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B5346" w14:textId="77777777" w:rsidR="00730A82" w:rsidRDefault="006252D1">
      <w:pPr>
        <w:spacing w:after="115" w:line="259" w:lineRule="auto"/>
        <w:ind w:left="0" w:right="73" w:firstLine="0"/>
        <w:jc w:val="center"/>
      </w:pPr>
      <w:r>
        <w:rPr>
          <w:b/>
          <w:sz w:val="28"/>
        </w:rPr>
        <w:t xml:space="preserve">REPUBLIQUE DU NIGER </w:t>
      </w:r>
    </w:p>
    <w:p w14:paraId="4B16ABFA" w14:textId="77777777" w:rsidR="00730A82" w:rsidRDefault="006252D1">
      <w:pPr>
        <w:spacing w:after="0" w:line="259" w:lineRule="auto"/>
        <w:ind w:left="0" w:right="2" w:firstLine="0"/>
        <w:jc w:val="center"/>
      </w:pPr>
      <w:r>
        <w:rPr>
          <w:noProof/>
        </w:rPr>
        <w:drawing>
          <wp:inline distT="0" distB="0" distL="0" distR="0" wp14:anchorId="5AB9C429" wp14:editId="23A73CF7">
            <wp:extent cx="1783080" cy="8382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stretch>
                      <a:fillRect/>
                    </a:stretch>
                  </pic:blipFill>
                  <pic:spPr>
                    <a:xfrm>
                      <a:off x="0" y="0"/>
                      <a:ext cx="1783080" cy="838200"/>
                    </a:xfrm>
                    <a:prstGeom prst="rect">
                      <a:avLst/>
                    </a:prstGeom>
                  </pic:spPr>
                </pic:pic>
              </a:graphicData>
            </a:graphic>
          </wp:inline>
        </w:drawing>
      </w:r>
      <w:r>
        <w:rPr>
          <w:b/>
          <w:sz w:val="24"/>
        </w:rPr>
        <w:t xml:space="preserve"> </w:t>
      </w:r>
    </w:p>
    <w:p w14:paraId="3FD05FED" w14:textId="77777777" w:rsidR="00730A82" w:rsidRDefault="006252D1">
      <w:pPr>
        <w:spacing w:after="21" w:line="259" w:lineRule="auto"/>
        <w:ind w:left="0" w:right="17" w:firstLine="0"/>
        <w:jc w:val="center"/>
      </w:pPr>
      <w:r>
        <w:rPr>
          <w:b/>
          <w:sz w:val="20"/>
        </w:rPr>
        <w:t xml:space="preserve"> </w:t>
      </w:r>
    </w:p>
    <w:p w14:paraId="37FCD33A" w14:textId="77777777" w:rsidR="00730A82" w:rsidRDefault="006252D1">
      <w:pPr>
        <w:spacing w:after="16" w:line="259" w:lineRule="auto"/>
        <w:ind w:left="0" w:right="67" w:firstLine="0"/>
        <w:jc w:val="center"/>
      </w:pPr>
      <w:r>
        <w:rPr>
          <w:i/>
        </w:rPr>
        <w:t xml:space="preserve">Fraternité - Travail - Progrès </w:t>
      </w:r>
    </w:p>
    <w:p w14:paraId="79402086" w14:textId="77777777" w:rsidR="00730A82" w:rsidRDefault="006252D1">
      <w:pPr>
        <w:spacing w:after="160" w:line="259" w:lineRule="auto"/>
        <w:ind w:left="0" w:right="5" w:firstLine="0"/>
        <w:jc w:val="center"/>
      </w:pPr>
      <w:r>
        <w:rPr>
          <w:b/>
          <w:sz w:val="24"/>
        </w:rPr>
        <w:t xml:space="preserve"> </w:t>
      </w:r>
    </w:p>
    <w:p w14:paraId="2C2CA752" w14:textId="77777777" w:rsidR="00730A82" w:rsidRDefault="006252D1">
      <w:pPr>
        <w:spacing w:after="158" w:line="259" w:lineRule="auto"/>
        <w:ind w:left="0" w:right="5" w:firstLine="0"/>
        <w:jc w:val="center"/>
      </w:pPr>
      <w:r>
        <w:rPr>
          <w:b/>
          <w:sz w:val="24"/>
        </w:rPr>
        <w:t xml:space="preserve"> </w:t>
      </w:r>
    </w:p>
    <w:p w14:paraId="481BCB55" w14:textId="77777777" w:rsidR="00730A82" w:rsidRDefault="006252D1">
      <w:pPr>
        <w:spacing w:after="161" w:line="259" w:lineRule="auto"/>
        <w:ind w:left="0" w:right="5" w:firstLine="0"/>
        <w:jc w:val="center"/>
      </w:pPr>
      <w:r>
        <w:rPr>
          <w:b/>
          <w:sz w:val="24"/>
        </w:rPr>
        <w:t xml:space="preserve"> </w:t>
      </w:r>
    </w:p>
    <w:p w14:paraId="6D544DD9" w14:textId="77777777" w:rsidR="00730A82" w:rsidRDefault="006252D1">
      <w:pPr>
        <w:spacing w:after="160" w:line="259" w:lineRule="auto"/>
        <w:ind w:left="0" w:right="5" w:firstLine="0"/>
        <w:jc w:val="center"/>
      </w:pPr>
      <w:r>
        <w:rPr>
          <w:b/>
          <w:sz w:val="24"/>
        </w:rPr>
        <w:t xml:space="preserve"> </w:t>
      </w:r>
    </w:p>
    <w:p w14:paraId="563B7318" w14:textId="77777777" w:rsidR="00730A82" w:rsidRDefault="006252D1">
      <w:pPr>
        <w:spacing w:after="160" w:line="259" w:lineRule="auto"/>
        <w:ind w:left="0" w:right="5" w:firstLine="0"/>
        <w:jc w:val="center"/>
      </w:pPr>
      <w:r>
        <w:rPr>
          <w:b/>
          <w:sz w:val="24"/>
        </w:rPr>
        <w:t xml:space="preserve"> </w:t>
      </w:r>
    </w:p>
    <w:p w14:paraId="41BB43E6" w14:textId="77777777" w:rsidR="00730A82" w:rsidRDefault="006252D1">
      <w:pPr>
        <w:spacing w:after="158" w:line="259" w:lineRule="auto"/>
        <w:ind w:left="0" w:right="5" w:firstLine="0"/>
        <w:jc w:val="center"/>
      </w:pPr>
      <w:r>
        <w:rPr>
          <w:b/>
          <w:sz w:val="24"/>
        </w:rPr>
        <w:t xml:space="preserve"> </w:t>
      </w:r>
    </w:p>
    <w:p w14:paraId="4828A2C6" w14:textId="77777777" w:rsidR="00730A82" w:rsidRDefault="006252D1">
      <w:pPr>
        <w:spacing w:after="160" w:line="259" w:lineRule="auto"/>
        <w:ind w:left="62" w:right="0" w:firstLine="0"/>
        <w:jc w:val="center"/>
      </w:pPr>
      <w:r>
        <w:rPr>
          <w:b/>
          <w:sz w:val="24"/>
        </w:rPr>
        <w:t xml:space="preserve">  </w:t>
      </w:r>
    </w:p>
    <w:p w14:paraId="59F96610" w14:textId="77777777" w:rsidR="00730A82" w:rsidRDefault="006252D1">
      <w:pPr>
        <w:spacing w:after="273" w:line="259" w:lineRule="auto"/>
        <w:ind w:left="0" w:right="5" w:firstLine="0"/>
        <w:jc w:val="center"/>
      </w:pPr>
      <w:r>
        <w:rPr>
          <w:b/>
          <w:sz w:val="24"/>
        </w:rPr>
        <w:t xml:space="preserve"> </w:t>
      </w:r>
    </w:p>
    <w:p w14:paraId="4FCD4F60" w14:textId="77777777" w:rsidR="00730A82" w:rsidRDefault="006252D1">
      <w:pPr>
        <w:spacing w:after="160" w:line="259" w:lineRule="auto"/>
        <w:ind w:left="0" w:right="0" w:firstLine="0"/>
        <w:jc w:val="left"/>
      </w:pPr>
      <w:r>
        <w:rPr>
          <w:b/>
          <w:sz w:val="36"/>
        </w:rPr>
        <w:t xml:space="preserve">CONTRIBUTION DÉTERMINÉE AU NIVEAU NATIONAL </w:t>
      </w:r>
    </w:p>
    <w:p w14:paraId="126AEE5E" w14:textId="77777777" w:rsidR="00730A82" w:rsidRDefault="006252D1">
      <w:pPr>
        <w:spacing w:after="84" w:line="259" w:lineRule="auto"/>
        <w:ind w:left="28" w:right="0" w:firstLine="0"/>
        <w:jc w:val="center"/>
      </w:pPr>
      <w:r>
        <w:rPr>
          <w:b/>
          <w:sz w:val="36"/>
        </w:rPr>
        <w:t xml:space="preserve"> </w:t>
      </w:r>
    </w:p>
    <w:p w14:paraId="2B47537B" w14:textId="77777777" w:rsidR="00730A82" w:rsidRDefault="006252D1">
      <w:pPr>
        <w:spacing w:after="122" w:line="259" w:lineRule="auto"/>
        <w:ind w:left="83" w:right="0" w:firstLine="0"/>
        <w:jc w:val="center"/>
      </w:pPr>
      <w:r>
        <w:rPr>
          <w:b/>
          <w:sz w:val="28"/>
        </w:rPr>
        <w:t xml:space="preserve">  </w:t>
      </w:r>
    </w:p>
    <w:p w14:paraId="6A5A6C86" w14:textId="77777777" w:rsidR="00730A82" w:rsidRDefault="006252D1">
      <w:pPr>
        <w:spacing w:after="160" w:line="259" w:lineRule="auto"/>
        <w:ind w:left="0" w:right="5" w:firstLine="0"/>
        <w:jc w:val="center"/>
      </w:pPr>
      <w:r>
        <w:rPr>
          <w:b/>
          <w:sz w:val="24"/>
        </w:rPr>
        <w:t xml:space="preserve"> </w:t>
      </w:r>
    </w:p>
    <w:p w14:paraId="2A023E87" w14:textId="77777777" w:rsidR="00730A82" w:rsidRDefault="006252D1">
      <w:pPr>
        <w:spacing w:after="160" w:line="259" w:lineRule="auto"/>
        <w:ind w:left="0" w:right="5" w:firstLine="0"/>
        <w:jc w:val="center"/>
      </w:pPr>
      <w:r>
        <w:rPr>
          <w:b/>
          <w:sz w:val="24"/>
        </w:rPr>
        <w:t xml:space="preserve"> </w:t>
      </w:r>
    </w:p>
    <w:p w14:paraId="33257F76" w14:textId="77777777" w:rsidR="00730A82" w:rsidRDefault="006252D1">
      <w:pPr>
        <w:spacing w:after="158" w:line="259" w:lineRule="auto"/>
        <w:ind w:left="0" w:right="5" w:firstLine="0"/>
        <w:jc w:val="center"/>
      </w:pPr>
      <w:r>
        <w:rPr>
          <w:b/>
          <w:sz w:val="24"/>
        </w:rPr>
        <w:t xml:space="preserve"> </w:t>
      </w:r>
    </w:p>
    <w:p w14:paraId="4097911B" w14:textId="77777777" w:rsidR="00730A82" w:rsidRDefault="006252D1">
      <w:pPr>
        <w:spacing w:after="160" w:line="259" w:lineRule="auto"/>
        <w:ind w:left="0" w:right="5" w:firstLine="0"/>
        <w:jc w:val="center"/>
      </w:pPr>
      <w:r>
        <w:rPr>
          <w:b/>
          <w:sz w:val="24"/>
        </w:rPr>
        <w:t xml:space="preserve"> </w:t>
      </w:r>
    </w:p>
    <w:p w14:paraId="11A69E57" w14:textId="77777777" w:rsidR="00730A82" w:rsidRDefault="006252D1">
      <w:pPr>
        <w:spacing w:after="160" w:line="259" w:lineRule="auto"/>
        <w:ind w:left="0" w:right="5" w:firstLine="0"/>
        <w:jc w:val="center"/>
      </w:pPr>
      <w:r>
        <w:rPr>
          <w:b/>
          <w:sz w:val="24"/>
        </w:rPr>
        <w:t xml:space="preserve"> </w:t>
      </w:r>
    </w:p>
    <w:p w14:paraId="401527CD" w14:textId="77777777" w:rsidR="00730A82" w:rsidRDefault="006252D1">
      <w:pPr>
        <w:spacing w:after="161" w:line="259" w:lineRule="auto"/>
        <w:ind w:left="0" w:right="5" w:firstLine="0"/>
        <w:jc w:val="center"/>
      </w:pPr>
      <w:r>
        <w:rPr>
          <w:b/>
          <w:sz w:val="24"/>
        </w:rPr>
        <w:t xml:space="preserve"> </w:t>
      </w:r>
    </w:p>
    <w:p w14:paraId="06A4C628" w14:textId="77777777" w:rsidR="00730A82" w:rsidRDefault="006252D1">
      <w:pPr>
        <w:spacing w:after="158" w:line="259" w:lineRule="auto"/>
        <w:ind w:left="0" w:right="5" w:firstLine="0"/>
        <w:jc w:val="center"/>
      </w:pPr>
      <w:r>
        <w:rPr>
          <w:b/>
          <w:sz w:val="24"/>
        </w:rPr>
        <w:t xml:space="preserve"> </w:t>
      </w:r>
    </w:p>
    <w:p w14:paraId="7A52A878" w14:textId="77777777" w:rsidR="00730A82" w:rsidRDefault="006252D1">
      <w:pPr>
        <w:spacing w:after="194" w:line="259" w:lineRule="auto"/>
        <w:ind w:left="0" w:right="5" w:firstLine="0"/>
        <w:jc w:val="center"/>
      </w:pPr>
      <w:r>
        <w:rPr>
          <w:b/>
          <w:sz w:val="24"/>
        </w:rPr>
        <w:t xml:space="preserve"> </w:t>
      </w:r>
    </w:p>
    <w:p w14:paraId="50160FC9" w14:textId="77777777" w:rsidR="00730A82" w:rsidRDefault="006252D1">
      <w:pPr>
        <w:spacing w:after="1614" w:line="259" w:lineRule="auto"/>
        <w:ind w:left="0" w:right="0" w:firstLine="0"/>
        <w:jc w:val="right"/>
      </w:pPr>
      <w:r>
        <w:rPr>
          <w:rFonts w:ascii="Book Antiqua" w:eastAsia="Book Antiqua" w:hAnsi="Book Antiqua" w:cs="Book Antiqua"/>
          <w:i/>
          <w:sz w:val="28"/>
        </w:rPr>
        <w:t>Octobre   2021</w:t>
      </w:r>
    </w:p>
    <w:p w14:paraId="79686629" w14:textId="77777777" w:rsidR="00730A82" w:rsidRDefault="006252D1">
      <w:pPr>
        <w:spacing w:after="306" w:line="259" w:lineRule="auto"/>
        <w:ind w:left="10" w:hanging="10"/>
        <w:jc w:val="center"/>
      </w:pPr>
      <w:r>
        <w:lastRenderedPageBreak/>
        <w:t xml:space="preserve">-i- </w:t>
      </w:r>
    </w:p>
    <w:p w14:paraId="3524326C" w14:textId="77777777" w:rsidR="00730A82" w:rsidRDefault="00730A82">
      <w:pPr>
        <w:sectPr w:rsidR="00730A82">
          <w:footerReference w:type="even" r:id="rId8"/>
          <w:footerReference w:type="default" r:id="rId9"/>
          <w:footerReference w:type="first" r:id="rId10"/>
          <w:pgSz w:w="12240" w:h="15840"/>
          <w:pgMar w:top="1440" w:right="1417" w:bottom="1440" w:left="1486" w:header="720" w:footer="720" w:gutter="0"/>
          <w:cols w:space="720"/>
        </w:sectPr>
      </w:pPr>
    </w:p>
    <w:p w14:paraId="48AF3911" w14:textId="77777777" w:rsidR="00730A82" w:rsidRDefault="006252D1">
      <w:pPr>
        <w:spacing w:after="160" w:line="259" w:lineRule="auto"/>
        <w:ind w:left="2" w:right="0" w:firstLine="0"/>
        <w:jc w:val="left"/>
      </w:pPr>
      <w:r>
        <w:rPr>
          <w:b/>
          <w:sz w:val="24"/>
        </w:rPr>
        <w:lastRenderedPageBreak/>
        <w:t xml:space="preserve">  </w:t>
      </w:r>
    </w:p>
    <w:p w14:paraId="052D273B" w14:textId="77777777" w:rsidR="00730A82" w:rsidRDefault="006252D1">
      <w:pPr>
        <w:spacing w:after="228" w:line="259" w:lineRule="auto"/>
        <w:ind w:left="-3" w:right="0" w:hanging="10"/>
        <w:jc w:val="left"/>
      </w:pPr>
      <w:r>
        <w:rPr>
          <w:b/>
          <w:color w:val="2F5496"/>
          <w:sz w:val="24"/>
        </w:rPr>
        <w:t xml:space="preserve">TABLE DES MATIERES </w:t>
      </w:r>
    </w:p>
    <w:p w14:paraId="3046C50C" w14:textId="77777777" w:rsidR="00730A82" w:rsidRDefault="006252D1">
      <w:pPr>
        <w:spacing w:after="88" w:line="259" w:lineRule="auto"/>
        <w:ind w:left="-3" w:right="-10" w:hanging="10"/>
        <w:jc w:val="left"/>
      </w:pPr>
      <w:r>
        <w:rPr>
          <w:b/>
          <w:i/>
        </w:rPr>
        <w:t>SIGLES ET ACRONYMES</w:t>
      </w:r>
      <w:r>
        <w:rPr>
          <w:rFonts w:ascii="Calibri" w:eastAsia="Calibri" w:hAnsi="Calibri" w:cs="Calibri"/>
          <w:i/>
        </w:rPr>
        <w:t xml:space="preserve"> </w:t>
      </w:r>
      <w:r>
        <w:rPr>
          <w:rFonts w:ascii="Calibri" w:eastAsia="Calibri" w:hAnsi="Calibri" w:cs="Calibri"/>
          <w:i/>
        </w:rPr>
        <w:t xml:space="preserve">........................................................................................................................ ii </w:t>
      </w:r>
    </w:p>
    <w:p w14:paraId="26022332" w14:textId="77777777" w:rsidR="00730A82" w:rsidRDefault="006252D1">
      <w:pPr>
        <w:spacing w:after="88" w:line="259" w:lineRule="auto"/>
        <w:ind w:left="-3" w:right="-10" w:hanging="10"/>
        <w:jc w:val="left"/>
      </w:pPr>
      <w:r>
        <w:rPr>
          <w:b/>
          <w:i/>
        </w:rPr>
        <w:t>LISTE DES TABLEAUX</w:t>
      </w:r>
      <w:r>
        <w:rPr>
          <w:rFonts w:ascii="Calibri" w:eastAsia="Calibri" w:hAnsi="Calibri" w:cs="Calibri"/>
          <w:i/>
        </w:rPr>
        <w:t xml:space="preserve"> ................................................................................................................</w:t>
      </w:r>
      <w:r>
        <w:rPr>
          <w:rFonts w:ascii="Calibri" w:eastAsia="Calibri" w:hAnsi="Calibri" w:cs="Calibri"/>
          <w:i/>
        </w:rPr>
        <w:t xml:space="preserve">............ </w:t>
      </w:r>
      <w:proofErr w:type="gramStart"/>
      <w:r>
        <w:rPr>
          <w:rFonts w:ascii="Calibri" w:eastAsia="Calibri" w:hAnsi="Calibri" w:cs="Calibri"/>
          <w:i/>
        </w:rPr>
        <w:t>v</w:t>
      </w:r>
      <w:proofErr w:type="gramEnd"/>
      <w:r>
        <w:rPr>
          <w:rFonts w:ascii="Calibri" w:eastAsia="Calibri" w:hAnsi="Calibri" w:cs="Calibri"/>
          <w:i/>
        </w:rPr>
        <w:t xml:space="preserve"> </w:t>
      </w:r>
    </w:p>
    <w:p w14:paraId="3B0CF3BB" w14:textId="77777777" w:rsidR="00730A82" w:rsidRDefault="006252D1">
      <w:pPr>
        <w:spacing w:after="88" w:line="259" w:lineRule="auto"/>
        <w:ind w:left="-3" w:right="-10" w:hanging="10"/>
        <w:jc w:val="left"/>
      </w:pPr>
      <w:r>
        <w:rPr>
          <w:b/>
          <w:i/>
        </w:rPr>
        <w:t>LISTE DES FIGURES</w:t>
      </w:r>
      <w:r>
        <w:rPr>
          <w:rFonts w:ascii="Calibri" w:eastAsia="Calibri" w:hAnsi="Calibri" w:cs="Calibri"/>
          <w:i/>
        </w:rPr>
        <w:t xml:space="preserve"> ............................................................................................................................... </w:t>
      </w:r>
      <w:proofErr w:type="gramStart"/>
      <w:r>
        <w:rPr>
          <w:rFonts w:ascii="Calibri" w:eastAsia="Calibri" w:hAnsi="Calibri" w:cs="Calibri"/>
          <w:i/>
        </w:rPr>
        <w:t>vi</w:t>
      </w:r>
      <w:proofErr w:type="gramEnd"/>
      <w:r>
        <w:rPr>
          <w:rFonts w:ascii="Calibri" w:eastAsia="Calibri" w:hAnsi="Calibri" w:cs="Calibri"/>
          <w:i/>
        </w:rPr>
        <w:t xml:space="preserve"> </w:t>
      </w:r>
    </w:p>
    <w:sdt>
      <w:sdtPr>
        <w:rPr>
          <w:rFonts w:ascii="Arial" w:eastAsia="Arial" w:hAnsi="Arial" w:cs="Arial"/>
        </w:rPr>
        <w:id w:val="574714800"/>
        <w:docPartObj>
          <w:docPartGallery w:val="Table of Contents"/>
        </w:docPartObj>
      </w:sdtPr>
      <w:sdtEndPr/>
      <w:sdtContent>
        <w:p w14:paraId="7AEF1A1B" w14:textId="77777777" w:rsidR="00730A82" w:rsidRDefault="006252D1">
          <w:pPr>
            <w:pStyle w:val="TM1"/>
            <w:tabs>
              <w:tab w:val="right" w:leader="dot" w:pos="9410"/>
            </w:tabs>
          </w:pPr>
          <w:r>
            <w:fldChar w:fldCharType="begin"/>
          </w:r>
          <w:r>
            <w:instrText xml:space="preserve"> TOC \o "1-4" \h \z \u </w:instrText>
          </w:r>
          <w:r>
            <w:fldChar w:fldCharType="separate"/>
          </w:r>
          <w:hyperlink w:anchor="_Toc74459">
            <w:r>
              <w:rPr>
                <w:rFonts w:ascii="Arial" w:eastAsia="Arial" w:hAnsi="Arial" w:cs="Arial"/>
                <w:b/>
                <w:i/>
              </w:rPr>
              <w:t>RESUME</w:t>
            </w:r>
            <w:r>
              <w:rPr>
                <w:i/>
              </w:rPr>
              <w:t xml:space="preserve"> ............................</w:t>
            </w:r>
            <w:r>
              <w:rPr>
                <w:i/>
              </w:rPr>
              <w:t xml:space="preserve">.......................................................................................................................... iv </w:t>
            </w:r>
            <w:r>
              <w:tab/>
            </w:r>
            <w:r>
              <w:fldChar w:fldCharType="begin"/>
            </w:r>
            <w:r>
              <w:instrText>PAGEREF _Toc74459 \h</w:instrText>
            </w:r>
            <w:r>
              <w:fldChar w:fldCharType="separate"/>
            </w:r>
            <w:r>
              <w:fldChar w:fldCharType="end"/>
            </w:r>
          </w:hyperlink>
        </w:p>
        <w:p w14:paraId="41C98175" w14:textId="77777777" w:rsidR="00730A82" w:rsidRDefault="006252D1">
          <w:pPr>
            <w:pStyle w:val="TM1"/>
            <w:tabs>
              <w:tab w:val="right" w:leader="dot" w:pos="9410"/>
            </w:tabs>
          </w:pPr>
          <w:hyperlink w:anchor="_Toc74460">
            <w:r>
              <w:rPr>
                <w:rFonts w:ascii="Arial" w:eastAsia="Arial" w:hAnsi="Arial" w:cs="Arial"/>
                <w:b/>
              </w:rPr>
              <w:t>INTRODUCTION</w:t>
            </w:r>
            <w:r>
              <w:tab/>
            </w:r>
            <w:r>
              <w:fldChar w:fldCharType="begin"/>
            </w:r>
            <w:r>
              <w:instrText>PAGEREF _Toc74460 \h</w:instrText>
            </w:r>
            <w:r>
              <w:fldChar w:fldCharType="separate"/>
            </w:r>
            <w:r>
              <w:t xml:space="preserve">1 </w:t>
            </w:r>
            <w:r>
              <w:fldChar w:fldCharType="end"/>
            </w:r>
          </w:hyperlink>
        </w:p>
        <w:p w14:paraId="6A7844E3" w14:textId="77777777" w:rsidR="00730A82" w:rsidRDefault="006252D1">
          <w:pPr>
            <w:pStyle w:val="TM1"/>
            <w:tabs>
              <w:tab w:val="right" w:leader="dot" w:pos="9410"/>
            </w:tabs>
          </w:pPr>
          <w:hyperlink w:anchor="_Toc74461">
            <w:r>
              <w:rPr>
                <w:rFonts w:ascii="Arial" w:eastAsia="Arial" w:hAnsi="Arial" w:cs="Arial"/>
                <w:b/>
              </w:rPr>
              <w:t>SYNTHESE DE LA CDN</w:t>
            </w:r>
            <w:r>
              <w:tab/>
            </w:r>
            <w:r>
              <w:fldChar w:fldCharType="begin"/>
            </w:r>
            <w:r>
              <w:instrText>PAGEREF _Toc74461 \h</w:instrText>
            </w:r>
            <w:r>
              <w:fldChar w:fldCharType="separate"/>
            </w:r>
            <w:r>
              <w:t xml:space="preserve">3 </w:t>
            </w:r>
            <w:r>
              <w:fldChar w:fldCharType="end"/>
            </w:r>
          </w:hyperlink>
        </w:p>
        <w:p w14:paraId="22F79B13" w14:textId="77777777" w:rsidR="00730A82" w:rsidRDefault="006252D1">
          <w:pPr>
            <w:pStyle w:val="TM1"/>
            <w:tabs>
              <w:tab w:val="right" w:leader="dot" w:pos="9410"/>
            </w:tabs>
          </w:pPr>
          <w:hyperlink w:anchor="_Toc74462">
            <w:r>
              <w:rPr>
                <w:rFonts w:ascii="Arial" w:eastAsia="Arial" w:hAnsi="Arial" w:cs="Arial"/>
                <w:b/>
              </w:rPr>
              <w:t>I. CONTEXTE</w:t>
            </w:r>
            <w:r>
              <w:tab/>
            </w:r>
            <w:r>
              <w:fldChar w:fldCharType="begin"/>
            </w:r>
            <w:r>
              <w:instrText>PAGEREF _Toc74462 \h</w:instrText>
            </w:r>
            <w:r>
              <w:fldChar w:fldCharType="separate"/>
            </w:r>
            <w:r>
              <w:t xml:space="preserve">7 </w:t>
            </w:r>
            <w:r>
              <w:fldChar w:fldCharType="end"/>
            </w:r>
          </w:hyperlink>
        </w:p>
        <w:p w14:paraId="1004DCE1" w14:textId="77777777" w:rsidR="00730A82" w:rsidRDefault="006252D1">
          <w:pPr>
            <w:pStyle w:val="TM2"/>
            <w:tabs>
              <w:tab w:val="right" w:leader="dot" w:pos="9410"/>
            </w:tabs>
          </w:pPr>
          <w:hyperlink w:anchor="_Toc74463">
            <w:r>
              <w:rPr>
                <w:rFonts w:ascii="Arial" w:eastAsia="Arial" w:hAnsi="Arial" w:cs="Arial"/>
                <w:b/>
              </w:rPr>
              <w:t>1. Evolution des émissions</w:t>
            </w:r>
            <w:r>
              <w:tab/>
            </w:r>
            <w:r>
              <w:fldChar w:fldCharType="begin"/>
            </w:r>
            <w:r>
              <w:instrText>PAGEREF _Toc74463 \h</w:instrText>
            </w:r>
            <w:r>
              <w:fldChar w:fldCharType="separate"/>
            </w:r>
            <w:r>
              <w:t xml:space="preserve">7 </w:t>
            </w:r>
            <w:r>
              <w:fldChar w:fldCharType="end"/>
            </w:r>
          </w:hyperlink>
        </w:p>
        <w:p w14:paraId="259A6753" w14:textId="77777777" w:rsidR="00730A82" w:rsidRDefault="006252D1">
          <w:pPr>
            <w:pStyle w:val="TM2"/>
            <w:tabs>
              <w:tab w:val="right" w:leader="dot" w:pos="9410"/>
            </w:tabs>
          </w:pPr>
          <w:hyperlink w:anchor="_Toc74464">
            <w:r>
              <w:rPr>
                <w:rFonts w:ascii="Arial" w:eastAsia="Arial" w:hAnsi="Arial" w:cs="Arial"/>
                <w:b/>
              </w:rPr>
              <w:t>2. Tendances climatiques et risques associés</w:t>
            </w:r>
            <w:r>
              <w:tab/>
            </w:r>
            <w:r>
              <w:fldChar w:fldCharType="begin"/>
            </w:r>
            <w:r>
              <w:instrText>PAGEREF _Toc74464 \h</w:instrText>
            </w:r>
            <w:r>
              <w:fldChar w:fldCharType="separate"/>
            </w:r>
            <w:r>
              <w:t xml:space="preserve">8 </w:t>
            </w:r>
            <w:r>
              <w:fldChar w:fldCharType="end"/>
            </w:r>
          </w:hyperlink>
        </w:p>
        <w:p w14:paraId="2F7AAED9" w14:textId="77777777" w:rsidR="00730A82" w:rsidRDefault="006252D1">
          <w:pPr>
            <w:pStyle w:val="TM2"/>
            <w:tabs>
              <w:tab w:val="right" w:leader="dot" w:pos="9410"/>
            </w:tabs>
          </w:pPr>
          <w:hyperlink w:anchor="_Toc74465">
            <w:r>
              <w:rPr>
                <w:rFonts w:ascii="Arial" w:eastAsia="Arial" w:hAnsi="Arial" w:cs="Arial"/>
                <w:b/>
              </w:rPr>
              <w:t>3. Tendances d’évolution des précipitations</w:t>
            </w:r>
            <w:r>
              <w:tab/>
            </w:r>
            <w:r>
              <w:fldChar w:fldCharType="begin"/>
            </w:r>
            <w:r>
              <w:instrText>PAGEREF _Toc74465 \h</w:instrText>
            </w:r>
            <w:r>
              <w:fldChar w:fldCharType="separate"/>
            </w:r>
            <w:r>
              <w:t xml:space="preserve">9 </w:t>
            </w:r>
            <w:r>
              <w:fldChar w:fldCharType="end"/>
            </w:r>
          </w:hyperlink>
        </w:p>
        <w:p w14:paraId="1092908E" w14:textId="77777777" w:rsidR="00730A82" w:rsidRDefault="006252D1">
          <w:pPr>
            <w:pStyle w:val="TM2"/>
            <w:tabs>
              <w:tab w:val="right" w:leader="dot" w:pos="9410"/>
            </w:tabs>
          </w:pPr>
          <w:hyperlink w:anchor="_Toc74466">
            <w:r>
              <w:rPr>
                <w:rFonts w:ascii="Arial" w:eastAsia="Arial" w:hAnsi="Arial" w:cs="Arial"/>
                <w:b/>
              </w:rPr>
              <w:t>4</w:t>
            </w:r>
            <w:r>
              <w:rPr>
                <w:rFonts w:ascii="Arial" w:eastAsia="Arial" w:hAnsi="Arial" w:cs="Arial"/>
                <w:b/>
              </w:rPr>
              <w:t>. Tendances d’évolution des températures</w:t>
            </w:r>
            <w:r>
              <w:tab/>
            </w:r>
            <w:r>
              <w:fldChar w:fldCharType="begin"/>
            </w:r>
            <w:r>
              <w:instrText>PAGEREF _Toc74466 \h</w:instrText>
            </w:r>
            <w:r>
              <w:fldChar w:fldCharType="separate"/>
            </w:r>
            <w:r>
              <w:t xml:space="preserve">10 </w:t>
            </w:r>
            <w:r>
              <w:fldChar w:fldCharType="end"/>
            </w:r>
          </w:hyperlink>
        </w:p>
        <w:p w14:paraId="61C04344" w14:textId="77777777" w:rsidR="00730A82" w:rsidRDefault="006252D1">
          <w:pPr>
            <w:pStyle w:val="TM2"/>
            <w:tabs>
              <w:tab w:val="right" w:leader="dot" w:pos="9410"/>
            </w:tabs>
          </w:pPr>
          <w:hyperlink w:anchor="_Toc74467">
            <w:r>
              <w:rPr>
                <w:rFonts w:ascii="Arial" w:eastAsia="Arial" w:hAnsi="Arial" w:cs="Arial"/>
                <w:b/>
              </w:rPr>
              <w:t>5. Impacts et vulnérabilités</w:t>
            </w:r>
            <w:r>
              <w:tab/>
            </w:r>
            <w:r>
              <w:fldChar w:fldCharType="begin"/>
            </w:r>
            <w:r>
              <w:instrText>PAGEREF _Toc74467 \h</w:instrText>
            </w:r>
            <w:r>
              <w:fldChar w:fldCharType="separate"/>
            </w:r>
            <w:r>
              <w:t xml:space="preserve">11 </w:t>
            </w:r>
            <w:r>
              <w:fldChar w:fldCharType="end"/>
            </w:r>
          </w:hyperlink>
        </w:p>
        <w:p w14:paraId="27E183F0" w14:textId="77777777" w:rsidR="00730A82" w:rsidRDefault="006252D1">
          <w:pPr>
            <w:pStyle w:val="TM2"/>
            <w:tabs>
              <w:tab w:val="right" w:leader="dot" w:pos="9410"/>
            </w:tabs>
          </w:pPr>
          <w:hyperlink w:anchor="_Toc74468">
            <w:r>
              <w:rPr>
                <w:rFonts w:ascii="Arial" w:eastAsia="Arial" w:hAnsi="Arial" w:cs="Arial"/>
                <w:b/>
              </w:rPr>
              <w:t>6. Equité et ambition</w:t>
            </w:r>
            <w:r>
              <w:tab/>
            </w:r>
            <w:r>
              <w:fldChar w:fldCharType="begin"/>
            </w:r>
            <w:r>
              <w:instrText>PAGEREF _Toc74468 \h</w:instrText>
            </w:r>
            <w:r>
              <w:fldChar w:fldCharType="separate"/>
            </w:r>
            <w:r>
              <w:t xml:space="preserve">12 </w:t>
            </w:r>
            <w:r>
              <w:fldChar w:fldCharType="end"/>
            </w:r>
          </w:hyperlink>
        </w:p>
        <w:p w14:paraId="118F47CF" w14:textId="77777777" w:rsidR="00730A82" w:rsidRDefault="006252D1">
          <w:pPr>
            <w:pStyle w:val="TM1"/>
            <w:tabs>
              <w:tab w:val="right" w:leader="dot" w:pos="9410"/>
            </w:tabs>
          </w:pPr>
          <w:hyperlink w:anchor="_Toc74469">
            <w:r>
              <w:rPr>
                <w:rFonts w:ascii="Arial" w:eastAsia="Arial" w:hAnsi="Arial" w:cs="Arial"/>
                <w:b/>
              </w:rPr>
              <w:t>II. COMPOSANTE ATTENUATION</w:t>
            </w:r>
            <w:r>
              <w:tab/>
            </w:r>
            <w:r>
              <w:fldChar w:fldCharType="begin"/>
            </w:r>
            <w:r>
              <w:instrText>PAGEREF _Toc74469 \h</w:instrText>
            </w:r>
            <w:r>
              <w:fldChar w:fldCharType="separate"/>
            </w:r>
            <w:r>
              <w:t xml:space="preserve">13 </w:t>
            </w:r>
            <w:r>
              <w:fldChar w:fldCharType="end"/>
            </w:r>
          </w:hyperlink>
        </w:p>
        <w:p w14:paraId="40C29DD3" w14:textId="77777777" w:rsidR="00730A82" w:rsidRDefault="006252D1">
          <w:pPr>
            <w:pStyle w:val="TM3"/>
            <w:tabs>
              <w:tab w:val="right" w:leader="dot" w:pos="9410"/>
            </w:tabs>
          </w:pPr>
          <w:hyperlink w:anchor="_Toc74470">
            <w:r>
              <w:rPr>
                <w:rFonts w:ascii="Arial" w:eastAsia="Arial" w:hAnsi="Arial" w:cs="Arial"/>
                <w:b/>
              </w:rPr>
              <w:t>2.1. Scénario de référence</w:t>
            </w:r>
            <w:r>
              <w:tab/>
            </w:r>
            <w:r>
              <w:fldChar w:fldCharType="begin"/>
            </w:r>
            <w:r>
              <w:instrText>PAGEREF _Toc74470 \h</w:instrText>
            </w:r>
            <w:r>
              <w:fldChar w:fldCharType="separate"/>
            </w:r>
            <w:r>
              <w:t xml:space="preserve">13 </w:t>
            </w:r>
            <w:r>
              <w:fldChar w:fldCharType="end"/>
            </w:r>
          </w:hyperlink>
        </w:p>
        <w:p w14:paraId="052D8864" w14:textId="77777777" w:rsidR="00730A82" w:rsidRDefault="006252D1">
          <w:pPr>
            <w:pStyle w:val="TM4"/>
            <w:tabs>
              <w:tab w:val="right" w:leader="dot" w:pos="9410"/>
            </w:tabs>
          </w:pPr>
          <w:hyperlink w:anchor="_Toc74471">
            <w:r>
              <w:rPr>
                <w:rFonts w:ascii="Arial" w:eastAsia="Arial" w:hAnsi="Arial" w:cs="Arial"/>
                <w:i/>
              </w:rPr>
              <w:t>2.1.1. Secteur AFAT</w:t>
            </w:r>
            <w:r>
              <w:tab/>
            </w:r>
            <w:r>
              <w:fldChar w:fldCharType="begin"/>
            </w:r>
            <w:r>
              <w:instrText>PAGEREF _Toc74471 \h</w:instrText>
            </w:r>
            <w:r>
              <w:fldChar w:fldCharType="separate"/>
            </w:r>
            <w:r>
              <w:t xml:space="preserve">13 </w:t>
            </w:r>
            <w:r>
              <w:fldChar w:fldCharType="end"/>
            </w:r>
          </w:hyperlink>
        </w:p>
        <w:p w14:paraId="3ED6048C" w14:textId="77777777" w:rsidR="00730A82" w:rsidRDefault="006252D1">
          <w:pPr>
            <w:pStyle w:val="TM4"/>
            <w:tabs>
              <w:tab w:val="right" w:leader="dot" w:pos="9410"/>
            </w:tabs>
          </w:pPr>
          <w:hyperlink w:anchor="_Toc74472">
            <w:r>
              <w:rPr>
                <w:rFonts w:ascii="Arial" w:eastAsia="Arial" w:hAnsi="Arial" w:cs="Arial"/>
                <w:i/>
              </w:rPr>
              <w:t>2.1.2. Secteur de l’Energie</w:t>
            </w:r>
            <w:r>
              <w:tab/>
            </w:r>
            <w:r>
              <w:fldChar w:fldCharType="begin"/>
            </w:r>
            <w:r>
              <w:instrText>PAGEREF _Toc74472 \h</w:instrText>
            </w:r>
            <w:r>
              <w:fldChar w:fldCharType="separate"/>
            </w:r>
            <w:r>
              <w:t xml:space="preserve">14 </w:t>
            </w:r>
            <w:r>
              <w:fldChar w:fldCharType="end"/>
            </w:r>
          </w:hyperlink>
        </w:p>
        <w:p w14:paraId="33794CBF" w14:textId="77777777" w:rsidR="00730A82" w:rsidRDefault="006252D1">
          <w:pPr>
            <w:pStyle w:val="TM3"/>
            <w:tabs>
              <w:tab w:val="right" w:leader="dot" w:pos="9410"/>
            </w:tabs>
          </w:pPr>
          <w:hyperlink w:anchor="_Toc74473">
            <w:r>
              <w:rPr>
                <w:rFonts w:ascii="Arial" w:eastAsia="Arial" w:hAnsi="Arial" w:cs="Arial"/>
                <w:b/>
              </w:rPr>
              <w:t>2.2. Mesures d’atténuation</w:t>
            </w:r>
            <w:r>
              <w:tab/>
            </w:r>
            <w:r>
              <w:fldChar w:fldCharType="begin"/>
            </w:r>
            <w:r>
              <w:instrText>PAGEREF _Toc74473 \h</w:instrText>
            </w:r>
            <w:r>
              <w:fldChar w:fldCharType="separate"/>
            </w:r>
            <w:r>
              <w:t xml:space="preserve">14 </w:t>
            </w:r>
            <w:r>
              <w:fldChar w:fldCharType="end"/>
            </w:r>
          </w:hyperlink>
        </w:p>
        <w:p w14:paraId="4F8205B7" w14:textId="77777777" w:rsidR="00730A82" w:rsidRDefault="006252D1">
          <w:pPr>
            <w:pStyle w:val="TM4"/>
            <w:tabs>
              <w:tab w:val="right" w:leader="dot" w:pos="9410"/>
            </w:tabs>
          </w:pPr>
          <w:hyperlink w:anchor="_Toc74474">
            <w:r>
              <w:rPr>
                <w:rFonts w:ascii="Arial" w:eastAsia="Arial" w:hAnsi="Arial" w:cs="Arial"/>
                <w:i/>
              </w:rPr>
              <w:t>2.2.1. Secteur AFAT</w:t>
            </w:r>
            <w:r>
              <w:tab/>
            </w:r>
            <w:r>
              <w:fldChar w:fldCharType="begin"/>
            </w:r>
            <w:r>
              <w:instrText>PAGEREF _Toc74474 \h</w:instrText>
            </w:r>
            <w:r>
              <w:fldChar w:fldCharType="separate"/>
            </w:r>
            <w:r>
              <w:t xml:space="preserve">14 </w:t>
            </w:r>
            <w:r>
              <w:fldChar w:fldCharType="end"/>
            </w:r>
          </w:hyperlink>
        </w:p>
        <w:p w14:paraId="4A221E83" w14:textId="77777777" w:rsidR="00730A82" w:rsidRDefault="006252D1">
          <w:pPr>
            <w:pStyle w:val="TM4"/>
            <w:tabs>
              <w:tab w:val="right" w:leader="dot" w:pos="9410"/>
            </w:tabs>
          </w:pPr>
          <w:hyperlink w:anchor="_Toc74475">
            <w:r>
              <w:rPr>
                <w:rFonts w:ascii="Arial" w:eastAsia="Arial" w:hAnsi="Arial" w:cs="Arial"/>
                <w:i/>
              </w:rPr>
              <w:t>2.2.2. Secteur de l’Energie</w:t>
            </w:r>
            <w:r>
              <w:tab/>
            </w:r>
            <w:r>
              <w:fldChar w:fldCharType="begin"/>
            </w:r>
            <w:r>
              <w:instrText>PAGEREF _Toc74475 \h</w:instrText>
            </w:r>
            <w:r>
              <w:fldChar w:fldCharType="separate"/>
            </w:r>
            <w:r>
              <w:t xml:space="preserve">15 </w:t>
            </w:r>
            <w:r>
              <w:fldChar w:fldCharType="end"/>
            </w:r>
          </w:hyperlink>
        </w:p>
        <w:p w14:paraId="19F96A0C" w14:textId="77777777" w:rsidR="00730A82" w:rsidRDefault="006252D1">
          <w:pPr>
            <w:pStyle w:val="TM1"/>
            <w:tabs>
              <w:tab w:val="right" w:leader="dot" w:pos="9410"/>
            </w:tabs>
          </w:pPr>
          <w:hyperlink w:anchor="_Toc74476">
            <w:r>
              <w:rPr>
                <w:rFonts w:ascii="Arial" w:eastAsia="Arial" w:hAnsi="Arial" w:cs="Arial"/>
                <w:b/>
              </w:rPr>
              <w:t>III. COMPOSANTE A</w:t>
            </w:r>
            <w:r>
              <w:rPr>
                <w:rFonts w:ascii="Arial" w:eastAsia="Arial" w:hAnsi="Arial" w:cs="Arial"/>
                <w:b/>
              </w:rPr>
              <w:t>DAPTATION</w:t>
            </w:r>
            <w:r>
              <w:tab/>
            </w:r>
            <w:r>
              <w:fldChar w:fldCharType="begin"/>
            </w:r>
            <w:r>
              <w:instrText>PAGEREF _Toc74476 \h</w:instrText>
            </w:r>
            <w:r>
              <w:fldChar w:fldCharType="separate"/>
            </w:r>
            <w:r>
              <w:t xml:space="preserve">17 </w:t>
            </w:r>
            <w:r>
              <w:fldChar w:fldCharType="end"/>
            </w:r>
          </w:hyperlink>
        </w:p>
        <w:p w14:paraId="10661BC3" w14:textId="77777777" w:rsidR="00730A82" w:rsidRDefault="006252D1">
          <w:pPr>
            <w:pStyle w:val="TM2"/>
            <w:tabs>
              <w:tab w:val="right" w:leader="dot" w:pos="9410"/>
            </w:tabs>
          </w:pPr>
          <w:hyperlink w:anchor="_Toc74477">
            <w:r>
              <w:rPr>
                <w:rFonts w:ascii="Arial" w:eastAsia="Arial" w:hAnsi="Arial" w:cs="Arial"/>
                <w:b/>
              </w:rPr>
              <w:t>1. Mesures d’adaptation prioritaires par secteur</w:t>
            </w:r>
            <w:r>
              <w:tab/>
            </w:r>
            <w:r>
              <w:fldChar w:fldCharType="begin"/>
            </w:r>
            <w:r>
              <w:instrText>PAGEREF _Toc74477 \h</w:instrText>
            </w:r>
            <w:r>
              <w:fldChar w:fldCharType="separate"/>
            </w:r>
            <w:r>
              <w:t xml:space="preserve">17 </w:t>
            </w:r>
            <w:r>
              <w:fldChar w:fldCharType="end"/>
            </w:r>
          </w:hyperlink>
        </w:p>
        <w:p w14:paraId="3843D3AB" w14:textId="77777777" w:rsidR="00730A82" w:rsidRDefault="006252D1">
          <w:pPr>
            <w:pStyle w:val="TM1"/>
            <w:tabs>
              <w:tab w:val="right" w:leader="dot" w:pos="9410"/>
            </w:tabs>
          </w:pPr>
          <w:hyperlink w:anchor="_Toc74478">
            <w:r>
              <w:rPr>
                <w:rFonts w:ascii="Arial" w:eastAsia="Arial" w:hAnsi="Arial" w:cs="Arial"/>
                <w:b/>
              </w:rPr>
              <w:t>IV. MISE EN ŒUVRE DE LA CDN</w:t>
            </w:r>
            <w:r>
              <w:tab/>
            </w:r>
            <w:r>
              <w:fldChar w:fldCharType="begin"/>
            </w:r>
            <w:r>
              <w:instrText>PAGEREF _Toc74478 \h</w:instrText>
            </w:r>
            <w:r>
              <w:fldChar w:fldCharType="separate"/>
            </w:r>
            <w:r>
              <w:t xml:space="preserve">21 </w:t>
            </w:r>
            <w:r>
              <w:fldChar w:fldCharType="end"/>
            </w:r>
          </w:hyperlink>
        </w:p>
        <w:p w14:paraId="1D1C1A12" w14:textId="77777777" w:rsidR="00730A82" w:rsidRDefault="006252D1">
          <w:pPr>
            <w:pStyle w:val="TM2"/>
            <w:tabs>
              <w:tab w:val="right" w:leader="dot" w:pos="9410"/>
            </w:tabs>
          </w:pPr>
          <w:hyperlink w:anchor="_Toc74479">
            <w:r>
              <w:rPr>
                <w:rFonts w:ascii="Arial" w:eastAsia="Arial" w:hAnsi="Arial" w:cs="Arial"/>
                <w:b/>
              </w:rPr>
              <w:t>1. Cadre politi</w:t>
            </w:r>
            <w:r>
              <w:rPr>
                <w:rFonts w:ascii="Arial" w:eastAsia="Arial" w:hAnsi="Arial" w:cs="Arial"/>
                <w:b/>
              </w:rPr>
              <w:t>que, institutionnel et organisationnel</w:t>
            </w:r>
            <w:r>
              <w:tab/>
            </w:r>
            <w:r>
              <w:fldChar w:fldCharType="begin"/>
            </w:r>
            <w:r>
              <w:instrText>PAGEREF _Toc74479 \h</w:instrText>
            </w:r>
            <w:r>
              <w:fldChar w:fldCharType="separate"/>
            </w:r>
            <w:r>
              <w:t xml:space="preserve">21 </w:t>
            </w:r>
            <w:r>
              <w:fldChar w:fldCharType="end"/>
            </w:r>
          </w:hyperlink>
        </w:p>
        <w:p w14:paraId="5A20DAF0" w14:textId="77777777" w:rsidR="00730A82" w:rsidRDefault="006252D1">
          <w:pPr>
            <w:pStyle w:val="TM2"/>
            <w:tabs>
              <w:tab w:val="right" w:leader="dot" w:pos="9410"/>
            </w:tabs>
          </w:pPr>
          <w:hyperlink w:anchor="_Toc74480">
            <w:r>
              <w:rPr>
                <w:rFonts w:ascii="Arial" w:eastAsia="Arial" w:hAnsi="Arial" w:cs="Arial"/>
                <w:b/>
              </w:rPr>
              <w:t>2. Financement Atténuation</w:t>
            </w:r>
            <w:r>
              <w:tab/>
            </w:r>
            <w:r>
              <w:fldChar w:fldCharType="begin"/>
            </w:r>
            <w:r>
              <w:instrText>PAGEREF _Toc74480 \h</w:instrText>
            </w:r>
            <w:r>
              <w:fldChar w:fldCharType="separate"/>
            </w:r>
            <w:r>
              <w:t xml:space="preserve">21 </w:t>
            </w:r>
            <w:r>
              <w:fldChar w:fldCharType="end"/>
            </w:r>
          </w:hyperlink>
        </w:p>
        <w:p w14:paraId="397BFE15" w14:textId="77777777" w:rsidR="00730A82" w:rsidRDefault="006252D1">
          <w:pPr>
            <w:pStyle w:val="TM2"/>
            <w:tabs>
              <w:tab w:val="right" w:leader="dot" w:pos="9410"/>
            </w:tabs>
          </w:pPr>
          <w:hyperlink w:anchor="_Toc74481">
            <w:r>
              <w:rPr>
                <w:rFonts w:ascii="Arial" w:eastAsia="Arial" w:hAnsi="Arial" w:cs="Arial"/>
                <w:b/>
              </w:rPr>
              <w:t>3. Financement Adaptation</w:t>
            </w:r>
            <w:r>
              <w:tab/>
            </w:r>
            <w:r>
              <w:fldChar w:fldCharType="begin"/>
            </w:r>
            <w:r>
              <w:instrText>PAGEREF _Toc74481 \h</w:instrText>
            </w:r>
            <w:r>
              <w:fldChar w:fldCharType="separate"/>
            </w:r>
            <w:r>
              <w:t xml:space="preserve">22 </w:t>
            </w:r>
            <w:r>
              <w:fldChar w:fldCharType="end"/>
            </w:r>
          </w:hyperlink>
        </w:p>
        <w:p w14:paraId="64CF3DC0" w14:textId="77777777" w:rsidR="00730A82" w:rsidRDefault="006252D1">
          <w:pPr>
            <w:pStyle w:val="TM2"/>
            <w:tabs>
              <w:tab w:val="right" w:leader="dot" w:pos="9410"/>
            </w:tabs>
          </w:pPr>
          <w:hyperlink w:anchor="_Toc74482">
            <w:r>
              <w:rPr>
                <w:rFonts w:ascii="Arial" w:eastAsia="Arial" w:hAnsi="Arial" w:cs="Arial"/>
                <w:b/>
              </w:rPr>
              <w:t>4. Suivi, Rapportage et Vérification de la CDN</w:t>
            </w:r>
            <w:r>
              <w:tab/>
            </w:r>
            <w:r>
              <w:fldChar w:fldCharType="begin"/>
            </w:r>
            <w:r>
              <w:instrText>PAGEREF _Toc74</w:instrText>
            </w:r>
            <w:r>
              <w:instrText>482 \h</w:instrText>
            </w:r>
            <w:r>
              <w:fldChar w:fldCharType="separate"/>
            </w:r>
            <w:r>
              <w:t xml:space="preserve">23 </w:t>
            </w:r>
            <w:r>
              <w:fldChar w:fldCharType="end"/>
            </w:r>
          </w:hyperlink>
        </w:p>
        <w:p w14:paraId="7D80CB95" w14:textId="77777777" w:rsidR="00730A82" w:rsidRDefault="006252D1">
          <w:pPr>
            <w:pStyle w:val="TM1"/>
            <w:tabs>
              <w:tab w:val="right" w:leader="dot" w:pos="9410"/>
            </w:tabs>
          </w:pPr>
          <w:hyperlink w:anchor="_Toc74483">
            <w:r>
              <w:rPr>
                <w:rFonts w:ascii="Arial" w:eastAsia="Arial" w:hAnsi="Arial" w:cs="Arial"/>
                <w:b/>
              </w:rPr>
              <w:t>VI. BESOINS EN OUTILS DE GOUVERNANCE CLIMAT DE LA CDN</w:t>
            </w:r>
            <w:r>
              <w:tab/>
            </w:r>
            <w:r>
              <w:fldChar w:fldCharType="begin"/>
            </w:r>
            <w:r>
              <w:instrText>PAGEREF _Toc74483 \h</w:instrText>
            </w:r>
            <w:r>
              <w:fldChar w:fldCharType="separate"/>
            </w:r>
            <w:r>
              <w:t xml:space="preserve">25 </w:t>
            </w:r>
            <w:r>
              <w:fldChar w:fldCharType="end"/>
            </w:r>
          </w:hyperlink>
        </w:p>
        <w:p w14:paraId="510F155B" w14:textId="77777777" w:rsidR="00730A82" w:rsidRDefault="006252D1">
          <w:pPr>
            <w:pStyle w:val="TM2"/>
            <w:tabs>
              <w:tab w:val="right" w:leader="dot" w:pos="9410"/>
            </w:tabs>
          </w:pPr>
          <w:hyperlink w:anchor="_Toc74484">
            <w:r>
              <w:rPr>
                <w:rFonts w:ascii="Arial" w:eastAsia="Arial" w:hAnsi="Arial" w:cs="Arial"/>
                <w:b/>
              </w:rPr>
              <w:t>1.</w:t>
            </w:r>
            <w:r>
              <w:t xml:space="preserve">  </w:t>
            </w:r>
            <w:r>
              <w:rPr>
                <w:rFonts w:ascii="Arial" w:eastAsia="Arial" w:hAnsi="Arial" w:cs="Arial"/>
                <w:b/>
              </w:rPr>
              <w:t>Système national de MRV</w:t>
            </w:r>
            <w:r>
              <w:tab/>
            </w:r>
            <w:r>
              <w:fldChar w:fldCharType="begin"/>
            </w:r>
            <w:r>
              <w:instrText>PAGEREF _Toc74484 \h</w:instrText>
            </w:r>
            <w:r>
              <w:fldChar w:fldCharType="separate"/>
            </w:r>
            <w:r>
              <w:t xml:space="preserve">26 </w:t>
            </w:r>
            <w:r>
              <w:fldChar w:fldCharType="end"/>
            </w:r>
          </w:hyperlink>
        </w:p>
        <w:p w14:paraId="4AB31235" w14:textId="77777777" w:rsidR="00730A82" w:rsidRDefault="006252D1">
          <w:pPr>
            <w:pStyle w:val="TM2"/>
            <w:tabs>
              <w:tab w:val="right" w:leader="dot" w:pos="9410"/>
            </w:tabs>
          </w:pPr>
          <w:hyperlink w:anchor="_Toc74485">
            <w:r>
              <w:rPr>
                <w:rFonts w:ascii="Arial" w:eastAsia="Arial" w:hAnsi="Arial" w:cs="Arial"/>
                <w:b/>
              </w:rPr>
              <w:t>2.</w:t>
            </w:r>
            <w:r>
              <w:t xml:space="preserve">  </w:t>
            </w:r>
            <w:r>
              <w:rPr>
                <w:rFonts w:ascii="Arial" w:eastAsia="Arial" w:hAnsi="Arial" w:cs="Arial"/>
                <w:b/>
              </w:rPr>
              <w:t>Transfert de technologies</w:t>
            </w:r>
            <w:r>
              <w:tab/>
            </w:r>
            <w:r>
              <w:fldChar w:fldCharType="begin"/>
            </w:r>
            <w:r>
              <w:instrText>PAGEREF _Toc74485 \h</w:instrText>
            </w:r>
            <w:r>
              <w:fldChar w:fldCharType="separate"/>
            </w:r>
            <w:r>
              <w:t xml:space="preserve">26 </w:t>
            </w:r>
            <w:r>
              <w:fldChar w:fldCharType="end"/>
            </w:r>
          </w:hyperlink>
        </w:p>
        <w:p w14:paraId="52CE6667" w14:textId="77777777" w:rsidR="00730A82" w:rsidRDefault="006252D1">
          <w:pPr>
            <w:pStyle w:val="TM2"/>
            <w:tabs>
              <w:tab w:val="right" w:leader="dot" w:pos="9410"/>
            </w:tabs>
          </w:pPr>
          <w:hyperlink w:anchor="_Toc74486">
            <w:r>
              <w:rPr>
                <w:rFonts w:ascii="Arial" w:eastAsia="Arial" w:hAnsi="Arial" w:cs="Arial"/>
                <w:b/>
              </w:rPr>
              <w:t>3.</w:t>
            </w:r>
            <w:r>
              <w:t xml:space="preserve">  </w:t>
            </w:r>
            <w:r>
              <w:rPr>
                <w:rFonts w:ascii="Arial" w:eastAsia="Arial" w:hAnsi="Arial" w:cs="Arial"/>
                <w:b/>
              </w:rPr>
              <w:t>Mobilisat</w:t>
            </w:r>
            <w:r>
              <w:rPr>
                <w:rFonts w:ascii="Arial" w:eastAsia="Arial" w:hAnsi="Arial" w:cs="Arial"/>
                <w:b/>
              </w:rPr>
              <w:t>ion des ressources financières</w:t>
            </w:r>
            <w:r>
              <w:tab/>
            </w:r>
            <w:r>
              <w:fldChar w:fldCharType="begin"/>
            </w:r>
            <w:r>
              <w:instrText>PAGEREF _Toc74486 \h</w:instrText>
            </w:r>
            <w:r>
              <w:fldChar w:fldCharType="separate"/>
            </w:r>
            <w:r>
              <w:t xml:space="preserve">26 </w:t>
            </w:r>
            <w:r>
              <w:fldChar w:fldCharType="end"/>
            </w:r>
          </w:hyperlink>
        </w:p>
        <w:p w14:paraId="533B4D84" w14:textId="77777777" w:rsidR="00730A82" w:rsidRDefault="006252D1">
          <w:pPr>
            <w:pStyle w:val="TM1"/>
            <w:tabs>
              <w:tab w:val="right" w:leader="dot" w:pos="9410"/>
            </w:tabs>
          </w:pPr>
          <w:hyperlink w:anchor="_Toc74487">
            <w:r>
              <w:rPr>
                <w:rFonts w:ascii="Arial" w:eastAsia="Arial" w:hAnsi="Arial" w:cs="Arial"/>
                <w:b/>
              </w:rPr>
              <w:t>VII. AUTRES INFORMATIONS</w:t>
            </w:r>
            <w:r>
              <w:tab/>
            </w:r>
            <w:r>
              <w:fldChar w:fldCharType="begin"/>
            </w:r>
            <w:r>
              <w:instrText>PAGEREF _Toc74487 \h</w:instrText>
            </w:r>
            <w:r>
              <w:fldChar w:fldCharType="separate"/>
            </w:r>
            <w:r>
              <w:t xml:space="preserve">27 </w:t>
            </w:r>
            <w:r>
              <w:fldChar w:fldCharType="end"/>
            </w:r>
          </w:hyperlink>
        </w:p>
        <w:p w14:paraId="2519A176" w14:textId="77777777" w:rsidR="00730A82" w:rsidRDefault="006252D1">
          <w:pPr>
            <w:pStyle w:val="TM1"/>
            <w:tabs>
              <w:tab w:val="right" w:leader="dot" w:pos="9410"/>
            </w:tabs>
          </w:pPr>
          <w:hyperlink w:anchor="_Toc74488">
            <w:r>
              <w:rPr>
                <w:rFonts w:ascii="Arial" w:eastAsia="Arial" w:hAnsi="Arial" w:cs="Arial"/>
                <w:b/>
              </w:rPr>
              <w:t>VIII. CONCLUSIONS</w:t>
            </w:r>
            <w:r>
              <w:tab/>
            </w:r>
            <w:r>
              <w:fldChar w:fldCharType="begin"/>
            </w:r>
            <w:r>
              <w:instrText>PAGEREF _Toc74488 \h</w:instrText>
            </w:r>
            <w:r>
              <w:fldChar w:fldCharType="separate"/>
            </w:r>
            <w:r>
              <w:t xml:space="preserve">28 </w:t>
            </w:r>
            <w:r>
              <w:fldChar w:fldCharType="end"/>
            </w:r>
          </w:hyperlink>
        </w:p>
        <w:p w14:paraId="635403E8" w14:textId="77777777" w:rsidR="00730A82" w:rsidRDefault="006252D1">
          <w:pPr>
            <w:pStyle w:val="TM1"/>
            <w:tabs>
              <w:tab w:val="right" w:leader="dot" w:pos="9410"/>
            </w:tabs>
          </w:pPr>
          <w:hyperlink w:anchor="_Toc74489">
            <w:r>
              <w:rPr>
                <w:rFonts w:ascii="Arial" w:eastAsia="Arial" w:hAnsi="Arial" w:cs="Arial"/>
                <w:b/>
              </w:rPr>
              <w:t xml:space="preserve">ANNEXE : </w:t>
            </w:r>
            <w:r>
              <w:rPr>
                <w:rFonts w:ascii="Arial" w:eastAsia="Arial" w:hAnsi="Arial" w:cs="Arial"/>
                <w:b/>
                <w:i/>
              </w:rPr>
              <w:t xml:space="preserve"> Références bibliographiques</w:t>
            </w:r>
            <w:r>
              <w:tab/>
            </w:r>
            <w:r>
              <w:fldChar w:fldCharType="begin"/>
            </w:r>
            <w:r>
              <w:instrText>PAGEREF _Toc74489 \h</w:instrText>
            </w:r>
            <w:r>
              <w:fldChar w:fldCharType="separate"/>
            </w:r>
            <w:r>
              <w:t xml:space="preserve">29 </w:t>
            </w:r>
            <w:r>
              <w:fldChar w:fldCharType="end"/>
            </w:r>
          </w:hyperlink>
        </w:p>
        <w:p w14:paraId="2926C588" w14:textId="77777777" w:rsidR="00730A82" w:rsidRDefault="006252D1">
          <w:r>
            <w:fldChar w:fldCharType="end"/>
          </w:r>
        </w:p>
      </w:sdtContent>
    </w:sdt>
    <w:p w14:paraId="4F74BB9C" w14:textId="77777777" w:rsidR="00730A82" w:rsidRDefault="006252D1">
      <w:pPr>
        <w:spacing w:after="66" w:line="259" w:lineRule="auto"/>
        <w:ind w:left="2" w:right="0" w:firstLine="0"/>
        <w:jc w:val="left"/>
      </w:pPr>
      <w:r>
        <w:rPr>
          <w:rFonts w:ascii="Calibri" w:eastAsia="Calibri" w:hAnsi="Calibri" w:cs="Calibri"/>
          <w:b/>
        </w:rPr>
        <w:t xml:space="preserve"> </w:t>
      </w:r>
      <w:r>
        <w:t xml:space="preserve"> </w:t>
      </w:r>
    </w:p>
    <w:p w14:paraId="4C4E3B45" w14:textId="77777777" w:rsidR="00730A82" w:rsidRDefault="006252D1">
      <w:pPr>
        <w:spacing w:after="0" w:line="259" w:lineRule="auto"/>
        <w:ind w:left="2" w:right="0" w:firstLine="0"/>
        <w:jc w:val="left"/>
      </w:pPr>
      <w:r>
        <w:rPr>
          <w:b/>
          <w:sz w:val="24"/>
        </w:rPr>
        <w:t xml:space="preserve">SIGLES ET ACRONYMES </w:t>
      </w:r>
    </w:p>
    <w:tbl>
      <w:tblPr>
        <w:tblStyle w:val="TableGrid"/>
        <w:tblW w:w="9464" w:type="dxa"/>
        <w:tblInd w:w="2" w:type="dxa"/>
        <w:tblCellMar>
          <w:top w:w="0" w:type="dxa"/>
          <w:left w:w="0" w:type="dxa"/>
          <w:bottom w:w="0" w:type="dxa"/>
          <w:right w:w="0" w:type="dxa"/>
        </w:tblCellMar>
        <w:tblLook w:val="04A0" w:firstRow="1" w:lastRow="0" w:firstColumn="1" w:lastColumn="0" w:noHBand="0" w:noVBand="1"/>
      </w:tblPr>
      <w:tblGrid>
        <w:gridCol w:w="1440"/>
        <w:gridCol w:w="684"/>
        <w:gridCol w:w="7340"/>
      </w:tblGrid>
      <w:tr w:rsidR="00730A82" w14:paraId="3BA509D7" w14:textId="77777777">
        <w:trPr>
          <w:trHeight w:val="349"/>
        </w:trPr>
        <w:tc>
          <w:tcPr>
            <w:tcW w:w="1440" w:type="dxa"/>
            <w:tcBorders>
              <w:top w:val="nil"/>
              <w:left w:val="nil"/>
              <w:bottom w:val="nil"/>
              <w:right w:val="nil"/>
            </w:tcBorders>
          </w:tcPr>
          <w:p w14:paraId="7044999C" w14:textId="77777777" w:rsidR="00730A82" w:rsidRDefault="006252D1">
            <w:pPr>
              <w:tabs>
                <w:tab w:val="center" w:pos="1133"/>
              </w:tabs>
              <w:spacing w:after="0" w:line="259" w:lineRule="auto"/>
              <w:ind w:left="0" w:right="0" w:firstLine="0"/>
              <w:jc w:val="left"/>
            </w:pPr>
            <w:r>
              <w:rPr>
                <w:b/>
              </w:rPr>
              <w:t xml:space="preserve">AFAT </w:t>
            </w:r>
            <w:r>
              <w:rPr>
                <w:b/>
              </w:rPr>
              <w:tab/>
              <w:t xml:space="preserve"> </w:t>
            </w:r>
          </w:p>
        </w:tc>
        <w:tc>
          <w:tcPr>
            <w:tcW w:w="684" w:type="dxa"/>
            <w:tcBorders>
              <w:top w:val="nil"/>
              <w:left w:val="nil"/>
              <w:bottom w:val="nil"/>
              <w:right w:val="nil"/>
            </w:tcBorders>
          </w:tcPr>
          <w:p w14:paraId="12C5E3D2" w14:textId="77777777" w:rsidR="00730A82" w:rsidRDefault="00730A82">
            <w:pPr>
              <w:spacing w:after="160" w:line="259" w:lineRule="auto"/>
              <w:ind w:left="0" w:right="0" w:firstLine="0"/>
              <w:jc w:val="left"/>
            </w:pPr>
          </w:p>
        </w:tc>
        <w:tc>
          <w:tcPr>
            <w:tcW w:w="7340" w:type="dxa"/>
            <w:tcBorders>
              <w:top w:val="nil"/>
              <w:left w:val="nil"/>
              <w:bottom w:val="nil"/>
              <w:right w:val="nil"/>
            </w:tcBorders>
          </w:tcPr>
          <w:p w14:paraId="4CC1A35D" w14:textId="77777777" w:rsidR="00730A82" w:rsidRDefault="006252D1">
            <w:pPr>
              <w:spacing w:after="0" w:line="259" w:lineRule="auto"/>
              <w:ind w:left="2" w:right="0" w:firstLine="0"/>
              <w:jc w:val="left"/>
            </w:pPr>
            <w:r>
              <w:t xml:space="preserve">Agriculture, Foresterie et autres Affectation des Terres </w:t>
            </w:r>
          </w:p>
        </w:tc>
      </w:tr>
      <w:tr w:rsidR="00730A82" w14:paraId="4891ABB6" w14:textId="77777777">
        <w:trPr>
          <w:trHeight w:val="451"/>
        </w:trPr>
        <w:tc>
          <w:tcPr>
            <w:tcW w:w="1440" w:type="dxa"/>
            <w:tcBorders>
              <w:top w:val="nil"/>
              <w:left w:val="nil"/>
              <w:bottom w:val="nil"/>
              <w:right w:val="nil"/>
            </w:tcBorders>
            <w:vAlign w:val="center"/>
          </w:tcPr>
          <w:p w14:paraId="45775BE4" w14:textId="77777777" w:rsidR="00730A82" w:rsidRDefault="006252D1">
            <w:pPr>
              <w:tabs>
                <w:tab w:val="center" w:pos="1133"/>
              </w:tabs>
              <w:spacing w:after="0" w:line="259" w:lineRule="auto"/>
              <w:ind w:left="0" w:right="0" w:firstLine="0"/>
              <w:jc w:val="left"/>
            </w:pPr>
            <w:proofErr w:type="gramStart"/>
            <w:r>
              <w:rPr>
                <w:b/>
              </w:rPr>
              <w:t xml:space="preserve">AIC </w:t>
            </w:r>
            <w:r>
              <w:t xml:space="preserve"> </w:t>
            </w:r>
            <w:r>
              <w:tab/>
            </w:r>
            <w:proofErr w:type="gramEnd"/>
            <w:r>
              <w:t xml:space="preserve"> </w:t>
            </w:r>
          </w:p>
        </w:tc>
        <w:tc>
          <w:tcPr>
            <w:tcW w:w="684" w:type="dxa"/>
            <w:tcBorders>
              <w:top w:val="nil"/>
              <w:left w:val="nil"/>
              <w:bottom w:val="nil"/>
              <w:right w:val="nil"/>
            </w:tcBorders>
          </w:tcPr>
          <w:p w14:paraId="0F0D0B0E"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026DC7AB" w14:textId="77777777" w:rsidR="00730A82" w:rsidRDefault="006252D1">
            <w:pPr>
              <w:spacing w:after="0" w:line="259" w:lineRule="auto"/>
              <w:ind w:left="2" w:right="0" w:firstLine="0"/>
              <w:jc w:val="left"/>
            </w:pPr>
            <w:r>
              <w:t xml:space="preserve">Agriculture Intelligente face au Climat </w:t>
            </w:r>
          </w:p>
        </w:tc>
      </w:tr>
      <w:tr w:rsidR="00730A82" w14:paraId="340A8E9E" w14:textId="77777777">
        <w:trPr>
          <w:trHeight w:val="451"/>
        </w:trPr>
        <w:tc>
          <w:tcPr>
            <w:tcW w:w="1440" w:type="dxa"/>
            <w:tcBorders>
              <w:top w:val="nil"/>
              <w:left w:val="nil"/>
              <w:bottom w:val="nil"/>
              <w:right w:val="nil"/>
            </w:tcBorders>
            <w:vAlign w:val="center"/>
          </w:tcPr>
          <w:p w14:paraId="17752EA1" w14:textId="77777777" w:rsidR="00730A82" w:rsidRDefault="006252D1">
            <w:pPr>
              <w:tabs>
                <w:tab w:val="center" w:pos="1133"/>
              </w:tabs>
              <w:spacing w:after="0" w:line="259" w:lineRule="auto"/>
              <w:ind w:left="0" w:right="0" w:firstLine="0"/>
              <w:jc w:val="left"/>
            </w:pPr>
            <w:r>
              <w:rPr>
                <w:b/>
              </w:rPr>
              <w:t>AIE</w:t>
            </w:r>
            <w:r>
              <w:t xml:space="preserve"> </w:t>
            </w:r>
            <w:r>
              <w:tab/>
              <w:t xml:space="preserve"> </w:t>
            </w:r>
          </w:p>
        </w:tc>
        <w:tc>
          <w:tcPr>
            <w:tcW w:w="684" w:type="dxa"/>
            <w:tcBorders>
              <w:top w:val="nil"/>
              <w:left w:val="nil"/>
              <w:bottom w:val="nil"/>
              <w:right w:val="nil"/>
            </w:tcBorders>
          </w:tcPr>
          <w:p w14:paraId="058A81E0"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2DA5285F" w14:textId="77777777" w:rsidR="00730A82" w:rsidRDefault="006252D1">
            <w:pPr>
              <w:spacing w:after="0" w:line="259" w:lineRule="auto"/>
              <w:ind w:left="2" w:right="0" w:firstLine="0"/>
              <w:jc w:val="left"/>
            </w:pPr>
            <w:r>
              <w:t xml:space="preserve">Agence Internationale de l’Énergie </w:t>
            </w:r>
          </w:p>
        </w:tc>
      </w:tr>
      <w:tr w:rsidR="00730A82" w14:paraId="5B0520D5" w14:textId="77777777">
        <w:trPr>
          <w:trHeight w:val="450"/>
        </w:trPr>
        <w:tc>
          <w:tcPr>
            <w:tcW w:w="1440" w:type="dxa"/>
            <w:tcBorders>
              <w:top w:val="nil"/>
              <w:left w:val="nil"/>
              <w:bottom w:val="nil"/>
              <w:right w:val="nil"/>
            </w:tcBorders>
            <w:vAlign w:val="center"/>
          </w:tcPr>
          <w:p w14:paraId="140E0F87" w14:textId="77777777" w:rsidR="00730A82" w:rsidRDefault="006252D1">
            <w:pPr>
              <w:tabs>
                <w:tab w:val="center" w:pos="1133"/>
              </w:tabs>
              <w:spacing w:after="0" w:line="259" w:lineRule="auto"/>
              <w:ind w:left="0" w:right="0" w:firstLine="0"/>
              <w:jc w:val="left"/>
            </w:pPr>
            <w:r>
              <w:rPr>
                <w:b/>
              </w:rPr>
              <w:t>BAU</w:t>
            </w:r>
            <w:r>
              <w:t xml:space="preserve"> </w:t>
            </w:r>
            <w:r>
              <w:tab/>
              <w:t xml:space="preserve"> </w:t>
            </w:r>
          </w:p>
        </w:tc>
        <w:tc>
          <w:tcPr>
            <w:tcW w:w="684" w:type="dxa"/>
            <w:tcBorders>
              <w:top w:val="nil"/>
              <w:left w:val="nil"/>
              <w:bottom w:val="nil"/>
              <w:right w:val="nil"/>
            </w:tcBorders>
          </w:tcPr>
          <w:p w14:paraId="7A76767F"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2DACD8C7" w14:textId="77777777" w:rsidR="00730A82" w:rsidRDefault="006252D1">
            <w:pPr>
              <w:spacing w:after="0" w:line="259" w:lineRule="auto"/>
              <w:ind w:left="2" w:right="0" w:firstLine="0"/>
              <w:jc w:val="left"/>
            </w:pPr>
            <w:r>
              <w:t xml:space="preserve">Business As </w:t>
            </w:r>
            <w:proofErr w:type="spellStart"/>
            <w:r>
              <w:t>Usual</w:t>
            </w:r>
            <w:proofErr w:type="spellEnd"/>
            <w:r>
              <w:t xml:space="preserve"> </w:t>
            </w:r>
          </w:p>
        </w:tc>
      </w:tr>
      <w:tr w:rsidR="00730A82" w14:paraId="22AE5818" w14:textId="77777777">
        <w:trPr>
          <w:trHeight w:val="450"/>
        </w:trPr>
        <w:tc>
          <w:tcPr>
            <w:tcW w:w="1440" w:type="dxa"/>
            <w:tcBorders>
              <w:top w:val="nil"/>
              <w:left w:val="nil"/>
              <w:bottom w:val="nil"/>
              <w:right w:val="nil"/>
            </w:tcBorders>
            <w:vAlign w:val="center"/>
          </w:tcPr>
          <w:p w14:paraId="6EC983B6" w14:textId="77777777" w:rsidR="00730A82" w:rsidRDefault="006252D1">
            <w:pPr>
              <w:tabs>
                <w:tab w:val="center" w:pos="1133"/>
              </w:tabs>
              <w:spacing w:after="0" w:line="259" w:lineRule="auto"/>
              <w:ind w:left="0" w:right="0" w:firstLine="0"/>
              <w:jc w:val="left"/>
            </w:pPr>
            <w:proofErr w:type="gramStart"/>
            <w:r>
              <w:rPr>
                <w:b/>
              </w:rPr>
              <w:t>CAEP</w:t>
            </w:r>
            <w:r>
              <w:t xml:space="preserve">  </w:t>
            </w:r>
            <w:r>
              <w:tab/>
            </w:r>
            <w:proofErr w:type="gramEnd"/>
            <w:r>
              <w:t xml:space="preserve"> </w:t>
            </w:r>
          </w:p>
        </w:tc>
        <w:tc>
          <w:tcPr>
            <w:tcW w:w="684" w:type="dxa"/>
            <w:tcBorders>
              <w:top w:val="nil"/>
              <w:left w:val="nil"/>
              <w:bottom w:val="nil"/>
              <w:right w:val="nil"/>
            </w:tcBorders>
          </w:tcPr>
          <w:p w14:paraId="43CED261"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7069B76A" w14:textId="77777777" w:rsidR="00730A82" w:rsidRDefault="006252D1">
            <w:pPr>
              <w:spacing w:after="0" w:line="259" w:lineRule="auto"/>
              <w:ind w:left="2" w:right="0" w:firstLine="0"/>
              <w:jc w:val="left"/>
            </w:pPr>
            <w:proofErr w:type="spellStart"/>
            <w:r>
              <w:t>Climate</w:t>
            </w:r>
            <w:proofErr w:type="spellEnd"/>
            <w:r>
              <w:t xml:space="preserve"> Actions </w:t>
            </w:r>
            <w:proofErr w:type="spellStart"/>
            <w:r>
              <w:t>Enhancement</w:t>
            </w:r>
            <w:proofErr w:type="spellEnd"/>
            <w:r>
              <w:t xml:space="preserve"> Package </w:t>
            </w:r>
          </w:p>
        </w:tc>
      </w:tr>
      <w:tr w:rsidR="00730A82" w14:paraId="4903F1AF" w14:textId="77777777">
        <w:trPr>
          <w:trHeight w:val="452"/>
        </w:trPr>
        <w:tc>
          <w:tcPr>
            <w:tcW w:w="1440" w:type="dxa"/>
            <w:tcBorders>
              <w:top w:val="nil"/>
              <w:left w:val="nil"/>
              <w:bottom w:val="nil"/>
              <w:right w:val="nil"/>
            </w:tcBorders>
            <w:vAlign w:val="center"/>
          </w:tcPr>
          <w:p w14:paraId="15764A7E" w14:textId="77777777" w:rsidR="00730A82" w:rsidRDefault="006252D1">
            <w:pPr>
              <w:tabs>
                <w:tab w:val="center" w:pos="1133"/>
              </w:tabs>
              <w:spacing w:after="0" w:line="259" w:lineRule="auto"/>
              <w:ind w:left="0" w:right="0" w:firstLine="0"/>
              <w:jc w:val="left"/>
            </w:pPr>
            <w:r>
              <w:rPr>
                <w:b/>
              </w:rPr>
              <w:t>CC</w:t>
            </w:r>
            <w:r>
              <w:t xml:space="preserve"> </w:t>
            </w:r>
            <w:r>
              <w:tab/>
              <w:t xml:space="preserve">  </w:t>
            </w:r>
          </w:p>
        </w:tc>
        <w:tc>
          <w:tcPr>
            <w:tcW w:w="684" w:type="dxa"/>
            <w:tcBorders>
              <w:top w:val="nil"/>
              <w:left w:val="nil"/>
              <w:bottom w:val="nil"/>
              <w:right w:val="nil"/>
            </w:tcBorders>
          </w:tcPr>
          <w:p w14:paraId="761478F8"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0A71C0F3" w14:textId="77777777" w:rsidR="00730A82" w:rsidRDefault="006252D1">
            <w:pPr>
              <w:spacing w:after="0" w:line="259" w:lineRule="auto"/>
              <w:ind w:left="2" w:right="0" w:firstLine="0"/>
              <w:jc w:val="left"/>
            </w:pPr>
            <w:r>
              <w:t xml:space="preserve">Changement Climatique </w:t>
            </w:r>
          </w:p>
        </w:tc>
      </w:tr>
      <w:tr w:rsidR="00730A82" w14:paraId="5E74C86A" w14:textId="77777777">
        <w:trPr>
          <w:trHeight w:val="452"/>
        </w:trPr>
        <w:tc>
          <w:tcPr>
            <w:tcW w:w="1440" w:type="dxa"/>
            <w:tcBorders>
              <w:top w:val="nil"/>
              <w:left w:val="nil"/>
              <w:bottom w:val="nil"/>
              <w:right w:val="nil"/>
            </w:tcBorders>
            <w:vAlign w:val="center"/>
          </w:tcPr>
          <w:p w14:paraId="375BA463" w14:textId="77777777" w:rsidR="00730A82" w:rsidRDefault="006252D1">
            <w:pPr>
              <w:spacing w:after="0" w:line="259" w:lineRule="auto"/>
              <w:ind w:left="0" w:right="0" w:firstLine="0"/>
              <w:jc w:val="left"/>
            </w:pPr>
            <w:r>
              <w:rPr>
                <w:b/>
              </w:rPr>
              <w:t xml:space="preserve">CEDEAO   </w:t>
            </w:r>
          </w:p>
        </w:tc>
        <w:tc>
          <w:tcPr>
            <w:tcW w:w="684" w:type="dxa"/>
            <w:tcBorders>
              <w:top w:val="nil"/>
              <w:left w:val="nil"/>
              <w:bottom w:val="nil"/>
              <w:right w:val="nil"/>
            </w:tcBorders>
          </w:tcPr>
          <w:p w14:paraId="51BE2D53"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07DDAE4F" w14:textId="77777777" w:rsidR="00730A82" w:rsidRDefault="006252D1">
            <w:pPr>
              <w:spacing w:after="0" w:line="259" w:lineRule="auto"/>
              <w:ind w:left="2" w:right="0" w:firstLine="0"/>
              <w:jc w:val="left"/>
            </w:pPr>
            <w:r>
              <w:t xml:space="preserve">Communauté Economique des Etats de l’Afrique de l’Ouest </w:t>
            </w:r>
          </w:p>
        </w:tc>
      </w:tr>
      <w:tr w:rsidR="00730A82" w14:paraId="6433D906" w14:textId="77777777">
        <w:trPr>
          <w:trHeight w:val="451"/>
        </w:trPr>
        <w:tc>
          <w:tcPr>
            <w:tcW w:w="1440" w:type="dxa"/>
            <w:tcBorders>
              <w:top w:val="nil"/>
              <w:left w:val="nil"/>
              <w:bottom w:val="nil"/>
              <w:right w:val="nil"/>
            </w:tcBorders>
            <w:vAlign w:val="center"/>
          </w:tcPr>
          <w:p w14:paraId="413981CB" w14:textId="77777777" w:rsidR="00730A82" w:rsidRDefault="006252D1">
            <w:pPr>
              <w:tabs>
                <w:tab w:val="center" w:pos="1133"/>
              </w:tabs>
              <w:spacing w:after="0" w:line="259" w:lineRule="auto"/>
              <w:ind w:left="0" w:right="0" w:firstLine="0"/>
              <w:jc w:val="left"/>
            </w:pPr>
            <w:proofErr w:type="gramStart"/>
            <w:r>
              <w:rPr>
                <w:b/>
              </w:rPr>
              <w:t xml:space="preserve">CDN  </w:t>
            </w:r>
            <w:r>
              <w:rPr>
                <w:b/>
              </w:rPr>
              <w:tab/>
            </w:r>
            <w:proofErr w:type="gramEnd"/>
            <w:r>
              <w:rPr>
                <w:b/>
              </w:rPr>
              <w:t xml:space="preserve"> </w:t>
            </w:r>
          </w:p>
        </w:tc>
        <w:tc>
          <w:tcPr>
            <w:tcW w:w="684" w:type="dxa"/>
            <w:tcBorders>
              <w:top w:val="nil"/>
              <w:left w:val="nil"/>
              <w:bottom w:val="nil"/>
              <w:right w:val="nil"/>
            </w:tcBorders>
          </w:tcPr>
          <w:p w14:paraId="5635292E"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50799AC8" w14:textId="77777777" w:rsidR="00730A82" w:rsidRDefault="006252D1">
            <w:pPr>
              <w:spacing w:after="0" w:line="259" w:lineRule="auto"/>
              <w:ind w:left="2" w:right="0" w:firstLine="0"/>
              <w:jc w:val="left"/>
            </w:pPr>
            <w:r>
              <w:t xml:space="preserve">Contribution Déterminée au niveau National </w:t>
            </w:r>
          </w:p>
        </w:tc>
      </w:tr>
      <w:tr w:rsidR="00730A82" w14:paraId="122D567D" w14:textId="77777777">
        <w:trPr>
          <w:trHeight w:val="451"/>
        </w:trPr>
        <w:tc>
          <w:tcPr>
            <w:tcW w:w="1440" w:type="dxa"/>
            <w:tcBorders>
              <w:top w:val="nil"/>
              <w:left w:val="nil"/>
              <w:bottom w:val="nil"/>
              <w:right w:val="nil"/>
            </w:tcBorders>
            <w:vAlign w:val="center"/>
          </w:tcPr>
          <w:p w14:paraId="3419AA60" w14:textId="77777777" w:rsidR="00730A82" w:rsidRDefault="006252D1">
            <w:pPr>
              <w:spacing w:after="0" w:line="259" w:lineRule="auto"/>
              <w:ind w:left="0" w:right="0" w:firstLine="0"/>
              <w:jc w:val="left"/>
            </w:pPr>
            <w:r>
              <w:rPr>
                <w:b/>
              </w:rPr>
              <w:t>CCNUCC</w:t>
            </w:r>
            <w:r>
              <w:t xml:space="preserve">  </w:t>
            </w:r>
          </w:p>
        </w:tc>
        <w:tc>
          <w:tcPr>
            <w:tcW w:w="684" w:type="dxa"/>
            <w:tcBorders>
              <w:top w:val="nil"/>
              <w:left w:val="nil"/>
              <w:bottom w:val="nil"/>
              <w:right w:val="nil"/>
            </w:tcBorders>
          </w:tcPr>
          <w:p w14:paraId="57A9EDA1"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2D0E21A4" w14:textId="77777777" w:rsidR="00730A82" w:rsidRDefault="006252D1">
            <w:pPr>
              <w:spacing w:after="0" w:line="259" w:lineRule="auto"/>
              <w:ind w:left="2" w:right="0" w:firstLine="0"/>
              <w:jc w:val="left"/>
            </w:pPr>
            <w:r>
              <w:t xml:space="preserve">Convention Cadre des Nations Unies sur les Changements Climatiques </w:t>
            </w:r>
          </w:p>
        </w:tc>
      </w:tr>
      <w:tr w:rsidR="00730A82" w14:paraId="64FC54C5" w14:textId="77777777">
        <w:trPr>
          <w:trHeight w:val="451"/>
        </w:trPr>
        <w:tc>
          <w:tcPr>
            <w:tcW w:w="1440" w:type="dxa"/>
            <w:tcBorders>
              <w:top w:val="nil"/>
              <w:left w:val="nil"/>
              <w:bottom w:val="nil"/>
              <w:right w:val="nil"/>
            </w:tcBorders>
            <w:vAlign w:val="center"/>
          </w:tcPr>
          <w:p w14:paraId="705BBEF1" w14:textId="77777777" w:rsidR="00730A82" w:rsidRDefault="006252D1">
            <w:pPr>
              <w:spacing w:after="0" w:line="259" w:lineRule="auto"/>
              <w:ind w:left="0" w:right="0" w:firstLine="0"/>
              <w:jc w:val="left"/>
            </w:pPr>
            <w:r>
              <w:rPr>
                <w:b/>
              </w:rPr>
              <w:t xml:space="preserve">CNEDD </w:t>
            </w:r>
            <w:r>
              <w:t xml:space="preserve"> </w:t>
            </w:r>
          </w:p>
        </w:tc>
        <w:tc>
          <w:tcPr>
            <w:tcW w:w="684" w:type="dxa"/>
            <w:tcBorders>
              <w:top w:val="nil"/>
              <w:left w:val="nil"/>
              <w:bottom w:val="nil"/>
              <w:right w:val="nil"/>
            </w:tcBorders>
          </w:tcPr>
          <w:p w14:paraId="0AB912F9"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791991D3" w14:textId="77777777" w:rsidR="00730A82" w:rsidRDefault="006252D1">
            <w:pPr>
              <w:spacing w:after="0" w:line="259" w:lineRule="auto"/>
              <w:ind w:left="0" w:right="0" w:firstLine="0"/>
              <w:jc w:val="left"/>
            </w:pPr>
            <w:r>
              <w:t xml:space="preserve">Conseil National de l’Environnement pour un Développement Durable </w:t>
            </w:r>
          </w:p>
        </w:tc>
      </w:tr>
      <w:tr w:rsidR="00730A82" w14:paraId="211016CF" w14:textId="77777777">
        <w:trPr>
          <w:trHeight w:val="451"/>
        </w:trPr>
        <w:tc>
          <w:tcPr>
            <w:tcW w:w="1440" w:type="dxa"/>
            <w:tcBorders>
              <w:top w:val="nil"/>
              <w:left w:val="nil"/>
              <w:bottom w:val="nil"/>
              <w:right w:val="nil"/>
            </w:tcBorders>
            <w:vAlign w:val="center"/>
          </w:tcPr>
          <w:p w14:paraId="3F4CF2FE" w14:textId="77777777" w:rsidR="00730A82" w:rsidRDefault="006252D1">
            <w:pPr>
              <w:spacing w:after="0" w:line="259" w:lineRule="auto"/>
              <w:ind w:left="0" w:right="0" w:firstLine="0"/>
              <w:jc w:val="left"/>
            </w:pPr>
            <w:r>
              <w:rPr>
                <w:b/>
              </w:rPr>
              <w:t xml:space="preserve">CNI </w:t>
            </w:r>
            <w:r>
              <w:t xml:space="preserve"> </w:t>
            </w:r>
          </w:p>
        </w:tc>
        <w:tc>
          <w:tcPr>
            <w:tcW w:w="684" w:type="dxa"/>
            <w:tcBorders>
              <w:top w:val="nil"/>
              <w:left w:val="nil"/>
              <w:bottom w:val="nil"/>
              <w:right w:val="nil"/>
            </w:tcBorders>
          </w:tcPr>
          <w:p w14:paraId="0612C38F"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18E4EACA" w14:textId="77777777" w:rsidR="00730A82" w:rsidRDefault="006252D1">
            <w:pPr>
              <w:spacing w:after="0" w:line="259" w:lineRule="auto"/>
              <w:ind w:left="0" w:right="0" w:firstLine="0"/>
              <w:jc w:val="left"/>
            </w:pPr>
            <w:r>
              <w:t xml:space="preserve">Communication Nationale Initiale </w:t>
            </w:r>
          </w:p>
        </w:tc>
      </w:tr>
      <w:tr w:rsidR="00730A82" w14:paraId="1E287869" w14:textId="77777777">
        <w:trPr>
          <w:trHeight w:val="452"/>
        </w:trPr>
        <w:tc>
          <w:tcPr>
            <w:tcW w:w="1440" w:type="dxa"/>
            <w:tcBorders>
              <w:top w:val="nil"/>
              <w:left w:val="nil"/>
              <w:bottom w:val="nil"/>
              <w:right w:val="nil"/>
            </w:tcBorders>
            <w:vAlign w:val="center"/>
          </w:tcPr>
          <w:p w14:paraId="0147CB5C" w14:textId="77777777" w:rsidR="00730A82" w:rsidRDefault="006252D1">
            <w:pPr>
              <w:spacing w:after="0" w:line="259" w:lineRule="auto"/>
              <w:ind w:left="0" w:right="0" w:firstLine="0"/>
              <w:jc w:val="left"/>
            </w:pPr>
            <w:r>
              <w:rPr>
                <w:b/>
              </w:rPr>
              <w:t>CO</w:t>
            </w:r>
            <w:r>
              <w:rPr>
                <w:b/>
                <w:vertAlign w:val="subscript"/>
              </w:rPr>
              <w:t>2</w:t>
            </w:r>
            <w:r>
              <w:t xml:space="preserve"> </w:t>
            </w:r>
          </w:p>
        </w:tc>
        <w:tc>
          <w:tcPr>
            <w:tcW w:w="684" w:type="dxa"/>
            <w:tcBorders>
              <w:top w:val="nil"/>
              <w:left w:val="nil"/>
              <w:bottom w:val="nil"/>
              <w:right w:val="nil"/>
            </w:tcBorders>
          </w:tcPr>
          <w:p w14:paraId="3A5138D4"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58FDDD87" w14:textId="77777777" w:rsidR="00730A82" w:rsidRDefault="006252D1">
            <w:pPr>
              <w:spacing w:after="0" w:line="259" w:lineRule="auto"/>
              <w:ind w:left="0" w:right="0" w:firstLine="0"/>
              <w:jc w:val="left"/>
            </w:pPr>
            <w:r>
              <w:t xml:space="preserve">Dioxyde de Carbone ou Gaz Carbonique </w:t>
            </w:r>
          </w:p>
        </w:tc>
      </w:tr>
      <w:tr w:rsidR="00730A82" w14:paraId="04B8B2D6" w14:textId="77777777">
        <w:trPr>
          <w:trHeight w:val="448"/>
        </w:trPr>
        <w:tc>
          <w:tcPr>
            <w:tcW w:w="1440" w:type="dxa"/>
            <w:tcBorders>
              <w:top w:val="nil"/>
              <w:left w:val="nil"/>
              <w:bottom w:val="nil"/>
              <w:right w:val="nil"/>
            </w:tcBorders>
            <w:vAlign w:val="center"/>
          </w:tcPr>
          <w:p w14:paraId="11A00AFF" w14:textId="77777777" w:rsidR="00730A82" w:rsidRDefault="006252D1">
            <w:pPr>
              <w:spacing w:after="0" w:line="259" w:lineRule="auto"/>
              <w:ind w:left="0" w:right="0" w:firstLine="0"/>
              <w:jc w:val="left"/>
            </w:pPr>
            <w:r>
              <w:rPr>
                <w:b/>
              </w:rPr>
              <w:t xml:space="preserve">COP </w:t>
            </w:r>
            <w:r>
              <w:t xml:space="preserve">  </w:t>
            </w:r>
          </w:p>
        </w:tc>
        <w:tc>
          <w:tcPr>
            <w:tcW w:w="684" w:type="dxa"/>
            <w:tcBorders>
              <w:top w:val="nil"/>
              <w:left w:val="nil"/>
              <w:bottom w:val="nil"/>
              <w:right w:val="nil"/>
            </w:tcBorders>
            <w:vAlign w:val="center"/>
          </w:tcPr>
          <w:p w14:paraId="43D28A9D" w14:textId="77777777" w:rsidR="00730A82" w:rsidRDefault="006252D1">
            <w:pPr>
              <w:spacing w:after="0" w:line="259" w:lineRule="auto"/>
              <w:ind w:left="0" w:right="0" w:firstLine="0"/>
              <w:jc w:val="left"/>
            </w:pPr>
            <w:r>
              <w:t xml:space="preserve"> </w:t>
            </w:r>
          </w:p>
        </w:tc>
        <w:tc>
          <w:tcPr>
            <w:tcW w:w="7340" w:type="dxa"/>
            <w:tcBorders>
              <w:top w:val="nil"/>
              <w:left w:val="nil"/>
              <w:bottom w:val="nil"/>
              <w:right w:val="nil"/>
            </w:tcBorders>
            <w:vAlign w:val="center"/>
          </w:tcPr>
          <w:p w14:paraId="7F1C88CA" w14:textId="77777777" w:rsidR="00730A82" w:rsidRDefault="006252D1">
            <w:pPr>
              <w:spacing w:after="0" w:line="259" w:lineRule="auto"/>
              <w:ind w:left="36" w:right="0" w:firstLine="0"/>
              <w:jc w:val="left"/>
            </w:pPr>
            <w:r>
              <w:t xml:space="preserve">Conférence des Parties </w:t>
            </w:r>
          </w:p>
        </w:tc>
      </w:tr>
      <w:tr w:rsidR="00730A82" w14:paraId="252C279E" w14:textId="77777777">
        <w:trPr>
          <w:trHeight w:val="744"/>
        </w:trPr>
        <w:tc>
          <w:tcPr>
            <w:tcW w:w="2124" w:type="dxa"/>
            <w:gridSpan w:val="2"/>
            <w:tcBorders>
              <w:top w:val="nil"/>
              <w:left w:val="nil"/>
              <w:bottom w:val="nil"/>
              <w:right w:val="nil"/>
            </w:tcBorders>
          </w:tcPr>
          <w:p w14:paraId="3CB15C30" w14:textId="77777777" w:rsidR="00730A82" w:rsidRDefault="006252D1">
            <w:pPr>
              <w:spacing w:after="0" w:line="259" w:lineRule="auto"/>
              <w:ind w:left="0" w:right="0" w:firstLine="0"/>
              <w:jc w:val="left"/>
            </w:pPr>
            <w:r>
              <w:rPr>
                <w:b/>
              </w:rPr>
              <w:t>CR AGHRYMET</w:t>
            </w:r>
            <w:r>
              <w:t xml:space="preserve">  </w:t>
            </w:r>
          </w:p>
        </w:tc>
        <w:tc>
          <w:tcPr>
            <w:tcW w:w="7340" w:type="dxa"/>
            <w:tcBorders>
              <w:top w:val="nil"/>
              <w:left w:val="nil"/>
              <w:bottom w:val="nil"/>
              <w:right w:val="nil"/>
            </w:tcBorders>
            <w:vAlign w:val="center"/>
          </w:tcPr>
          <w:p w14:paraId="7B2A69DC" w14:textId="77777777" w:rsidR="00730A82" w:rsidRDefault="006252D1">
            <w:pPr>
              <w:spacing w:after="0" w:line="259" w:lineRule="auto"/>
              <w:ind w:left="2" w:right="0" w:firstLine="0"/>
            </w:pPr>
            <w:r>
              <w:t xml:space="preserve">Centre régional de formation et d'application en agrométéorologie et en hydrologie opérationnelle  </w:t>
            </w:r>
          </w:p>
        </w:tc>
      </w:tr>
      <w:tr w:rsidR="00730A82" w14:paraId="442D1381" w14:textId="77777777">
        <w:trPr>
          <w:trHeight w:val="450"/>
        </w:trPr>
        <w:tc>
          <w:tcPr>
            <w:tcW w:w="2124" w:type="dxa"/>
            <w:gridSpan w:val="2"/>
            <w:tcBorders>
              <w:top w:val="nil"/>
              <w:left w:val="nil"/>
              <w:bottom w:val="nil"/>
              <w:right w:val="nil"/>
            </w:tcBorders>
            <w:vAlign w:val="center"/>
          </w:tcPr>
          <w:p w14:paraId="29F89445" w14:textId="77777777" w:rsidR="00730A82" w:rsidRDefault="006252D1">
            <w:pPr>
              <w:spacing w:after="0" w:line="259" w:lineRule="auto"/>
              <w:ind w:left="0" w:right="0" w:firstLine="0"/>
              <w:jc w:val="left"/>
            </w:pPr>
            <w:r>
              <w:rPr>
                <w:b/>
              </w:rPr>
              <w:t>CS-GDT</w:t>
            </w:r>
            <w:r>
              <w:t xml:space="preserve"> </w:t>
            </w:r>
          </w:p>
        </w:tc>
        <w:tc>
          <w:tcPr>
            <w:tcW w:w="7340" w:type="dxa"/>
            <w:tcBorders>
              <w:top w:val="nil"/>
              <w:left w:val="nil"/>
              <w:bottom w:val="nil"/>
              <w:right w:val="nil"/>
            </w:tcBorders>
            <w:vAlign w:val="center"/>
          </w:tcPr>
          <w:p w14:paraId="405CD390" w14:textId="77777777" w:rsidR="00730A82" w:rsidRDefault="006252D1">
            <w:pPr>
              <w:spacing w:after="0" w:line="259" w:lineRule="auto"/>
              <w:ind w:left="0" w:right="0" w:firstLine="0"/>
              <w:jc w:val="left"/>
            </w:pPr>
            <w:r>
              <w:t xml:space="preserve">Cadre Stratégique de Gestion Durable des Terres </w:t>
            </w:r>
          </w:p>
        </w:tc>
      </w:tr>
      <w:tr w:rsidR="00730A82" w14:paraId="5E2B38E6" w14:textId="77777777">
        <w:trPr>
          <w:trHeight w:val="450"/>
        </w:trPr>
        <w:tc>
          <w:tcPr>
            <w:tcW w:w="2124" w:type="dxa"/>
            <w:gridSpan w:val="2"/>
            <w:tcBorders>
              <w:top w:val="nil"/>
              <w:left w:val="nil"/>
              <w:bottom w:val="nil"/>
              <w:right w:val="nil"/>
            </w:tcBorders>
            <w:vAlign w:val="center"/>
          </w:tcPr>
          <w:p w14:paraId="10520DB0" w14:textId="77777777" w:rsidR="00730A82" w:rsidRDefault="006252D1">
            <w:pPr>
              <w:spacing w:after="0" w:line="259" w:lineRule="auto"/>
              <w:ind w:left="0" w:right="0" w:firstLine="0"/>
              <w:jc w:val="left"/>
            </w:pPr>
            <w:r>
              <w:rPr>
                <w:b/>
              </w:rPr>
              <w:t xml:space="preserve">DPNE </w:t>
            </w:r>
          </w:p>
        </w:tc>
        <w:tc>
          <w:tcPr>
            <w:tcW w:w="7340" w:type="dxa"/>
            <w:tcBorders>
              <w:top w:val="nil"/>
              <w:left w:val="nil"/>
              <w:bottom w:val="nil"/>
              <w:right w:val="nil"/>
            </w:tcBorders>
            <w:vAlign w:val="center"/>
          </w:tcPr>
          <w:p w14:paraId="36E3D9E7" w14:textId="77777777" w:rsidR="00730A82" w:rsidRDefault="006252D1">
            <w:pPr>
              <w:spacing w:after="0" w:line="259" w:lineRule="auto"/>
              <w:ind w:left="0" w:right="0" w:firstLine="0"/>
              <w:jc w:val="left"/>
            </w:pPr>
            <w:r>
              <w:t xml:space="preserve">Document de Politique Nationale de l’Electrification  </w:t>
            </w:r>
          </w:p>
        </w:tc>
      </w:tr>
      <w:tr w:rsidR="00730A82" w14:paraId="72E445A7" w14:textId="77777777">
        <w:trPr>
          <w:trHeight w:val="451"/>
        </w:trPr>
        <w:tc>
          <w:tcPr>
            <w:tcW w:w="2124" w:type="dxa"/>
            <w:gridSpan w:val="2"/>
            <w:tcBorders>
              <w:top w:val="nil"/>
              <w:left w:val="nil"/>
              <w:bottom w:val="nil"/>
              <w:right w:val="nil"/>
            </w:tcBorders>
            <w:vAlign w:val="center"/>
          </w:tcPr>
          <w:p w14:paraId="3B32C26C" w14:textId="77777777" w:rsidR="00730A82" w:rsidRDefault="006252D1">
            <w:pPr>
              <w:spacing w:after="0" w:line="259" w:lineRule="auto"/>
              <w:ind w:left="0" w:right="0" w:firstLine="0"/>
              <w:jc w:val="left"/>
            </w:pPr>
            <w:r>
              <w:rPr>
                <w:b/>
              </w:rPr>
              <w:t>EBT</w:t>
            </w:r>
            <w:r>
              <w:t xml:space="preserve"> </w:t>
            </w:r>
          </w:p>
        </w:tc>
        <w:tc>
          <w:tcPr>
            <w:tcW w:w="7340" w:type="dxa"/>
            <w:tcBorders>
              <w:top w:val="nil"/>
              <w:left w:val="nil"/>
              <w:bottom w:val="nil"/>
              <w:right w:val="nil"/>
            </w:tcBorders>
            <w:vAlign w:val="center"/>
          </w:tcPr>
          <w:p w14:paraId="25596E2C" w14:textId="77777777" w:rsidR="00730A82" w:rsidRDefault="006252D1">
            <w:pPr>
              <w:spacing w:after="0" w:line="259" w:lineRule="auto"/>
              <w:ind w:left="0" w:right="0" w:firstLine="0"/>
              <w:jc w:val="left"/>
            </w:pPr>
            <w:r>
              <w:t xml:space="preserve">Projet Évaluation des Besoins en Technologies   </w:t>
            </w:r>
          </w:p>
        </w:tc>
      </w:tr>
      <w:tr w:rsidR="00730A82" w14:paraId="1CBFFE01" w14:textId="77777777">
        <w:trPr>
          <w:trHeight w:val="451"/>
        </w:trPr>
        <w:tc>
          <w:tcPr>
            <w:tcW w:w="2124" w:type="dxa"/>
            <w:gridSpan w:val="2"/>
            <w:tcBorders>
              <w:top w:val="nil"/>
              <w:left w:val="nil"/>
              <w:bottom w:val="nil"/>
              <w:right w:val="nil"/>
            </w:tcBorders>
            <w:vAlign w:val="center"/>
          </w:tcPr>
          <w:p w14:paraId="3A51164C" w14:textId="77777777" w:rsidR="00730A82" w:rsidRDefault="006252D1">
            <w:pPr>
              <w:tabs>
                <w:tab w:val="center" w:pos="1440"/>
              </w:tabs>
              <w:spacing w:after="0" w:line="259" w:lineRule="auto"/>
              <w:ind w:left="0" w:right="0" w:firstLine="0"/>
              <w:jc w:val="left"/>
            </w:pPr>
            <w:proofErr w:type="spellStart"/>
            <w:r>
              <w:rPr>
                <w:b/>
              </w:rPr>
              <w:t>Ex-ACT</w:t>
            </w:r>
            <w:proofErr w:type="spellEnd"/>
            <w:r>
              <w:t xml:space="preserve"> </w:t>
            </w:r>
            <w:r>
              <w:tab/>
              <w:t xml:space="preserve"> </w:t>
            </w:r>
          </w:p>
        </w:tc>
        <w:tc>
          <w:tcPr>
            <w:tcW w:w="7340" w:type="dxa"/>
            <w:tcBorders>
              <w:top w:val="nil"/>
              <w:left w:val="nil"/>
              <w:bottom w:val="nil"/>
              <w:right w:val="nil"/>
            </w:tcBorders>
            <w:vAlign w:val="center"/>
          </w:tcPr>
          <w:p w14:paraId="53D13A8C" w14:textId="77777777" w:rsidR="00730A82" w:rsidRDefault="006252D1">
            <w:pPr>
              <w:spacing w:after="0" w:line="259" w:lineRule="auto"/>
              <w:ind w:left="36" w:right="0" w:firstLine="0"/>
              <w:jc w:val="left"/>
            </w:pPr>
            <w:r>
              <w:t xml:space="preserve">Ex-Ante Carbon-balance Tool (logiciel) </w:t>
            </w:r>
          </w:p>
        </w:tc>
      </w:tr>
      <w:tr w:rsidR="00730A82" w14:paraId="5D670428" w14:textId="77777777">
        <w:trPr>
          <w:trHeight w:val="451"/>
        </w:trPr>
        <w:tc>
          <w:tcPr>
            <w:tcW w:w="2124" w:type="dxa"/>
            <w:gridSpan w:val="2"/>
            <w:tcBorders>
              <w:top w:val="nil"/>
              <w:left w:val="nil"/>
              <w:bottom w:val="nil"/>
              <w:right w:val="nil"/>
            </w:tcBorders>
            <w:vAlign w:val="center"/>
          </w:tcPr>
          <w:p w14:paraId="0C802A7B" w14:textId="77777777" w:rsidR="00730A82" w:rsidRDefault="006252D1">
            <w:pPr>
              <w:tabs>
                <w:tab w:val="center" w:pos="720"/>
                <w:tab w:val="center" w:pos="1440"/>
              </w:tabs>
              <w:spacing w:after="0" w:line="259" w:lineRule="auto"/>
              <w:ind w:left="0" w:right="0" w:firstLine="0"/>
              <w:jc w:val="left"/>
            </w:pPr>
            <w:r>
              <w:rPr>
                <w:b/>
              </w:rPr>
              <w:t>FA</w:t>
            </w:r>
            <w:r>
              <w:t xml:space="preserve"> </w:t>
            </w:r>
            <w:r>
              <w:tab/>
              <w:t xml:space="preserve"> </w:t>
            </w:r>
            <w:r>
              <w:tab/>
              <w:t xml:space="preserve"> </w:t>
            </w:r>
          </w:p>
        </w:tc>
        <w:tc>
          <w:tcPr>
            <w:tcW w:w="7340" w:type="dxa"/>
            <w:tcBorders>
              <w:top w:val="nil"/>
              <w:left w:val="nil"/>
              <w:bottom w:val="nil"/>
              <w:right w:val="nil"/>
            </w:tcBorders>
            <w:vAlign w:val="center"/>
          </w:tcPr>
          <w:p w14:paraId="2BEA7A6A" w14:textId="77777777" w:rsidR="00730A82" w:rsidRDefault="006252D1">
            <w:pPr>
              <w:spacing w:after="0" w:line="259" w:lineRule="auto"/>
              <w:ind w:left="36" w:right="0" w:firstLine="0"/>
              <w:jc w:val="left"/>
            </w:pPr>
            <w:r>
              <w:t xml:space="preserve">Fonds d’Adaptation pour les PMA </w:t>
            </w:r>
          </w:p>
        </w:tc>
      </w:tr>
      <w:tr w:rsidR="00730A82" w14:paraId="6B366FC3" w14:textId="77777777">
        <w:trPr>
          <w:trHeight w:val="451"/>
        </w:trPr>
        <w:tc>
          <w:tcPr>
            <w:tcW w:w="2124" w:type="dxa"/>
            <w:gridSpan w:val="2"/>
            <w:tcBorders>
              <w:top w:val="nil"/>
              <w:left w:val="nil"/>
              <w:bottom w:val="nil"/>
              <w:right w:val="nil"/>
            </w:tcBorders>
            <w:vAlign w:val="center"/>
          </w:tcPr>
          <w:p w14:paraId="54174F97" w14:textId="77777777" w:rsidR="00730A82" w:rsidRDefault="006252D1">
            <w:pPr>
              <w:tabs>
                <w:tab w:val="center" w:pos="720"/>
                <w:tab w:val="center" w:pos="1440"/>
              </w:tabs>
              <w:spacing w:after="0" w:line="259" w:lineRule="auto"/>
              <w:ind w:left="0" w:right="0" w:firstLine="0"/>
              <w:jc w:val="left"/>
            </w:pPr>
            <w:r>
              <w:rPr>
                <w:b/>
              </w:rPr>
              <w:t xml:space="preserve">FEM </w:t>
            </w:r>
            <w:r>
              <w:rPr>
                <w:b/>
              </w:rPr>
              <w:tab/>
              <w:t xml:space="preserve"> </w:t>
            </w:r>
            <w:r>
              <w:rPr>
                <w:b/>
              </w:rPr>
              <w:tab/>
              <w:t xml:space="preserve"> </w:t>
            </w:r>
          </w:p>
        </w:tc>
        <w:tc>
          <w:tcPr>
            <w:tcW w:w="7340" w:type="dxa"/>
            <w:tcBorders>
              <w:top w:val="nil"/>
              <w:left w:val="nil"/>
              <w:bottom w:val="nil"/>
              <w:right w:val="nil"/>
            </w:tcBorders>
            <w:vAlign w:val="center"/>
          </w:tcPr>
          <w:p w14:paraId="1D5544A0" w14:textId="77777777" w:rsidR="00730A82" w:rsidRDefault="006252D1">
            <w:pPr>
              <w:spacing w:after="0" w:line="259" w:lineRule="auto"/>
              <w:ind w:left="36" w:right="0" w:firstLine="0"/>
              <w:jc w:val="left"/>
            </w:pPr>
            <w:r>
              <w:t xml:space="preserve">Fonds pour l’Environnement Mondial </w:t>
            </w:r>
          </w:p>
        </w:tc>
      </w:tr>
      <w:tr w:rsidR="00730A82" w14:paraId="03C589CE" w14:textId="77777777">
        <w:trPr>
          <w:trHeight w:val="451"/>
        </w:trPr>
        <w:tc>
          <w:tcPr>
            <w:tcW w:w="2124" w:type="dxa"/>
            <w:gridSpan w:val="2"/>
            <w:tcBorders>
              <w:top w:val="nil"/>
              <w:left w:val="nil"/>
              <w:bottom w:val="nil"/>
              <w:right w:val="nil"/>
            </w:tcBorders>
            <w:vAlign w:val="center"/>
          </w:tcPr>
          <w:p w14:paraId="226A6A2D" w14:textId="77777777" w:rsidR="00730A82" w:rsidRDefault="006252D1">
            <w:pPr>
              <w:tabs>
                <w:tab w:val="center" w:pos="1440"/>
              </w:tabs>
              <w:spacing w:after="0" w:line="259" w:lineRule="auto"/>
              <w:ind w:left="0" w:right="0" w:firstLine="0"/>
              <w:jc w:val="left"/>
            </w:pPr>
            <w:r>
              <w:rPr>
                <w:b/>
              </w:rPr>
              <w:t xml:space="preserve">FPMA   </w:t>
            </w:r>
            <w:r>
              <w:rPr>
                <w:b/>
              </w:rPr>
              <w:tab/>
              <w:t xml:space="preserve"> </w:t>
            </w:r>
          </w:p>
        </w:tc>
        <w:tc>
          <w:tcPr>
            <w:tcW w:w="7340" w:type="dxa"/>
            <w:tcBorders>
              <w:top w:val="nil"/>
              <w:left w:val="nil"/>
              <w:bottom w:val="nil"/>
              <w:right w:val="nil"/>
            </w:tcBorders>
            <w:vAlign w:val="center"/>
          </w:tcPr>
          <w:p w14:paraId="67780E32" w14:textId="77777777" w:rsidR="00730A82" w:rsidRDefault="006252D1">
            <w:pPr>
              <w:spacing w:after="0" w:line="259" w:lineRule="auto"/>
              <w:ind w:left="36" w:right="0" w:firstLine="0"/>
              <w:jc w:val="left"/>
            </w:pPr>
            <w:r>
              <w:t xml:space="preserve">Fonds du Programme d’adaptation pour les petits agriculteurs </w:t>
            </w:r>
          </w:p>
        </w:tc>
      </w:tr>
      <w:tr w:rsidR="00730A82" w14:paraId="256464D9" w14:textId="77777777">
        <w:trPr>
          <w:trHeight w:val="451"/>
        </w:trPr>
        <w:tc>
          <w:tcPr>
            <w:tcW w:w="2124" w:type="dxa"/>
            <w:gridSpan w:val="2"/>
            <w:tcBorders>
              <w:top w:val="nil"/>
              <w:left w:val="nil"/>
              <w:bottom w:val="nil"/>
              <w:right w:val="nil"/>
            </w:tcBorders>
            <w:vAlign w:val="center"/>
          </w:tcPr>
          <w:p w14:paraId="4C445E0E" w14:textId="77777777" w:rsidR="00730A82" w:rsidRDefault="006252D1">
            <w:pPr>
              <w:tabs>
                <w:tab w:val="center" w:pos="720"/>
                <w:tab w:val="center" w:pos="1440"/>
              </w:tabs>
              <w:spacing w:after="0" w:line="259" w:lineRule="auto"/>
              <w:ind w:left="0" w:right="0" w:firstLine="0"/>
              <w:jc w:val="left"/>
            </w:pPr>
            <w:r>
              <w:rPr>
                <w:b/>
              </w:rPr>
              <w:lastRenderedPageBreak/>
              <w:t xml:space="preserve">FSC </w:t>
            </w:r>
            <w:r>
              <w:rPr>
                <w:b/>
              </w:rPr>
              <w:tab/>
              <w:t xml:space="preserve"> </w:t>
            </w:r>
            <w:r>
              <w:rPr>
                <w:b/>
              </w:rPr>
              <w:tab/>
              <w:t xml:space="preserve"> </w:t>
            </w:r>
          </w:p>
        </w:tc>
        <w:tc>
          <w:tcPr>
            <w:tcW w:w="7340" w:type="dxa"/>
            <w:tcBorders>
              <w:top w:val="nil"/>
              <w:left w:val="nil"/>
              <w:bottom w:val="nil"/>
              <w:right w:val="nil"/>
            </w:tcBorders>
            <w:vAlign w:val="center"/>
          </w:tcPr>
          <w:p w14:paraId="75D91E18" w14:textId="77777777" w:rsidR="00730A82" w:rsidRDefault="006252D1">
            <w:pPr>
              <w:spacing w:after="0" w:line="259" w:lineRule="auto"/>
              <w:ind w:left="36" w:right="0" w:firstLine="0"/>
              <w:jc w:val="left"/>
            </w:pPr>
            <w:r>
              <w:t xml:space="preserve">Fonds Stratégiques pour le Climat </w:t>
            </w:r>
          </w:p>
        </w:tc>
      </w:tr>
      <w:tr w:rsidR="00730A82" w14:paraId="3359798A" w14:textId="77777777">
        <w:trPr>
          <w:trHeight w:val="451"/>
        </w:trPr>
        <w:tc>
          <w:tcPr>
            <w:tcW w:w="2124" w:type="dxa"/>
            <w:gridSpan w:val="2"/>
            <w:tcBorders>
              <w:top w:val="nil"/>
              <w:left w:val="nil"/>
              <w:bottom w:val="nil"/>
              <w:right w:val="nil"/>
            </w:tcBorders>
            <w:vAlign w:val="center"/>
          </w:tcPr>
          <w:p w14:paraId="177DA27D" w14:textId="77777777" w:rsidR="00730A82" w:rsidRDefault="006252D1">
            <w:pPr>
              <w:tabs>
                <w:tab w:val="center" w:pos="720"/>
                <w:tab w:val="center" w:pos="1440"/>
              </w:tabs>
              <w:spacing w:after="0" w:line="259" w:lineRule="auto"/>
              <w:ind w:left="0" w:right="0" w:firstLine="0"/>
              <w:jc w:val="left"/>
            </w:pPr>
            <w:r>
              <w:rPr>
                <w:b/>
              </w:rPr>
              <w:t xml:space="preserve">FTP </w:t>
            </w:r>
            <w:r>
              <w:rPr>
                <w:b/>
              </w:rPr>
              <w:tab/>
              <w:t xml:space="preserve"> </w:t>
            </w:r>
            <w:r>
              <w:rPr>
                <w:b/>
              </w:rPr>
              <w:tab/>
              <w:t xml:space="preserve"> </w:t>
            </w:r>
          </w:p>
        </w:tc>
        <w:tc>
          <w:tcPr>
            <w:tcW w:w="7340" w:type="dxa"/>
            <w:tcBorders>
              <w:top w:val="nil"/>
              <w:left w:val="nil"/>
              <w:bottom w:val="nil"/>
              <w:right w:val="nil"/>
            </w:tcBorders>
            <w:vAlign w:val="center"/>
          </w:tcPr>
          <w:p w14:paraId="49CF5E17" w14:textId="77777777" w:rsidR="00730A82" w:rsidRDefault="006252D1">
            <w:pPr>
              <w:spacing w:after="0" w:line="259" w:lineRule="auto"/>
              <w:ind w:left="36" w:right="0" w:firstLine="0"/>
              <w:jc w:val="left"/>
            </w:pPr>
            <w:r>
              <w:t xml:space="preserve">Fonds Fiduciaires pour les Technologies Propres </w:t>
            </w:r>
          </w:p>
        </w:tc>
      </w:tr>
      <w:tr w:rsidR="00730A82" w14:paraId="72903A72" w14:textId="77777777">
        <w:trPr>
          <w:trHeight w:val="450"/>
        </w:trPr>
        <w:tc>
          <w:tcPr>
            <w:tcW w:w="2124" w:type="dxa"/>
            <w:gridSpan w:val="2"/>
            <w:tcBorders>
              <w:top w:val="nil"/>
              <w:left w:val="nil"/>
              <w:bottom w:val="nil"/>
              <w:right w:val="nil"/>
            </w:tcBorders>
            <w:vAlign w:val="center"/>
          </w:tcPr>
          <w:p w14:paraId="0A986D2A" w14:textId="77777777" w:rsidR="00730A82" w:rsidRDefault="006252D1">
            <w:pPr>
              <w:spacing w:after="0" w:line="259" w:lineRule="auto"/>
              <w:ind w:left="0" w:right="0" w:firstLine="0"/>
              <w:jc w:val="left"/>
            </w:pPr>
            <w:r>
              <w:rPr>
                <w:b/>
              </w:rPr>
              <w:t>FVC (GCF)</w:t>
            </w:r>
            <w:r>
              <w:t xml:space="preserve"> </w:t>
            </w:r>
          </w:p>
        </w:tc>
        <w:tc>
          <w:tcPr>
            <w:tcW w:w="7340" w:type="dxa"/>
            <w:tcBorders>
              <w:top w:val="nil"/>
              <w:left w:val="nil"/>
              <w:bottom w:val="nil"/>
              <w:right w:val="nil"/>
            </w:tcBorders>
            <w:vAlign w:val="center"/>
          </w:tcPr>
          <w:p w14:paraId="14A0A96B" w14:textId="77777777" w:rsidR="00730A82" w:rsidRDefault="006252D1">
            <w:pPr>
              <w:spacing w:after="0" w:line="259" w:lineRule="auto"/>
              <w:ind w:left="0" w:right="0" w:firstLine="0"/>
              <w:jc w:val="left"/>
            </w:pPr>
            <w:r>
              <w:t xml:space="preserve"> Fonds Vert pour le Climat (Green </w:t>
            </w:r>
            <w:proofErr w:type="spellStart"/>
            <w:r>
              <w:t>Climate</w:t>
            </w:r>
            <w:proofErr w:type="spellEnd"/>
            <w:r>
              <w:t xml:space="preserve"> </w:t>
            </w:r>
            <w:proofErr w:type="spellStart"/>
            <w:r>
              <w:t>Fund</w:t>
            </w:r>
            <w:proofErr w:type="spellEnd"/>
            <w:r>
              <w:t xml:space="preserve">) </w:t>
            </w:r>
          </w:p>
        </w:tc>
      </w:tr>
      <w:tr w:rsidR="00730A82" w:rsidRPr="00AC49F5" w14:paraId="26463E23" w14:textId="77777777">
        <w:trPr>
          <w:trHeight w:val="450"/>
        </w:trPr>
        <w:tc>
          <w:tcPr>
            <w:tcW w:w="2124" w:type="dxa"/>
            <w:gridSpan w:val="2"/>
            <w:tcBorders>
              <w:top w:val="nil"/>
              <w:left w:val="nil"/>
              <w:bottom w:val="nil"/>
              <w:right w:val="nil"/>
            </w:tcBorders>
            <w:vAlign w:val="center"/>
          </w:tcPr>
          <w:p w14:paraId="221F19AF" w14:textId="77777777" w:rsidR="00730A82" w:rsidRDefault="006252D1">
            <w:pPr>
              <w:spacing w:after="0" w:line="259" w:lineRule="auto"/>
              <w:ind w:left="0" w:right="0" w:firstLine="0"/>
              <w:jc w:val="left"/>
            </w:pPr>
            <w:r>
              <w:rPr>
                <w:b/>
              </w:rPr>
              <w:t xml:space="preserve">GACMO </w:t>
            </w:r>
          </w:p>
        </w:tc>
        <w:tc>
          <w:tcPr>
            <w:tcW w:w="7340" w:type="dxa"/>
            <w:tcBorders>
              <w:top w:val="nil"/>
              <w:left w:val="nil"/>
              <w:bottom w:val="nil"/>
              <w:right w:val="nil"/>
            </w:tcBorders>
            <w:vAlign w:val="center"/>
          </w:tcPr>
          <w:p w14:paraId="1E290234" w14:textId="77777777" w:rsidR="00730A82" w:rsidRPr="00AC49F5" w:rsidRDefault="006252D1">
            <w:pPr>
              <w:spacing w:after="0" w:line="259" w:lineRule="auto"/>
              <w:ind w:left="0" w:right="0" w:firstLine="0"/>
              <w:jc w:val="left"/>
              <w:rPr>
                <w:lang w:val="en-US"/>
              </w:rPr>
            </w:pPr>
            <w:r w:rsidRPr="00AC49F5">
              <w:rPr>
                <w:b/>
                <w:lang w:val="en-US"/>
              </w:rPr>
              <w:t xml:space="preserve"> </w:t>
            </w:r>
            <w:r w:rsidRPr="00AC49F5">
              <w:rPr>
                <w:lang w:val="en-US"/>
              </w:rPr>
              <w:t xml:space="preserve">The Greenhouse Gas Abatement Cost Model  </w:t>
            </w:r>
          </w:p>
        </w:tc>
      </w:tr>
      <w:tr w:rsidR="00730A82" w14:paraId="4D03E533" w14:textId="77777777">
        <w:trPr>
          <w:trHeight w:val="349"/>
        </w:trPr>
        <w:tc>
          <w:tcPr>
            <w:tcW w:w="2124" w:type="dxa"/>
            <w:gridSpan w:val="2"/>
            <w:tcBorders>
              <w:top w:val="nil"/>
              <w:left w:val="nil"/>
              <w:bottom w:val="nil"/>
              <w:right w:val="nil"/>
            </w:tcBorders>
            <w:vAlign w:val="bottom"/>
          </w:tcPr>
          <w:p w14:paraId="6FCA95DC" w14:textId="77777777" w:rsidR="00730A82" w:rsidRDefault="006252D1">
            <w:pPr>
              <w:tabs>
                <w:tab w:val="center" w:pos="1440"/>
              </w:tabs>
              <w:spacing w:after="0" w:line="259" w:lineRule="auto"/>
              <w:ind w:left="0" w:right="0" w:firstLine="0"/>
              <w:jc w:val="left"/>
            </w:pPr>
            <w:r>
              <w:rPr>
                <w:b/>
              </w:rPr>
              <w:t xml:space="preserve">GDT </w:t>
            </w:r>
            <w:r>
              <w:t xml:space="preserve">  </w:t>
            </w:r>
            <w:r>
              <w:tab/>
              <w:t xml:space="preserve"> </w:t>
            </w:r>
          </w:p>
        </w:tc>
        <w:tc>
          <w:tcPr>
            <w:tcW w:w="7340" w:type="dxa"/>
            <w:tcBorders>
              <w:top w:val="nil"/>
              <w:left w:val="nil"/>
              <w:bottom w:val="nil"/>
              <w:right w:val="nil"/>
            </w:tcBorders>
            <w:vAlign w:val="bottom"/>
          </w:tcPr>
          <w:p w14:paraId="49E40E42" w14:textId="77777777" w:rsidR="00730A82" w:rsidRDefault="006252D1">
            <w:pPr>
              <w:spacing w:after="0" w:line="259" w:lineRule="auto"/>
              <w:ind w:left="36" w:right="0" w:firstLine="0"/>
              <w:jc w:val="left"/>
            </w:pPr>
            <w:r>
              <w:t xml:space="preserve">Gestion Durable des Terres </w:t>
            </w:r>
          </w:p>
        </w:tc>
      </w:tr>
      <w:tr w:rsidR="00730A82" w14:paraId="071080F0" w14:textId="77777777">
        <w:trPr>
          <w:trHeight w:val="349"/>
        </w:trPr>
        <w:tc>
          <w:tcPr>
            <w:tcW w:w="1440" w:type="dxa"/>
            <w:tcBorders>
              <w:top w:val="nil"/>
              <w:left w:val="nil"/>
              <w:bottom w:val="nil"/>
              <w:right w:val="nil"/>
            </w:tcBorders>
          </w:tcPr>
          <w:p w14:paraId="297CAC99" w14:textId="77777777" w:rsidR="00730A82" w:rsidRDefault="006252D1">
            <w:pPr>
              <w:spacing w:after="0" w:line="259" w:lineRule="auto"/>
              <w:ind w:left="2" w:right="0" w:firstLine="0"/>
              <w:jc w:val="left"/>
            </w:pPr>
            <w:r>
              <w:rPr>
                <w:b/>
              </w:rPr>
              <w:t>GES</w:t>
            </w:r>
            <w:r>
              <w:t xml:space="preserve">   </w:t>
            </w:r>
          </w:p>
        </w:tc>
        <w:tc>
          <w:tcPr>
            <w:tcW w:w="684" w:type="dxa"/>
            <w:tcBorders>
              <w:top w:val="nil"/>
              <w:left w:val="nil"/>
              <w:bottom w:val="nil"/>
              <w:right w:val="nil"/>
            </w:tcBorders>
          </w:tcPr>
          <w:p w14:paraId="2EF61F9B" w14:textId="77777777" w:rsidR="00730A82" w:rsidRDefault="006252D1">
            <w:pPr>
              <w:spacing w:after="0" w:line="259" w:lineRule="auto"/>
              <w:ind w:left="0" w:right="0" w:firstLine="0"/>
              <w:jc w:val="left"/>
            </w:pPr>
            <w:r>
              <w:t xml:space="preserve"> </w:t>
            </w:r>
          </w:p>
        </w:tc>
        <w:tc>
          <w:tcPr>
            <w:tcW w:w="7340" w:type="dxa"/>
            <w:tcBorders>
              <w:top w:val="nil"/>
              <w:left w:val="nil"/>
              <w:bottom w:val="nil"/>
              <w:right w:val="nil"/>
            </w:tcBorders>
          </w:tcPr>
          <w:p w14:paraId="332755BA" w14:textId="77777777" w:rsidR="00730A82" w:rsidRDefault="006252D1">
            <w:pPr>
              <w:spacing w:after="0" w:line="259" w:lineRule="auto"/>
              <w:ind w:left="36" w:right="0" w:firstLine="0"/>
              <w:jc w:val="left"/>
            </w:pPr>
            <w:r>
              <w:t xml:space="preserve">Gaz à Effet de Serre </w:t>
            </w:r>
          </w:p>
        </w:tc>
      </w:tr>
      <w:tr w:rsidR="00730A82" w14:paraId="1F0493F7" w14:textId="77777777">
        <w:trPr>
          <w:trHeight w:val="451"/>
        </w:trPr>
        <w:tc>
          <w:tcPr>
            <w:tcW w:w="1440" w:type="dxa"/>
            <w:tcBorders>
              <w:top w:val="nil"/>
              <w:left w:val="nil"/>
              <w:bottom w:val="nil"/>
              <w:right w:val="nil"/>
            </w:tcBorders>
            <w:vAlign w:val="center"/>
          </w:tcPr>
          <w:p w14:paraId="1F2F2BCA" w14:textId="77777777" w:rsidR="00730A82" w:rsidRDefault="006252D1">
            <w:pPr>
              <w:spacing w:after="0" w:line="259" w:lineRule="auto"/>
              <w:ind w:left="2" w:right="0" w:firstLine="0"/>
              <w:jc w:val="left"/>
            </w:pPr>
            <w:r>
              <w:rPr>
                <w:b/>
              </w:rPr>
              <w:t xml:space="preserve">GIEC  </w:t>
            </w:r>
          </w:p>
        </w:tc>
        <w:tc>
          <w:tcPr>
            <w:tcW w:w="684" w:type="dxa"/>
            <w:tcBorders>
              <w:top w:val="nil"/>
              <w:left w:val="nil"/>
              <w:bottom w:val="nil"/>
              <w:right w:val="nil"/>
            </w:tcBorders>
            <w:vAlign w:val="center"/>
          </w:tcPr>
          <w:p w14:paraId="6FAFAB7D" w14:textId="77777777" w:rsidR="00730A82" w:rsidRDefault="006252D1">
            <w:pPr>
              <w:spacing w:after="0" w:line="259" w:lineRule="auto"/>
              <w:ind w:left="0" w:right="0" w:firstLine="0"/>
              <w:jc w:val="left"/>
            </w:pPr>
            <w:r>
              <w:rPr>
                <w:b/>
              </w:rPr>
              <w:t xml:space="preserve"> </w:t>
            </w:r>
          </w:p>
        </w:tc>
        <w:tc>
          <w:tcPr>
            <w:tcW w:w="7340" w:type="dxa"/>
            <w:tcBorders>
              <w:top w:val="nil"/>
              <w:left w:val="nil"/>
              <w:bottom w:val="nil"/>
              <w:right w:val="nil"/>
            </w:tcBorders>
            <w:vAlign w:val="center"/>
          </w:tcPr>
          <w:p w14:paraId="4152C2B6" w14:textId="77777777" w:rsidR="00730A82" w:rsidRDefault="006252D1">
            <w:pPr>
              <w:spacing w:after="0" w:line="259" w:lineRule="auto"/>
              <w:ind w:left="36" w:right="0" w:firstLine="0"/>
              <w:jc w:val="left"/>
            </w:pPr>
            <w:r>
              <w:t xml:space="preserve">Groupe d’Experts intergouvernemental sur l’évolution du climat </w:t>
            </w:r>
          </w:p>
        </w:tc>
      </w:tr>
      <w:tr w:rsidR="00730A82" w14:paraId="6BE44532" w14:textId="77777777">
        <w:trPr>
          <w:trHeight w:val="452"/>
        </w:trPr>
        <w:tc>
          <w:tcPr>
            <w:tcW w:w="1440" w:type="dxa"/>
            <w:tcBorders>
              <w:top w:val="nil"/>
              <w:left w:val="nil"/>
              <w:bottom w:val="nil"/>
              <w:right w:val="nil"/>
            </w:tcBorders>
            <w:vAlign w:val="center"/>
          </w:tcPr>
          <w:p w14:paraId="0DAD2806" w14:textId="77777777" w:rsidR="00730A82" w:rsidRDefault="006252D1">
            <w:pPr>
              <w:spacing w:after="0" w:line="259" w:lineRule="auto"/>
              <w:ind w:left="2" w:right="0" w:firstLine="0"/>
              <w:jc w:val="left"/>
            </w:pPr>
            <w:proofErr w:type="spellStart"/>
            <w:r>
              <w:rPr>
                <w:b/>
              </w:rPr>
              <w:t>Gg</w:t>
            </w:r>
            <w:proofErr w:type="spellEnd"/>
            <w:r>
              <w:rPr>
                <w:b/>
              </w:rPr>
              <w:t xml:space="preserve"> éqCO</w:t>
            </w:r>
            <w:r>
              <w:rPr>
                <w:b/>
                <w:vertAlign w:val="subscript"/>
              </w:rPr>
              <w:t>2</w:t>
            </w:r>
            <w:r>
              <w:t xml:space="preserve"> </w:t>
            </w:r>
          </w:p>
        </w:tc>
        <w:tc>
          <w:tcPr>
            <w:tcW w:w="684" w:type="dxa"/>
            <w:tcBorders>
              <w:top w:val="nil"/>
              <w:left w:val="nil"/>
              <w:bottom w:val="nil"/>
              <w:right w:val="nil"/>
            </w:tcBorders>
            <w:vAlign w:val="center"/>
          </w:tcPr>
          <w:p w14:paraId="46E537FC" w14:textId="77777777" w:rsidR="00730A82" w:rsidRDefault="006252D1">
            <w:pPr>
              <w:spacing w:after="0" w:line="259" w:lineRule="auto"/>
              <w:ind w:left="0" w:right="0" w:firstLine="0"/>
              <w:jc w:val="left"/>
            </w:pPr>
            <w:r>
              <w:t xml:space="preserve"> </w:t>
            </w:r>
          </w:p>
        </w:tc>
        <w:tc>
          <w:tcPr>
            <w:tcW w:w="7340" w:type="dxa"/>
            <w:tcBorders>
              <w:top w:val="nil"/>
              <w:left w:val="nil"/>
              <w:bottom w:val="nil"/>
              <w:right w:val="nil"/>
            </w:tcBorders>
            <w:vAlign w:val="center"/>
          </w:tcPr>
          <w:p w14:paraId="62A1952A" w14:textId="77777777" w:rsidR="00730A82" w:rsidRDefault="006252D1">
            <w:pPr>
              <w:spacing w:after="0" w:line="259" w:lineRule="auto"/>
              <w:ind w:left="36" w:right="0" w:firstLine="0"/>
              <w:jc w:val="left"/>
            </w:pPr>
            <w:proofErr w:type="spellStart"/>
            <w:r>
              <w:t>Giga-grammes</w:t>
            </w:r>
            <w:proofErr w:type="spellEnd"/>
            <w:r>
              <w:t xml:space="preserve"> équivalent Gaz Carbonique </w:t>
            </w:r>
          </w:p>
        </w:tc>
      </w:tr>
      <w:tr w:rsidR="00730A82" w14:paraId="42885376" w14:textId="77777777">
        <w:trPr>
          <w:trHeight w:val="450"/>
        </w:trPr>
        <w:tc>
          <w:tcPr>
            <w:tcW w:w="1440" w:type="dxa"/>
            <w:tcBorders>
              <w:top w:val="nil"/>
              <w:left w:val="nil"/>
              <w:bottom w:val="nil"/>
              <w:right w:val="nil"/>
            </w:tcBorders>
            <w:vAlign w:val="center"/>
          </w:tcPr>
          <w:p w14:paraId="2F3F804F" w14:textId="77777777" w:rsidR="00730A82" w:rsidRDefault="006252D1">
            <w:pPr>
              <w:spacing w:after="0" w:line="259" w:lineRule="auto"/>
              <w:ind w:left="2" w:right="0" w:firstLine="0"/>
              <w:jc w:val="left"/>
            </w:pPr>
            <w:r>
              <w:rPr>
                <w:b/>
              </w:rPr>
              <w:t xml:space="preserve">HCi3N </w:t>
            </w:r>
            <w:r>
              <w:t xml:space="preserve"> </w:t>
            </w:r>
          </w:p>
        </w:tc>
        <w:tc>
          <w:tcPr>
            <w:tcW w:w="684" w:type="dxa"/>
            <w:tcBorders>
              <w:top w:val="nil"/>
              <w:left w:val="nil"/>
              <w:bottom w:val="nil"/>
              <w:right w:val="nil"/>
            </w:tcBorders>
          </w:tcPr>
          <w:p w14:paraId="322A14F7"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13731F66" w14:textId="77777777" w:rsidR="00730A82" w:rsidRDefault="006252D1">
            <w:pPr>
              <w:spacing w:after="0" w:line="259" w:lineRule="auto"/>
              <w:ind w:left="0" w:right="0" w:firstLine="0"/>
              <w:jc w:val="left"/>
            </w:pPr>
            <w:r>
              <w:t xml:space="preserve"> Haut-Commissariat-Initiative « Les Nigériens Nourrissent les Nigériens » </w:t>
            </w:r>
          </w:p>
        </w:tc>
      </w:tr>
      <w:tr w:rsidR="00730A82" w14:paraId="1B3FC3E3" w14:textId="77777777">
        <w:trPr>
          <w:trHeight w:val="451"/>
        </w:trPr>
        <w:tc>
          <w:tcPr>
            <w:tcW w:w="1440" w:type="dxa"/>
            <w:tcBorders>
              <w:top w:val="nil"/>
              <w:left w:val="nil"/>
              <w:bottom w:val="nil"/>
              <w:right w:val="nil"/>
            </w:tcBorders>
            <w:vAlign w:val="center"/>
          </w:tcPr>
          <w:p w14:paraId="02F6B3AE" w14:textId="77777777" w:rsidR="00730A82" w:rsidRDefault="006252D1">
            <w:pPr>
              <w:spacing w:after="0" w:line="259" w:lineRule="auto"/>
              <w:ind w:right="0" w:firstLine="0"/>
              <w:jc w:val="left"/>
            </w:pPr>
            <w:r>
              <w:rPr>
                <w:b/>
              </w:rPr>
              <w:t xml:space="preserve">IGES </w:t>
            </w:r>
            <w:r>
              <w:t xml:space="preserve">  </w:t>
            </w:r>
          </w:p>
        </w:tc>
        <w:tc>
          <w:tcPr>
            <w:tcW w:w="684" w:type="dxa"/>
            <w:tcBorders>
              <w:top w:val="nil"/>
              <w:left w:val="nil"/>
              <w:bottom w:val="nil"/>
              <w:right w:val="nil"/>
            </w:tcBorders>
            <w:vAlign w:val="center"/>
          </w:tcPr>
          <w:p w14:paraId="4D57DD92" w14:textId="77777777" w:rsidR="00730A82" w:rsidRDefault="006252D1">
            <w:pPr>
              <w:spacing w:after="0" w:line="259" w:lineRule="auto"/>
              <w:ind w:left="0" w:right="0" w:firstLine="0"/>
              <w:jc w:val="left"/>
            </w:pPr>
            <w:r>
              <w:t xml:space="preserve"> </w:t>
            </w:r>
          </w:p>
        </w:tc>
        <w:tc>
          <w:tcPr>
            <w:tcW w:w="7340" w:type="dxa"/>
            <w:tcBorders>
              <w:top w:val="nil"/>
              <w:left w:val="nil"/>
              <w:bottom w:val="nil"/>
              <w:right w:val="nil"/>
            </w:tcBorders>
            <w:vAlign w:val="center"/>
          </w:tcPr>
          <w:p w14:paraId="3EDC0F32" w14:textId="77777777" w:rsidR="00730A82" w:rsidRDefault="006252D1">
            <w:pPr>
              <w:spacing w:after="0" w:line="259" w:lineRule="auto"/>
              <w:ind w:left="36" w:right="0" w:firstLine="0"/>
              <w:jc w:val="left"/>
            </w:pPr>
            <w:r>
              <w:t xml:space="preserve">Inventaire des Gaz à Effet de Serre </w:t>
            </w:r>
          </w:p>
        </w:tc>
      </w:tr>
      <w:tr w:rsidR="00730A82" w14:paraId="0D0C4534" w14:textId="77777777">
        <w:trPr>
          <w:trHeight w:val="451"/>
        </w:trPr>
        <w:tc>
          <w:tcPr>
            <w:tcW w:w="1440" w:type="dxa"/>
            <w:tcBorders>
              <w:top w:val="nil"/>
              <w:left w:val="nil"/>
              <w:bottom w:val="nil"/>
              <w:right w:val="nil"/>
            </w:tcBorders>
            <w:vAlign w:val="center"/>
          </w:tcPr>
          <w:p w14:paraId="784AA351" w14:textId="77777777" w:rsidR="00730A82" w:rsidRDefault="006252D1">
            <w:pPr>
              <w:tabs>
                <w:tab w:val="center" w:pos="720"/>
              </w:tabs>
              <w:spacing w:after="0" w:line="259" w:lineRule="auto"/>
              <w:ind w:left="0" w:right="0" w:firstLine="0"/>
              <w:jc w:val="left"/>
            </w:pPr>
            <w:r>
              <w:rPr>
                <w:b/>
              </w:rPr>
              <w:t>INS</w:t>
            </w:r>
            <w:r>
              <w:t xml:space="preserve"> </w:t>
            </w:r>
            <w:r>
              <w:tab/>
              <w:t xml:space="preserve"> </w:t>
            </w:r>
          </w:p>
        </w:tc>
        <w:tc>
          <w:tcPr>
            <w:tcW w:w="684" w:type="dxa"/>
            <w:tcBorders>
              <w:top w:val="nil"/>
              <w:left w:val="nil"/>
              <w:bottom w:val="nil"/>
              <w:right w:val="nil"/>
            </w:tcBorders>
            <w:vAlign w:val="center"/>
          </w:tcPr>
          <w:p w14:paraId="6268620B" w14:textId="77777777" w:rsidR="00730A82" w:rsidRDefault="006252D1">
            <w:pPr>
              <w:spacing w:after="0" w:line="259" w:lineRule="auto"/>
              <w:ind w:left="0" w:right="0" w:firstLine="0"/>
              <w:jc w:val="left"/>
            </w:pPr>
            <w:r>
              <w:t xml:space="preserve">  </w:t>
            </w:r>
          </w:p>
        </w:tc>
        <w:tc>
          <w:tcPr>
            <w:tcW w:w="7340" w:type="dxa"/>
            <w:tcBorders>
              <w:top w:val="nil"/>
              <w:left w:val="nil"/>
              <w:bottom w:val="nil"/>
              <w:right w:val="nil"/>
            </w:tcBorders>
            <w:vAlign w:val="center"/>
          </w:tcPr>
          <w:p w14:paraId="59863781" w14:textId="77777777" w:rsidR="00730A82" w:rsidRDefault="006252D1">
            <w:pPr>
              <w:spacing w:after="0" w:line="259" w:lineRule="auto"/>
              <w:ind w:left="36" w:right="0" w:firstLine="0"/>
              <w:jc w:val="left"/>
            </w:pPr>
            <w:r>
              <w:t xml:space="preserve">Institut National des Statistiques </w:t>
            </w:r>
          </w:p>
        </w:tc>
      </w:tr>
      <w:tr w:rsidR="00730A82" w14:paraId="1D1E8713" w14:textId="77777777">
        <w:trPr>
          <w:trHeight w:val="451"/>
        </w:trPr>
        <w:tc>
          <w:tcPr>
            <w:tcW w:w="1440" w:type="dxa"/>
            <w:tcBorders>
              <w:top w:val="nil"/>
              <w:left w:val="nil"/>
              <w:bottom w:val="nil"/>
              <w:right w:val="nil"/>
            </w:tcBorders>
            <w:vAlign w:val="center"/>
          </w:tcPr>
          <w:p w14:paraId="2AC7A09A" w14:textId="77777777" w:rsidR="00730A82" w:rsidRDefault="006252D1">
            <w:pPr>
              <w:spacing w:after="0" w:line="259" w:lineRule="auto"/>
              <w:ind w:left="2" w:right="0" w:firstLine="0"/>
              <w:jc w:val="left"/>
            </w:pPr>
            <w:r>
              <w:rPr>
                <w:b/>
              </w:rPr>
              <w:t>IRENA</w:t>
            </w:r>
            <w:r>
              <w:t xml:space="preserve">  </w:t>
            </w:r>
          </w:p>
        </w:tc>
        <w:tc>
          <w:tcPr>
            <w:tcW w:w="684" w:type="dxa"/>
            <w:tcBorders>
              <w:top w:val="nil"/>
              <w:left w:val="nil"/>
              <w:bottom w:val="nil"/>
              <w:right w:val="nil"/>
            </w:tcBorders>
            <w:vAlign w:val="center"/>
          </w:tcPr>
          <w:p w14:paraId="4768FD13" w14:textId="77777777" w:rsidR="00730A82" w:rsidRDefault="006252D1">
            <w:pPr>
              <w:spacing w:after="0" w:line="259" w:lineRule="auto"/>
              <w:ind w:left="0" w:right="0" w:firstLine="0"/>
              <w:jc w:val="left"/>
            </w:pPr>
            <w:r>
              <w:t xml:space="preserve"> </w:t>
            </w:r>
          </w:p>
        </w:tc>
        <w:tc>
          <w:tcPr>
            <w:tcW w:w="7340" w:type="dxa"/>
            <w:tcBorders>
              <w:top w:val="nil"/>
              <w:left w:val="nil"/>
              <w:bottom w:val="nil"/>
              <w:right w:val="nil"/>
            </w:tcBorders>
            <w:vAlign w:val="center"/>
          </w:tcPr>
          <w:p w14:paraId="21C1A689" w14:textId="77777777" w:rsidR="00730A82" w:rsidRDefault="006252D1">
            <w:pPr>
              <w:spacing w:after="0" w:line="259" w:lineRule="auto"/>
              <w:ind w:left="36" w:right="0" w:firstLine="0"/>
              <w:jc w:val="left"/>
            </w:pPr>
            <w:r>
              <w:t xml:space="preserve">Agence Internationale de l’Energie Renouvelable  </w:t>
            </w:r>
          </w:p>
        </w:tc>
      </w:tr>
      <w:tr w:rsidR="00730A82" w14:paraId="1EA24E6F" w14:textId="77777777">
        <w:trPr>
          <w:trHeight w:val="451"/>
        </w:trPr>
        <w:tc>
          <w:tcPr>
            <w:tcW w:w="1440" w:type="dxa"/>
            <w:tcBorders>
              <w:top w:val="nil"/>
              <w:left w:val="nil"/>
              <w:bottom w:val="nil"/>
              <w:right w:val="nil"/>
            </w:tcBorders>
            <w:vAlign w:val="center"/>
          </w:tcPr>
          <w:p w14:paraId="3730AB4F" w14:textId="77777777" w:rsidR="00730A82" w:rsidRDefault="006252D1">
            <w:pPr>
              <w:tabs>
                <w:tab w:val="center" w:pos="720"/>
              </w:tabs>
              <w:spacing w:after="0" w:line="259" w:lineRule="auto"/>
              <w:ind w:left="0" w:right="0" w:firstLine="0"/>
              <w:jc w:val="left"/>
            </w:pPr>
            <w:r>
              <w:rPr>
                <w:b/>
              </w:rPr>
              <w:t>I3N</w:t>
            </w:r>
            <w:r>
              <w:t xml:space="preserve"> </w:t>
            </w:r>
            <w:r>
              <w:tab/>
              <w:t xml:space="preserve"> </w:t>
            </w:r>
          </w:p>
        </w:tc>
        <w:tc>
          <w:tcPr>
            <w:tcW w:w="684" w:type="dxa"/>
            <w:tcBorders>
              <w:top w:val="nil"/>
              <w:left w:val="nil"/>
              <w:bottom w:val="nil"/>
              <w:right w:val="nil"/>
            </w:tcBorders>
            <w:vAlign w:val="center"/>
          </w:tcPr>
          <w:p w14:paraId="6128D382" w14:textId="77777777" w:rsidR="00730A82" w:rsidRDefault="006252D1">
            <w:pPr>
              <w:spacing w:after="0" w:line="259" w:lineRule="auto"/>
              <w:ind w:left="0" w:right="0" w:firstLine="0"/>
              <w:jc w:val="left"/>
            </w:pPr>
            <w:r>
              <w:t xml:space="preserve"> </w:t>
            </w:r>
          </w:p>
        </w:tc>
        <w:tc>
          <w:tcPr>
            <w:tcW w:w="7340" w:type="dxa"/>
            <w:tcBorders>
              <w:top w:val="nil"/>
              <w:left w:val="nil"/>
              <w:bottom w:val="nil"/>
              <w:right w:val="nil"/>
            </w:tcBorders>
            <w:vAlign w:val="center"/>
          </w:tcPr>
          <w:p w14:paraId="76470BF3" w14:textId="77777777" w:rsidR="00730A82" w:rsidRDefault="006252D1">
            <w:pPr>
              <w:spacing w:after="0" w:line="259" w:lineRule="auto"/>
              <w:ind w:left="36" w:right="0" w:firstLine="0"/>
              <w:jc w:val="left"/>
            </w:pPr>
            <w:r>
              <w:t xml:space="preserve">Initiative « Les Nigériens nourrissent les Nigériens » </w:t>
            </w:r>
          </w:p>
        </w:tc>
      </w:tr>
      <w:tr w:rsidR="00730A82" w14:paraId="1E05D551" w14:textId="77777777">
        <w:trPr>
          <w:trHeight w:val="449"/>
        </w:trPr>
        <w:tc>
          <w:tcPr>
            <w:tcW w:w="1440" w:type="dxa"/>
            <w:tcBorders>
              <w:top w:val="nil"/>
              <w:left w:val="nil"/>
              <w:bottom w:val="nil"/>
              <w:right w:val="nil"/>
            </w:tcBorders>
            <w:vAlign w:val="center"/>
          </w:tcPr>
          <w:p w14:paraId="53A7B431" w14:textId="77777777" w:rsidR="00730A82" w:rsidRDefault="006252D1">
            <w:pPr>
              <w:spacing w:after="0" w:line="259" w:lineRule="auto"/>
              <w:ind w:left="2" w:right="0" w:firstLine="0"/>
              <w:jc w:val="left"/>
            </w:pPr>
            <w:r>
              <w:rPr>
                <w:b/>
              </w:rPr>
              <w:t xml:space="preserve">MDP  </w:t>
            </w:r>
          </w:p>
        </w:tc>
        <w:tc>
          <w:tcPr>
            <w:tcW w:w="684" w:type="dxa"/>
            <w:tcBorders>
              <w:top w:val="nil"/>
              <w:left w:val="nil"/>
              <w:bottom w:val="nil"/>
              <w:right w:val="nil"/>
            </w:tcBorders>
            <w:vAlign w:val="center"/>
          </w:tcPr>
          <w:p w14:paraId="63B89AA8" w14:textId="77777777" w:rsidR="00730A82" w:rsidRDefault="006252D1">
            <w:pPr>
              <w:spacing w:after="0" w:line="259" w:lineRule="auto"/>
              <w:ind w:left="0" w:right="0" w:firstLine="0"/>
              <w:jc w:val="left"/>
            </w:pPr>
            <w:r>
              <w:rPr>
                <w:b/>
              </w:rPr>
              <w:t xml:space="preserve"> </w:t>
            </w:r>
          </w:p>
        </w:tc>
        <w:tc>
          <w:tcPr>
            <w:tcW w:w="7340" w:type="dxa"/>
            <w:tcBorders>
              <w:top w:val="nil"/>
              <w:left w:val="nil"/>
              <w:bottom w:val="nil"/>
              <w:right w:val="nil"/>
            </w:tcBorders>
            <w:vAlign w:val="center"/>
          </w:tcPr>
          <w:p w14:paraId="3C121D96" w14:textId="77777777" w:rsidR="00730A82" w:rsidRDefault="006252D1">
            <w:pPr>
              <w:spacing w:after="0" w:line="259" w:lineRule="auto"/>
              <w:ind w:left="36" w:right="0" w:firstLine="0"/>
              <w:jc w:val="left"/>
            </w:pPr>
            <w:r>
              <w:t xml:space="preserve">Mécanisme de Développement Propre </w:t>
            </w:r>
          </w:p>
        </w:tc>
      </w:tr>
      <w:tr w:rsidR="00730A82" w14:paraId="07112FB0" w14:textId="77777777">
        <w:trPr>
          <w:trHeight w:val="744"/>
        </w:trPr>
        <w:tc>
          <w:tcPr>
            <w:tcW w:w="1440" w:type="dxa"/>
            <w:tcBorders>
              <w:top w:val="nil"/>
              <w:left w:val="nil"/>
              <w:bottom w:val="nil"/>
              <w:right w:val="nil"/>
            </w:tcBorders>
          </w:tcPr>
          <w:p w14:paraId="60D54563" w14:textId="77777777" w:rsidR="00730A82" w:rsidRDefault="006252D1">
            <w:pPr>
              <w:spacing w:after="0" w:line="259" w:lineRule="auto"/>
              <w:ind w:left="0" w:right="0" w:firstLine="0"/>
              <w:jc w:val="left"/>
            </w:pPr>
            <w:r>
              <w:rPr>
                <w:b/>
              </w:rPr>
              <w:t>MESUDD</w:t>
            </w:r>
            <w:r>
              <w:t xml:space="preserve"> </w:t>
            </w:r>
          </w:p>
        </w:tc>
        <w:tc>
          <w:tcPr>
            <w:tcW w:w="684" w:type="dxa"/>
            <w:tcBorders>
              <w:top w:val="nil"/>
              <w:left w:val="nil"/>
              <w:bottom w:val="nil"/>
              <w:right w:val="nil"/>
            </w:tcBorders>
          </w:tcPr>
          <w:p w14:paraId="70D3D34F"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095E7091" w14:textId="77777777" w:rsidR="00730A82" w:rsidRDefault="006252D1">
            <w:pPr>
              <w:spacing w:after="0" w:line="259" w:lineRule="auto"/>
              <w:ind w:left="2" w:right="0" w:firstLine="0"/>
              <w:jc w:val="left"/>
            </w:pPr>
            <w:r>
              <w:t xml:space="preserve">Ministère de l'Environnement, de la Salubrité Urbaine et du Développement Durable </w:t>
            </w:r>
          </w:p>
        </w:tc>
      </w:tr>
      <w:tr w:rsidR="00730A82" w14:paraId="57D479E2" w14:textId="77777777">
        <w:trPr>
          <w:trHeight w:val="450"/>
        </w:trPr>
        <w:tc>
          <w:tcPr>
            <w:tcW w:w="1440" w:type="dxa"/>
            <w:tcBorders>
              <w:top w:val="nil"/>
              <w:left w:val="nil"/>
              <w:bottom w:val="nil"/>
              <w:right w:val="nil"/>
            </w:tcBorders>
            <w:vAlign w:val="center"/>
          </w:tcPr>
          <w:p w14:paraId="395F3194" w14:textId="77777777" w:rsidR="00730A82" w:rsidRDefault="006252D1">
            <w:pPr>
              <w:spacing w:after="0" w:line="259" w:lineRule="auto"/>
              <w:ind w:left="0" w:right="0" w:firstLine="0"/>
              <w:jc w:val="left"/>
            </w:pPr>
            <w:r>
              <w:rPr>
                <w:b/>
              </w:rPr>
              <w:t>ME/LCD</w:t>
            </w:r>
            <w:r>
              <w:t xml:space="preserve"> </w:t>
            </w:r>
          </w:p>
        </w:tc>
        <w:tc>
          <w:tcPr>
            <w:tcW w:w="684" w:type="dxa"/>
            <w:tcBorders>
              <w:top w:val="nil"/>
              <w:left w:val="nil"/>
              <w:bottom w:val="nil"/>
              <w:right w:val="nil"/>
            </w:tcBorders>
          </w:tcPr>
          <w:p w14:paraId="13FDCEEA"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0AF799D0" w14:textId="77777777" w:rsidR="00730A82" w:rsidRDefault="006252D1">
            <w:pPr>
              <w:spacing w:after="0" w:line="259" w:lineRule="auto"/>
              <w:ind w:left="2" w:right="0" w:firstLine="0"/>
              <w:jc w:val="left"/>
            </w:pPr>
            <w:r>
              <w:t xml:space="preserve">Ministère de l'Environnement et de la Lutte contre la Désertification </w:t>
            </w:r>
          </w:p>
        </w:tc>
      </w:tr>
      <w:tr w:rsidR="00730A82" w14:paraId="4AB8AFA5" w14:textId="77777777">
        <w:trPr>
          <w:trHeight w:val="450"/>
        </w:trPr>
        <w:tc>
          <w:tcPr>
            <w:tcW w:w="1440" w:type="dxa"/>
            <w:tcBorders>
              <w:top w:val="nil"/>
              <w:left w:val="nil"/>
              <w:bottom w:val="nil"/>
              <w:right w:val="nil"/>
            </w:tcBorders>
            <w:vAlign w:val="center"/>
          </w:tcPr>
          <w:p w14:paraId="0D54AB38" w14:textId="77777777" w:rsidR="00730A82" w:rsidRDefault="006252D1">
            <w:pPr>
              <w:spacing w:after="0" w:line="259" w:lineRule="auto"/>
              <w:ind w:left="0" w:right="0" w:firstLine="0"/>
              <w:jc w:val="left"/>
            </w:pPr>
            <w:r>
              <w:rPr>
                <w:b/>
              </w:rPr>
              <w:t>MNV</w:t>
            </w:r>
            <w:r>
              <w:t xml:space="preserve"> </w:t>
            </w:r>
          </w:p>
        </w:tc>
        <w:tc>
          <w:tcPr>
            <w:tcW w:w="684" w:type="dxa"/>
            <w:tcBorders>
              <w:top w:val="nil"/>
              <w:left w:val="nil"/>
              <w:bottom w:val="nil"/>
              <w:right w:val="nil"/>
            </w:tcBorders>
          </w:tcPr>
          <w:p w14:paraId="04394E33"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2579BF9D" w14:textId="77777777" w:rsidR="00730A82" w:rsidRDefault="006252D1">
            <w:pPr>
              <w:spacing w:after="0" w:line="259" w:lineRule="auto"/>
              <w:ind w:left="2" w:right="0" w:firstLine="0"/>
              <w:jc w:val="left"/>
            </w:pPr>
            <w:r>
              <w:t xml:space="preserve">Mesure, Notification, Vérification (MDP, REDD…) </w:t>
            </w:r>
          </w:p>
        </w:tc>
      </w:tr>
      <w:tr w:rsidR="00730A82" w14:paraId="665832F1" w14:textId="77777777">
        <w:trPr>
          <w:trHeight w:val="451"/>
        </w:trPr>
        <w:tc>
          <w:tcPr>
            <w:tcW w:w="1440" w:type="dxa"/>
            <w:tcBorders>
              <w:top w:val="nil"/>
              <w:left w:val="nil"/>
              <w:bottom w:val="nil"/>
              <w:right w:val="nil"/>
            </w:tcBorders>
            <w:vAlign w:val="center"/>
          </w:tcPr>
          <w:p w14:paraId="2A371CF7" w14:textId="77777777" w:rsidR="00730A82" w:rsidRDefault="006252D1">
            <w:pPr>
              <w:spacing w:after="0" w:line="259" w:lineRule="auto"/>
              <w:ind w:left="0" w:right="0" w:firstLine="0"/>
              <w:jc w:val="left"/>
            </w:pPr>
            <w:r>
              <w:rPr>
                <w:b/>
              </w:rPr>
              <w:t xml:space="preserve">MRV </w:t>
            </w:r>
          </w:p>
        </w:tc>
        <w:tc>
          <w:tcPr>
            <w:tcW w:w="684" w:type="dxa"/>
            <w:tcBorders>
              <w:top w:val="nil"/>
              <w:left w:val="nil"/>
              <w:bottom w:val="nil"/>
              <w:right w:val="nil"/>
            </w:tcBorders>
          </w:tcPr>
          <w:p w14:paraId="1F5F0946"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1BF3783B" w14:textId="77777777" w:rsidR="00730A82" w:rsidRDefault="006252D1">
            <w:pPr>
              <w:spacing w:after="0" w:line="259" w:lineRule="auto"/>
              <w:ind w:left="2" w:right="0" w:firstLine="0"/>
              <w:jc w:val="left"/>
            </w:pPr>
            <w:r>
              <w:t xml:space="preserve">Mesure, Rapportage, Vérification </w:t>
            </w:r>
          </w:p>
        </w:tc>
      </w:tr>
      <w:tr w:rsidR="00730A82" w14:paraId="586896E2" w14:textId="77777777">
        <w:trPr>
          <w:trHeight w:val="451"/>
        </w:trPr>
        <w:tc>
          <w:tcPr>
            <w:tcW w:w="1440" w:type="dxa"/>
            <w:tcBorders>
              <w:top w:val="nil"/>
              <w:left w:val="nil"/>
              <w:bottom w:val="nil"/>
              <w:right w:val="nil"/>
            </w:tcBorders>
            <w:vAlign w:val="center"/>
          </w:tcPr>
          <w:p w14:paraId="60A73AA4" w14:textId="77777777" w:rsidR="00730A82" w:rsidRDefault="006252D1">
            <w:pPr>
              <w:spacing w:after="0" w:line="259" w:lineRule="auto"/>
              <w:ind w:left="0" w:right="0" w:firstLine="0"/>
              <w:jc w:val="left"/>
            </w:pPr>
            <w:r>
              <w:rPr>
                <w:b/>
              </w:rPr>
              <w:t>MW</w:t>
            </w:r>
            <w:r>
              <w:t xml:space="preserve"> </w:t>
            </w:r>
          </w:p>
        </w:tc>
        <w:tc>
          <w:tcPr>
            <w:tcW w:w="684" w:type="dxa"/>
            <w:tcBorders>
              <w:top w:val="nil"/>
              <w:left w:val="nil"/>
              <w:bottom w:val="nil"/>
              <w:right w:val="nil"/>
            </w:tcBorders>
          </w:tcPr>
          <w:p w14:paraId="0A817F6C"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2501FD8B" w14:textId="77777777" w:rsidR="00730A82" w:rsidRDefault="006252D1">
            <w:pPr>
              <w:spacing w:after="0" w:line="259" w:lineRule="auto"/>
              <w:ind w:left="2" w:right="0" w:firstLine="0"/>
              <w:jc w:val="left"/>
            </w:pPr>
            <w:proofErr w:type="spellStart"/>
            <w:r>
              <w:t>Megawatt</w:t>
            </w:r>
            <w:proofErr w:type="spellEnd"/>
            <w:r>
              <w:t xml:space="preserve"> </w:t>
            </w:r>
          </w:p>
        </w:tc>
      </w:tr>
      <w:tr w:rsidR="00730A82" w14:paraId="609669D8" w14:textId="77777777">
        <w:trPr>
          <w:trHeight w:val="450"/>
        </w:trPr>
        <w:tc>
          <w:tcPr>
            <w:tcW w:w="1440" w:type="dxa"/>
            <w:tcBorders>
              <w:top w:val="nil"/>
              <w:left w:val="nil"/>
              <w:bottom w:val="nil"/>
              <w:right w:val="nil"/>
            </w:tcBorders>
            <w:vAlign w:val="center"/>
          </w:tcPr>
          <w:p w14:paraId="3F7150B1" w14:textId="77777777" w:rsidR="00730A82" w:rsidRDefault="006252D1">
            <w:pPr>
              <w:spacing w:after="0" w:line="259" w:lineRule="auto"/>
              <w:ind w:left="0" w:right="0" w:firstLine="0"/>
              <w:jc w:val="left"/>
            </w:pPr>
            <w:proofErr w:type="spellStart"/>
            <w:r>
              <w:rPr>
                <w:b/>
              </w:rPr>
              <w:t>MWc</w:t>
            </w:r>
            <w:proofErr w:type="spellEnd"/>
            <w:r>
              <w:t xml:space="preserve"> </w:t>
            </w:r>
          </w:p>
        </w:tc>
        <w:tc>
          <w:tcPr>
            <w:tcW w:w="684" w:type="dxa"/>
            <w:tcBorders>
              <w:top w:val="nil"/>
              <w:left w:val="nil"/>
              <w:bottom w:val="nil"/>
              <w:right w:val="nil"/>
            </w:tcBorders>
          </w:tcPr>
          <w:p w14:paraId="7931620D"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center"/>
          </w:tcPr>
          <w:p w14:paraId="768B7F0F" w14:textId="77777777" w:rsidR="00730A82" w:rsidRDefault="006252D1">
            <w:pPr>
              <w:spacing w:after="0" w:line="259" w:lineRule="auto"/>
              <w:ind w:left="2" w:right="0" w:firstLine="0"/>
              <w:jc w:val="left"/>
            </w:pPr>
            <w:proofErr w:type="spellStart"/>
            <w:r>
              <w:t>Megawatt</w:t>
            </w:r>
            <w:proofErr w:type="spellEnd"/>
            <w:r>
              <w:t xml:space="preserve"> crête  </w:t>
            </w:r>
          </w:p>
        </w:tc>
      </w:tr>
      <w:tr w:rsidR="00730A82" w14:paraId="4CC91DAA" w14:textId="77777777">
        <w:trPr>
          <w:trHeight w:val="640"/>
        </w:trPr>
        <w:tc>
          <w:tcPr>
            <w:tcW w:w="1440" w:type="dxa"/>
            <w:tcBorders>
              <w:top w:val="nil"/>
              <w:left w:val="nil"/>
              <w:bottom w:val="nil"/>
              <w:right w:val="nil"/>
            </w:tcBorders>
          </w:tcPr>
          <w:p w14:paraId="05676601" w14:textId="77777777" w:rsidR="00730A82" w:rsidRDefault="006252D1">
            <w:pPr>
              <w:spacing w:after="0" w:line="259" w:lineRule="auto"/>
              <w:ind w:left="0" w:right="0" w:firstLine="0"/>
              <w:jc w:val="left"/>
            </w:pPr>
            <w:r>
              <w:rPr>
                <w:b/>
              </w:rPr>
              <w:t>NAMA</w:t>
            </w:r>
            <w:r>
              <w:t xml:space="preserve"> </w:t>
            </w:r>
          </w:p>
        </w:tc>
        <w:tc>
          <w:tcPr>
            <w:tcW w:w="684" w:type="dxa"/>
            <w:tcBorders>
              <w:top w:val="nil"/>
              <w:left w:val="nil"/>
              <w:bottom w:val="nil"/>
              <w:right w:val="nil"/>
            </w:tcBorders>
          </w:tcPr>
          <w:p w14:paraId="6AC0E25E" w14:textId="77777777" w:rsidR="00730A82" w:rsidRDefault="00730A82">
            <w:pPr>
              <w:spacing w:after="160" w:line="259" w:lineRule="auto"/>
              <w:ind w:left="0" w:right="0" w:firstLine="0"/>
              <w:jc w:val="left"/>
            </w:pPr>
          </w:p>
        </w:tc>
        <w:tc>
          <w:tcPr>
            <w:tcW w:w="7340" w:type="dxa"/>
            <w:tcBorders>
              <w:top w:val="nil"/>
              <w:left w:val="nil"/>
              <w:bottom w:val="nil"/>
              <w:right w:val="nil"/>
            </w:tcBorders>
            <w:vAlign w:val="bottom"/>
          </w:tcPr>
          <w:p w14:paraId="04B91E39" w14:textId="77777777" w:rsidR="00730A82" w:rsidRDefault="006252D1">
            <w:pPr>
              <w:spacing w:after="0" w:line="259" w:lineRule="auto"/>
              <w:ind w:left="2" w:right="0" w:firstLine="0"/>
              <w:jc w:val="left"/>
            </w:pPr>
            <w:proofErr w:type="spellStart"/>
            <w:r>
              <w:t>Nationally</w:t>
            </w:r>
            <w:proofErr w:type="spellEnd"/>
            <w:r>
              <w:t xml:space="preserve"> </w:t>
            </w:r>
            <w:r>
              <w:tab/>
            </w:r>
            <w:proofErr w:type="spellStart"/>
            <w:r>
              <w:t>Appropriate</w:t>
            </w:r>
            <w:proofErr w:type="spellEnd"/>
            <w:r>
              <w:t xml:space="preserve"> </w:t>
            </w:r>
            <w:r>
              <w:tab/>
              <w:t xml:space="preserve">Mitigation </w:t>
            </w:r>
            <w:r>
              <w:tab/>
              <w:t xml:space="preserve">Actions </w:t>
            </w:r>
            <w:r>
              <w:tab/>
              <w:t xml:space="preserve">(Mesures </w:t>
            </w:r>
            <w:r>
              <w:tab/>
              <w:t xml:space="preserve">d’Atténuation Appropriées au niveau National) </w:t>
            </w:r>
          </w:p>
        </w:tc>
      </w:tr>
    </w:tbl>
    <w:p w14:paraId="5A83DBFF" w14:textId="77777777" w:rsidR="00730A82" w:rsidRDefault="006252D1">
      <w:pPr>
        <w:ind w:left="2133" w:right="35" w:hanging="2129"/>
      </w:pPr>
      <w:r>
        <w:rPr>
          <w:b/>
        </w:rPr>
        <w:t xml:space="preserve">NDC-Partnership </w:t>
      </w:r>
      <w:proofErr w:type="spellStart"/>
      <w:r>
        <w:t>Nationally</w:t>
      </w:r>
      <w:proofErr w:type="spellEnd"/>
      <w:r>
        <w:t xml:space="preserve"> </w:t>
      </w:r>
      <w:proofErr w:type="spellStart"/>
      <w:r>
        <w:t>Determined</w:t>
      </w:r>
      <w:proofErr w:type="spellEnd"/>
      <w:r>
        <w:t xml:space="preserve"> Contributions </w:t>
      </w:r>
      <w:r>
        <w:t xml:space="preserve">(Partenariat pour la Contribution Déterminée au niveau National) </w:t>
      </w:r>
    </w:p>
    <w:p w14:paraId="0F9BAC4B" w14:textId="77777777" w:rsidR="00730A82" w:rsidRDefault="006252D1">
      <w:pPr>
        <w:tabs>
          <w:tab w:val="center" w:pos="3927"/>
        </w:tabs>
        <w:ind w:left="0" w:right="0" w:firstLine="0"/>
        <w:jc w:val="left"/>
      </w:pPr>
      <w:r>
        <w:rPr>
          <w:b/>
        </w:rPr>
        <w:t xml:space="preserve">ODD </w:t>
      </w:r>
      <w:r>
        <w:rPr>
          <w:b/>
        </w:rPr>
        <w:tab/>
      </w:r>
      <w:r>
        <w:t xml:space="preserve">Objectifs de Développement Durable </w:t>
      </w:r>
    </w:p>
    <w:p w14:paraId="622D66E0" w14:textId="77777777" w:rsidR="00730A82" w:rsidRDefault="006252D1">
      <w:pPr>
        <w:tabs>
          <w:tab w:val="center" w:pos="5396"/>
        </w:tabs>
        <w:spacing w:after="0"/>
        <w:ind w:left="0" w:right="0" w:firstLine="0"/>
        <w:jc w:val="left"/>
      </w:pPr>
      <w:r>
        <w:rPr>
          <w:b/>
        </w:rPr>
        <w:t>ONG/</w:t>
      </w:r>
      <w:proofErr w:type="gramStart"/>
      <w:r>
        <w:rPr>
          <w:b/>
        </w:rPr>
        <w:t xml:space="preserve">AD </w:t>
      </w:r>
      <w:r>
        <w:t xml:space="preserve"> </w:t>
      </w:r>
      <w:r>
        <w:tab/>
      </w:r>
      <w:proofErr w:type="gramEnd"/>
      <w:r>
        <w:t xml:space="preserve">Organisation non gouvernementale/Association de Développement </w:t>
      </w:r>
    </w:p>
    <w:tbl>
      <w:tblPr>
        <w:tblStyle w:val="TableGrid"/>
        <w:tblW w:w="7205" w:type="dxa"/>
        <w:tblInd w:w="0" w:type="dxa"/>
        <w:tblCellMar>
          <w:top w:w="0" w:type="dxa"/>
          <w:left w:w="0" w:type="dxa"/>
          <w:bottom w:w="0" w:type="dxa"/>
          <w:right w:w="0" w:type="dxa"/>
        </w:tblCellMar>
        <w:tblLook w:val="04A0" w:firstRow="1" w:lastRow="0" w:firstColumn="1" w:lastColumn="0" w:noHBand="0" w:noVBand="1"/>
      </w:tblPr>
      <w:tblGrid>
        <w:gridCol w:w="1386"/>
        <w:gridCol w:w="325"/>
        <w:gridCol w:w="3965"/>
        <w:gridCol w:w="1529"/>
      </w:tblGrid>
      <w:tr w:rsidR="00730A82" w14:paraId="54C6F8F4" w14:textId="77777777">
        <w:trPr>
          <w:gridAfter w:val="1"/>
          <w:wAfter w:w="2263" w:type="dxa"/>
          <w:trHeight w:val="349"/>
        </w:trPr>
        <w:tc>
          <w:tcPr>
            <w:tcW w:w="1654" w:type="dxa"/>
            <w:tcBorders>
              <w:top w:val="nil"/>
              <w:left w:val="nil"/>
              <w:bottom w:val="nil"/>
              <w:right w:val="nil"/>
            </w:tcBorders>
          </w:tcPr>
          <w:p w14:paraId="02D090F8" w14:textId="77777777" w:rsidR="00730A82" w:rsidRDefault="006252D1">
            <w:pPr>
              <w:spacing w:after="0" w:line="259" w:lineRule="auto"/>
              <w:ind w:left="0" w:right="0" w:firstLine="0"/>
              <w:jc w:val="left"/>
            </w:pPr>
            <w:r>
              <w:rPr>
                <w:b/>
              </w:rPr>
              <w:t xml:space="preserve">OSC </w:t>
            </w:r>
          </w:p>
        </w:tc>
        <w:tc>
          <w:tcPr>
            <w:tcW w:w="473" w:type="dxa"/>
            <w:tcBorders>
              <w:top w:val="nil"/>
              <w:left w:val="nil"/>
              <w:bottom w:val="nil"/>
              <w:right w:val="nil"/>
            </w:tcBorders>
          </w:tcPr>
          <w:p w14:paraId="16563BA9" w14:textId="77777777" w:rsidR="00730A82" w:rsidRDefault="00730A82">
            <w:pPr>
              <w:spacing w:after="160" w:line="259" w:lineRule="auto"/>
              <w:ind w:left="0" w:right="0" w:firstLine="0"/>
              <w:jc w:val="left"/>
            </w:pPr>
          </w:p>
        </w:tc>
        <w:tc>
          <w:tcPr>
            <w:tcW w:w="5078" w:type="dxa"/>
            <w:tcBorders>
              <w:top w:val="nil"/>
              <w:left w:val="nil"/>
              <w:bottom w:val="nil"/>
              <w:right w:val="nil"/>
            </w:tcBorders>
          </w:tcPr>
          <w:p w14:paraId="053B7367" w14:textId="77777777" w:rsidR="00730A82" w:rsidRDefault="006252D1">
            <w:pPr>
              <w:spacing w:after="0" w:line="259" w:lineRule="auto"/>
              <w:ind w:left="2" w:right="0" w:firstLine="0"/>
              <w:jc w:val="left"/>
            </w:pPr>
            <w:r>
              <w:t xml:space="preserve">Organisations de la Société Civile </w:t>
            </w:r>
          </w:p>
        </w:tc>
      </w:tr>
      <w:tr w:rsidR="00730A82" w14:paraId="3A433E91" w14:textId="77777777">
        <w:trPr>
          <w:gridAfter w:val="1"/>
          <w:wAfter w:w="2263" w:type="dxa"/>
          <w:trHeight w:val="451"/>
        </w:trPr>
        <w:tc>
          <w:tcPr>
            <w:tcW w:w="1654" w:type="dxa"/>
            <w:tcBorders>
              <w:top w:val="nil"/>
              <w:left w:val="nil"/>
              <w:bottom w:val="nil"/>
              <w:right w:val="nil"/>
            </w:tcBorders>
            <w:vAlign w:val="center"/>
          </w:tcPr>
          <w:p w14:paraId="70498DDE" w14:textId="77777777" w:rsidR="00730A82" w:rsidRDefault="006252D1">
            <w:pPr>
              <w:spacing w:after="0" w:line="259" w:lineRule="auto"/>
              <w:ind w:left="0" w:right="0" w:firstLine="0"/>
              <w:jc w:val="left"/>
            </w:pPr>
            <w:r>
              <w:rPr>
                <w:b/>
              </w:rPr>
              <w:t>PANA</w:t>
            </w:r>
            <w:r>
              <w:t xml:space="preserve"> </w:t>
            </w:r>
          </w:p>
        </w:tc>
        <w:tc>
          <w:tcPr>
            <w:tcW w:w="473" w:type="dxa"/>
            <w:tcBorders>
              <w:top w:val="nil"/>
              <w:left w:val="nil"/>
              <w:bottom w:val="nil"/>
              <w:right w:val="nil"/>
            </w:tcBorders>
          </w:tcPr>
          <w:p w14:paraId="50D466B2" w14:textId="77777777" w:rsidR="00730A82" w:rsidRDefault="00730A82">
            <w:pPr>
              <w:spacing w:after="160" w:line="259" w:lineRule="auto"/>
              <w:ind w:left="0" w:right="0" w:firstLine="0"/>
              <w:jc w:val="left"/>
            </w:pPr>
          </w:p>
        </w:tc>
        <w:tc>
          <w:tcPr>
            <w:tcW w:w="5078" w:type="dxa"/>
            <w:tcBorders>
              <w:top w:val="nil"/>
              <w:left w:val="nil"/>
              <w:bottom w:val="nil"/>
              <w:right w:val="nil"/>
            </w:tcBorders>
            <w:vAlign w:val="center"/>
          </w:tcPr>
          <w:p w14:paraId="7F74ADFA" w14:textId="77777777" w:rsidR="00730A82" w:rsidRDefault="006252D1">
            <w:pPr>
              <w:spacing w:after="0" w:line="259" w:lineRule="auto"/>
              <w:ind w:left="2" w:right="0" w:firstLine="0"/>
              <w:jc w:val="left"/>
            </w:pPr>
            <w:r>
              <w:t xml:space="preserve">Programme d’Action National d’Adaptation </w:t>
            </w:r>
          </w:p>
        </w:tc>
      </w:tr>
      <w:tr w:rsidR="00730A82" w14:paraId="586FA906" w14:textId="77777777">
        <w:trPr>
          <w:gridAfter w:val="1"/>
          <w:wAfter w:w="2263" w:type="dxa"/>
          <w:trHeight w:val="452"/>
        </w:trPr>
        <w:tc>
          <w:tcPr>
            <w:tcW w:w="1654" w:type="dxa"/>
            <w:tcBorders>
              <w:top w:val="nil"/>
              <w:left w:val="nil"/>
              <w:bottom w:val="nil"/>
              <w:right w:val="nil"/>
            </w:tcBorders>
            <w:vAlign w:val="center"/>
          </w:tcPr>
          <w:p w14:paraId="40C40622" w14:textId="77777777" w:rsidR="00730A82" w:rsidRDefault="006252D1">
            <w:pPr>
              <w:spacing w:after="0" w:line="259" w:lineRule="auto"/>
              <w:ind w:left="0" w:right="0" w:firstLine="0"/>
              <w:jc w:val="left"/>
            </w:pPr>
            <w:r>
              <w:rPr>
                <w:b/>
              </w:rPr>
              <w:t>PANEE</w:t>
            </w:r>
            <w:r>
              <w:t xml:space="preserve"> </w:t>
            </w:r>
          </w:p>
        </w:tc>
        <w:tc>
          <w:tcPr>
            <w:tcW w:w="473" w:type="dxa"/>
            <w:tcBorders>
              <w:top w:val="nil"/>
              <w:left w:val="nil"/>
              <w:bottom w:val="nil"/>
              <w:right w:val="nil"/>
            </w:tcBorders>
            <w:vAlign w:val="center"/>
          </w:tcPr>
          <w:p w14:paraId="3B2C2ECD" w14:textId="77777777" w:rsidR="00730A82" w:rsidRDefault="006252D1">
            <w:pPr>
              <w:spacing w:after="0" w:line="259" w:lineRule="auto"/>
              <w:ind w:left="0" w:right="0" w:firstLine="0"/>
              <w:jc w:val="left"/>
            </w:pPr>
            <w:r>
              <w:t xml:space="preserve"> </w:t>
            </w:r>
          </w:p>
        </w:tc>
        <w:tc>
          <w:tcPr>
            <w:tcW w:w="5078" w:type="dxa"/>
            <w:tcBorders>
              <w:top w:val="nil"/>
              <w:left w:val="nil"/>
              <w:bottom w:val="nil"/>
              <w:right w:val="nil"/>
            </w:tcBorders>
            <w:vAlign w:val="center"/>
          </w:tcPr>
          <w:p w14:paraId="290C5041" w14:textId="77777777" w:rsidR="00730A82" w:rsidRDefault="006252D1">
            <w:pPr>
              <w:spacing w:after="0" w:line="259" w:lineRule="auto"/>
              <w:ind w:left="2" w:right="0" w:firstLine="0"/>
              <w:jc w:val="left"/>
            </w:pPr>
            <w:r>
              <w:t xml:space="preserve">Plan d’Action National d’Efficacité Energétique </w:t>
            </w:r>
          </w:p>
        </w:tc>
      </w:tr>
      <w:tr w:rsidR="00730A82" w14:paraId="538D5B39" w14:textId="77777777">
        <w:trPr>
          <w:gridAfter w:val="1"/>
          <w:wAfter w:w="2263" w:type="dxa"/>
          <w:trHeight w:val="450"/>
        </w:trPr>
        <w:tc>
          <w:tcPr>
            <w:tcW w:w="1654" w:type="dxa"/>
            <w:tcBorders>
              <w:top w:val="nil"/>
              <w:left w:val="nil"/>
              <w:bottom w:val="nil"/>
              <w:right w:val="nil"/>
            </w:tcBorders>
            <w:vAlign w:val="center"/>
          </w:tcPr>
          <w:p w14:paraId="4EB43C19" w14:textId="77777777" w:rsidR="00730A82" w:rsidRDefault="006252D1">
            <w:pPr>
              <w:spacing w:after="0" w:line="259" w:lineRule="auto"/>
              <w:ind w:left="0" w:right="0" w:firstLine="0"/>
              <w:jc w:val="left"/>
            </w:pPr>
            <w:r>
              <w:rPr>
                <w:b/>
              </w:rPr>
              <w:lastRenderedPageBreak/>
              <w:t xml:space="preserve">PANER </w:t>
            </w:r>
          </w:p>
        </w:tc>
        <w:tc>
          <w:tcPr>
            <w:tcW w:w="473" w:type="dxa"/>
            <w:tcBorders>
              <w:top w:val="nil"/>
              <w:left w:val="nil"/>
              <w:bottom w:val="nil"/>
              <w:right w:val="nil"/>
            </w:tcBorders>
          </w:tcPr>
          <w:p w14:paraId="73725AA7" w14:textId="77777777" w:rsidR="00730A82" w:rsidRDefault="00730A82">
            <w:pPr>
              <w:spacing w:after="160" w:line="259" w:lineRule="auto"/>
              <w:ind w:left="0" w:right="0" w:firstLine="0"/>
              <w:jc w:val="left"/>
            </w:pPr>
          </w:p>
        </w:tc>
        <w:tc>
          <w:tcPr>
            <w:tcW w:w="5078" w:type="dxa"/>
            <w:tcBorders>
              <w:top w:val="nil"/>
              <w:left w:val="nil"/>
              <w:bottom w:val="nil"/>
              <w:right w:val="nil"/>
            </w:tcBorders>
            <w:vAlign w:val="center"/>
          </w:tcPr>
          <w:p w14:paraId="050CB521" w14:textId="77777777" w:rsidR="00730A82" w:rsidRDefault="006252D1">
            <w:pPr>
              <w:spacing w:after="0" w:line="259" w:lineRule="auto"/>
              <w:ind w:left="2" w:right="0" w:firstLine="0"/>
            </w:pPr>
            <w:r>
              <w:t xml:space="preserve">Plan d’Action National des Energies Renouvelables </w:t>
            </w:r>
          </w:p>
        </w:tc>
      </w:tr>
      <w:tr w:rsidR="00730A82" w14:paraId="0B238573" w14:textId="77777777">
        <w:trPr>
          <w:gridAfter w:val="1"/>
          <w:wAfter w:w="2263" w:type="dxa"/>
          <w:trHeight w:val="450"/>
        </w:trPr>
        <w:tc>
          <w:tcPr>
            <w:tcW w:w="1654" w:type="dxa"/>
            <w:tcBorders>
              <w:top w:val="nil"/>
              <w:left w:val="nil"/>
              <w:bottom w:val="nil"/>
              <w:right w:val="nil"/>
            </w:tcBorders>
            <w:vAlign w:val="center"/>
          </w:tcPr>
          <w:p w14:paraId="70F1884C" w14:textId="77777777" w:rsidR="00730A82" w:rsidRDefault="006252D1">
            <w:pPr>
              <w:spacing w:after="0" w:line="259" w:lineRule="auto"/>
              <w:ind w:left="0" w:right="0" w:firstLine="0"/>
              <w:jc w:val="left"/>
            </w:pPr>
            <w:r>
              <w:rPr>
                <w:b/>
              </w:rPr>
              <w:t>PDAE</w:t>
            </w:r>
            <w:r>
              <w:t xml:space="preserve"> </w:t>
            </w:r>
          </w:p>
        </w:tc>
        <w:tc>
          <w:tcPr>
            <w:tcW w:w="473" w:type="dxa"/>
            <w:tcBorders>
              <w:top w:val="nil"/>
              <w:left w:val="nil"/>
              <w:bottom w:val="nil"/>
              <w:right w:val="nil"/>
            </w:tcBorders>
          </w:tcPr>
          <w:p w14:paraId="7D06CFB4" w14:textId="77777777" w:rsidR="00730A82" w:rsidRDefault="00730A82">
            <w:pPr>
              <w:spacing w:after="160" w:line="259" w:lineRule="auto"/>
              <w:ind w:left="0" w:right="0" w:firstLine="0"/>
              <w:jc w:val="left"/>
            </w:pPr>
          </w:p>
        </w:tc>
        <w:tc>
          <w:tcPr>
            <w:tcW w:w="5078" w:type="dxa"/>
            <w:tcBorders>
              <w:top w:val="nil"/>
              <w:left w:val="nil"/>
              <w:bottom w:val="nil"/>
              <w:right w:val="nil"/>
            </w:tcBorders>
            <w:vAlign w:val="center"/>
          </w:tcPr>
          <w:p w14:paraId="095B3597" w14:textId="77777777" w:rsidR="00730A82" w:rsidRDefault="006252D1">
            <w:pPr>
              <w:spacing w:after="0" w:line="259" w:lineRule="auto"/>
              <w:ind w:left="2" w:right="0" w:firstLine="0"/>
              <w:jc w:val="left"/>
            </w:pPr>
            <w:r>
              <w:t xml:space="preserve">Plan Directeur d’Accès à l’Electricité </w:t>
            </w:r>
          </w:p>
        </w:tc>
      </w:tr>
      <w:tr w:rsidR="00730A82" w14:paraId="5966F1BC" w14:textId="77777777">
        <w:trPr>
          <w:gridAfter w:val="1"/>
          <w:wAfter w:w="2263" w:type="dxa"/>
          <w:trHeight w:val="451"/>
        </w:trPr>
        <w:tc>
          <w:tcPr>
            <w:tcW w:w="1654" w:type="dxa"/>
            <w:tcBorders>
              <w:top w:val="nil"/>
              <w:left w:val="nil"/>
              <w:bottom w:val="nil"/>
              <w:right w:val="nil"/>
            </w:tcBorders>
            <w:vAlign w:val="center"/>
          </w:tcPr>
          <w:p w14:paraId="6CC34AF7" w14:textId="77777777" w:rsidR="00730A82" w:rsidRDefault="006252D1">
            <w:pPr>
              <w:spacing w:after="0" w:line="259" w:lineRule="auto"/>
              <w:ind w:left="0" w:right="0" w:firstLine="0"/>
              <w:jc w:val="left"/>
            </w:pPr>
            <w:r>
              <w:rPr>
                <w:b/>
              </w:rPr>
              <w:t>PDES</w:t>
            </w:r>
            <w:r>
              <w:t xml:space="preserve"> </w:t>
            </w:r>
          </w:p>
        </w:tc>
        <w:tc>
          <w:tcPr>
            <w:tcW w:w="473" w:type="dxa"/>
            <w:tcBorders>
              <w:top w:val="nil"/>
              <w:left w:val="nil"/>
              <w:bottom w:val="nil"/>
              <w:right w:val="nil"/>
            </w:tcBorders>
          </w:tcPr>
          <w:p w14:paraId="1B1FDCCB" w14:textId="77777777" w:rsidR="00730A82" w:rsidRDefault="00730A82">
            <w:pPr>
              <w:spacing w:after="160" w:line="259" w:lineRule="auto"/>
              <w:ind w:left="0" w:right="0" w:firstLine="0"/>
              <w:jc w:val="left"/>
            </w:pPr>
          </w:p>
        </w:tc>
        <w:tc>
          <w:tcPr>
            <w:tcW w:w="5078" w:type="dxa"/>
            <w:tcBorders>
              <w:top w:val="nil"/>
              <w:left w:val="nil"/>
              <w:bottom w:val="nil"/>
              <w:right w:val="nil"/>
            </w:tcBorders>
            <w:vAlign w:val="center"/>
          </w:tcPr>
          <w:p w14:paraId="3066235A" w14:textId="77777777" w:rsidR="00730A82" w:rsidRDefault="006252D1">
            <w:pPr>
              <w:spacing w:after="0" w:line="259" w:lineRule="auto"/>
              <w:ind w:left="2" w:right="0" w:firstLine="0"/>
              <w:jc w:val="left"/>
            </w:pPr>
            <w:r>
              <w:t xml:space="preserve">Plan </w:t>
            </w:r>
            <w:r>
              <w:t xml:space="preserve">de Développement Économique et Social </w:t>
            </w:r>
          </w:p>
        </w:tc>
      </w:tr>
      <w:tr w:rsidR="00730A82" w14:paraId="46705CA6" w14:textId="77777777">
        <w:trPr>
          <w:gridAfter w:val="1"/>
          <w:wAfter w:w="2263" w:type="dxa"/>
          <w:trHeight w:val="451"/>
        </w:trPr>
        <w:tc>
          <w:tcPr>
            <w:tcW w:w="1654" w:type="dxa"/>
            <w:tcBorders>
              <w:top w:val="nil"/>
              <w:left w:val="nil"/>
              <w:bottom w:val="nil"/>
              <w:right w:val="nil"/>
            </w:tcBorders>
            <w:vAlign w:val="center"/>
          </w:tcPr>
          <w:p w14:paraId="5D54A26B" w14:textId="77777777" w:rsidR="00730A82" w:rsidRDefault="006252D1">
            <w:pPr>
              <w:spacing w:after="0" w:line="259" w:lineRule="auto"/>
              <w:ind w:left="0" w:right="0" w:firstLine="0"/>
              <w:jc w:val="left"/>
            </w:pPr>
            <w:r>
              <w:rPr>
                <w:b/>
              </w:rPr>
              <w:t>PGES</w:t>
            </w:r>
            <w:r>
              <w:t xml:space="preserve"> </w:t>
            </w:r>
          </w:p>
        </w:tc>
        <w:tc>
          <w:tcPr>
            <w:tcW w:w="473" w:type="dxa"/>
            <w:tcBorders>
              <w:top w:val="nil"/>
              <w:left w:val="nil"/>
              <w:bottom w:val="nil"/>
              <w:right w:val="nil"/>
            </w:tcBorders>
          </w:tcPr>
          <w:p w14:paraId="12E7DD02" w14:textId="77777777" w:rsidR="00730A82" w:rsidRDefault="00730A82">
            <w:pPr>
              <w:spacing w:after="160" w:line="259" w:lineRule="auto"/>
              <w:ind w:left="0" w:right="0" w:firstLine="0"/>
              <w:jc w:val="left"/>
            </w:pPr>
          </w:p>
        </w:tc>
        <w:tc>
          <w:tcPr>
            <w:tcW w:w="5078" w:type="dxa"/>
            <w:tcBorders>
              <w:top w:val="nil"/>
              <w:left w:val="nil"/>
              <w:bottom w:val="nil"/>
              <w:right w:val="nil"/>
            </w:tcBorders>
            <w:vAlign w:val="center"/>
          </w:tcPr>
          <w:p w14:paraId="64164C0C" w14:textId="77777777" w:rsidR="00730A82" w:rsidRDefault="006252D1">
            <w:pPr>
              <w:spacing w:after="0" w:line="259" w:lineRule="auto"/>
              <w:ind w:left="2" w:right="0" w:firstLine="0"/>
              <w:jc w:val="left"/>
            </w:pPr>
            <w:r>
              <w:t xml:space="preserve">Plan de Gestion Environnemental et Social </w:t>
            </w:r>
          </w:p>
        </w:tc>
      </w:tr>
      <w:tr w:rsidR="00730A82" w14:paraId="1845D8AB" w14:textId="77777777">
        <w:trPr>
          <w:gridAfter w:val="1"/>
          <w:wAfter w:w="2263" w:type="dxa"/>
          <w:trHeight w:val="349"/>
        </w:trPr>
        <w:tc>
          <w:tcPr>
            <w:tcW w:w="1654" w:type="dxa"/>
            <w:tcBorders>
              <w:top w:val="nil"/>
              <w:left w:val="nil"/>
              <w:bottom w:val="nil"/>
              <w:right w:val="nil"/>
            </w:tcBorders>
            <w:vAlign w:val="bottom"/>
          </w:tcPr>
          <w:p w14:paraId="5F9F228C" w14:textId="77777777" w:rsidR="00730A82" w:rsidRDefault="006252D1">
            <w:pPr>
              <w:spacing w:after="0" w:line="259" w:lineRule="auto"/>
              <w:ind w:left="0" w:right="0" w:firstLine="0"/>
              <w:jc w:val="left"/>
            </w:pPr>
            <w:r>
              <w:rPr>
                <w:b/>
              </w:rPr>
              <w:t>PIB</w:t>
            </w:r>
            <w:r>
              <w:t xml:space="preserve"> </w:t>
            </w:r>
          </w:p>
        </w:tc>
        <w:tc>
          <w:tcPr>
            <w:tcW w:w="473" w:type="dxa"/>
            <w:tcBorders>
              <w:top w:val="nil"/>
              <w:left w:val="nil"/>
              <w:bottom w:val="nil"/>
              <w:right w:val="nil"/>
            </w:tcBorders>
          </w:tcPr>
          <w:p w14:paraId="76FD3151" w14:textId="77777777" w:rsidR="00730A82" w:rsidRDefault="00730A82">
            <w:pPr>
              <w:spacing w:after="160" w:line="259" w:lineRule="auto"/>
              <w:ind w:left="0" w:right="0" w:firstLine="0"/>
              <w:jc w:val="left"/>
            </w:pPr>
          </w:p>
        </w:tc>
        <w:tc>
          <w:tcPr>
            <w:tcW w:w="5078" w:type="dxa"/>
            <w:tcBorders>
              <w:top w:val="nil"/>
              <w:left w:val="nil"/>
              <w:bottom w:val="nil"/>
              <w:right w:val="nil"/>
            </w:tcBorders>
            <w:vAlign w:val="bottom"/>
          </w:tcPr>
          <w:p w14:paraId="6A59F62C" w14:textId="77777777" w:rsidR="00730A82" w:rsidRDefault="006252D1">
            <w:pPr>
              <w:spacing w:after="0" w:line="259" w:lineRule="auto"/>
              <w:ind w:left="2" w:right="0" w:firstLine="0"/>
              <w:jc w:val="left"/>
            </w:pPr>
            <w:r>
              <w:t xml:space="preserve">Produit Intérieur Brut </w:t>
            </w:r>
          </w:p>
        </w:tc>
      </w:tr>
      <w:tr w:rsidR="00730A82" w14:paraId="0DFD1AA7" w14:textId="77777777">
        <w:trPr>
          <w:trHeight w:val="349"/>
        </w:trPr>
        <w:tc>
          <w:tcPr>
            <w:tcW w:w="2129" w:type="dxa"/>
            <w:gridSpan w:val="2"/>
            <w:tcBorders>
              <w:top w:val="nil"/>
              <w:left w:val="nil"/>
              <w:bottom w:val="nil"/>
              <w:right w:val="nil"/>
            </w:tcBorders>
          </w:tcPr>
          <w:p w14:paraId="4A95D410" w14:textId="77777777" w:rsidR="00730A82" w:rsidRDefault="006252D1">
            <w:pPr>
              <w:spacing w:after="0" w:line="259" w:lineRule="auto"/>
              <w:ind w:left="0" w:right="0" w:firstLine="0"/>
              <w:jc w:val="left"/>
            </w:pPr>
            <w:r>
              <w:rPr>
                <w:b/>
              </w:rPr>
              <w:t xml:space="preserve">PIC-CDN </w:t>
            </w:r>
          </w:p>
        </w:tc>
        <w:tc>
          <w:tcPr>
            <w:tcW w:w="7339" w:type="dxa"/>
            <w:gridSpan w:val="2"/>
            <w:tcBorders>
              <w:top w:val="nil"/>
              <w:left w:val="nil"/>
              <w:bottom w:val="nil"/>
              <w:right w:val="nil"/>
            </w:tcBorders>
          </w:tcPr>
          <w:p w14:paraId="70F54FA3" w14:textId="77777777" w:rsidR="00730A82" w:rsidRDefault="006252D1">
            <w:pPr>
              <w:spacing w:after="0" w:line="259" w:lineRule="auto"/>
              <w:ind w:left="0" w:right="0" w:firstLine="0"/>
              <w:jc w:val="left"/>
            </w:pPr>
            <w:r>
              <w:t xml:space="preserve">Plan d’Investissement Climat pour la mise en œuvre de la CDN </w:t>
            </w:r>
          </w:p>
        </w:tc>
      </w:tr>
      <w:tr w:rsidR="00730A82" w14:paraId="783C29DB" w14:textId="77777777">
        <w:trPr>
          <w:trHeight w:val="451"/>
        </w:trPr>
        <w:tc>
          <w:tcPr>
            <w:tcW w:w="2129" w:type="dxa"/>
            <w:gridSpan w:val="2"/>
            <w:tcBorders>
              <w:top w:val="nil"/>
              <w:left w:val="nil"/>
              <w:bottom w:val="nil"/>
              <w:right w:val="nil"/>
            </w:tcBorders>
            <w:vAlign w:val="center"/>
          </w:tcPr>
          <w:p w14:paraId="41F424A7" w14:textId="77777777" w:rsidR="00730A82" w:rsidRDefault="006252D1">
            <w:pPr>
              <w:spacing w:after="0" w:line="259" w:lineRule="auto"/>
              <w:ind w:left="0" w:right="0" w:firstLine="0"/>
              <w:jc w:val="left"/>
            </w:pPr>
            <w:r>
              <w:rPr>
                <w:b/>
              </w:rPr>
              <w:t>PIC-RS</w:t>
            </w:r>
            <w:r>
              <w:t xml:space="preserve"> </w:t>
            </w:r>
          </w:p>
        </w:tc>
        <w:tc>
          <w:tcPr>
            <w:tcW w:w="7339" w:type="dxa"/>
            <w:gridSpan w:val="2"/>
            <w:tcBorders>
              <w:top w:val="nil"/>
              <w:left w:val="nil"/>
              <w:bottom w:val="nil"/>
              <w:right w:val="nil"/>
            </w:tcBorders>
            <w:vAlign w:val="center"/>
          </w:tcPr>
          <w:p w14:paraId="4E2EE60C" w14:textId="77777777" w:rsidR="00730A82" w:rsidRDefault="006252D1">
            <w:pPr>
              <w:spacing w:after="0" w:line="259" w:lineRule="auto"/>
              <w:ind w:left="0" w:right="0" w:firstLine="0"/>
              <w:jc w:val="left"/>
            </w:pPr>
            <w:r>
              <w:t xml:space="preserve">Plan d’investissement Climat pour la Région du Sahel </w:t>
            </w:r>
          </w:p>
        </w:tc>
      </w:tr>
      <w:tr w:rsidR="00730A82" w14:paraId="5B07DC9D" w14:textId="77777777">
        <w:trPr>
          <w:trHeight w:val="451"/>
        </w:trPr>
        <w:tc>
          <w:tcPr>
            <w:tcW w:w="2129" w:type="dxa"/>
            <w:gridSpan w:val="2"/>
            <w:tcBorders>
              <w:top w:val="nil"/>
              <w:left w:val="nil"/>
              <w:bottom w:val="nil"/>
              <w:right w:val="nil"/>
            </w:tcBorders>
            <w:vAlign w:val="center"/>
          </w:tcPr>
          <w:p w14:paraId="371EAC0C" w14:textId="77777777" w:rsidR="00730A82" w:rsidRDefault="006252D1">
            <w:pPr>
              <w:spacing w:after="0" w:line="259" w:lineRule="auto"/>
              <w:ind w:left="0" w:right="0" w:firstLine="0"/>
              <w:jc w:val="left"/>
            </w:pPr>
            <w:r>
              <w:rPr>
                <w:b/>
              </w:rPr>
              <w:t>PMA</w:t>
            </w:r>
            <w:r>
              <w:t xml:space="preserve"> </w:t>
            </w:r>
          </w:p>
        </w:tc>
        <w:tc>
          <w:tcPr>
            <w:tcW w:w="7339" w:type="dxa"/>
            <w:gridSpan w:val="2"/>
            <w:tcBorders>
              <w:top w:val="nil"/>
              <w:left w:val="nil"/>
              <w:bottom w:val="nil"/>
              <w:right w:val="nil"/>
            </w:tcBorders>
            <w:vAlign w:val="center"/>
          </w:tcPr>
          <w:p w14:paraId="2EBB1B02" w14:textId="77777777" w:rsidR="00730A82" w:rsidRDefault="006252D1">
            <w:pPr>
              <w:spacing w:after="0" w:line="259" w:lineRule="auto"/>
              <w:ind w:left="0" w:right="0" w:firstLine="0"/>
              <w:jc w:val="left"/>
            </w:pPr>
            <w:r>
              <w:t xml:space="preserve">Pays les Moins Avancés </w:t>
            </w:r>
          </w:p>
        </w:tc>
      </w:tr>
      <w:tr w:rsidR="00730A82" w14:paraId="3D6CFBE9" w14:textId="77777777">
        <w:trPr>
          <w:trHeight w:val="451"/>
        </w:trPr>
        <w:tc>
          <w:tcPr>
            <w:tcW w:w="2129" w:type="dxa"/>
            <w:gridSpan w:val="2"/>
            <w:tcBorders>
              <w:top w:val="nil"/>
              <w:left w:val="nil"/>
              <w:bottom w:val="nil"/>
              <w:right w:val="nil"/>
            </w:tcBorders>
            <w:vAlign w:val="center"/>
          </w:tcPr>
          <w:p w14:paraId="57A75869" w14:textId="77777777" w:rsidR="00730A82" w:rsidRDefault="006252D1">
            <w:pPr>
              <w:spacing w:after="0" w:line="259" w:lineRule="auto"/>
              <w:ind w:left="0" w:right="0" w:firstLine="0"/>
              <w:jc w:val="left"/>
            </w:pPr>
            <w:r>
              <w:rPr>
                <w:b/>
              </w:rPr>
              <w:t>PNA</w:t>
            </w:r>
            <w:r>
              <w:t xml:space="preserve"> </w:t>
            </w:r>
          </w:p>
        </w:tc>
        <w:tc>
          <w:tcPr>
            <w:tcW w:w="7339" w:type="dxa"/>
            <w:gridSpan w:val="2"/>
            <w:tcBorders>
              <w:top w:val="nil"/>
              <w:left w:val="nil"/>
              <w:bottom w:val="nil"/>
              <w:right w:val="nil"/>
            </w:tcBorders>
            <w:vAlign w:val="center"/>
          </w:tcPr>
          <w:p w14:paraId="49F7AB21" w14:textId="77777777" w:rsidR="00730A82" w:rsidRDefault="006252D1">
            <w:pPr>
              <w:spacing w:after="0" w:line="259" w:lineRule="auto"/>
              <w:ind w:left="0" w:right="0" w:firstLine="0"/>
              <w:jc w:val="left"/>
            </w:pPr>
            <w:r>
              <w:t xml:space="preserve">Plan National d’Adaptation </w:t>
            </w:r>
          </w:p>
        </w:tc>
      </w:tr>
      <w:tr w:rsidR="00730A82" w14:paraId="0D76DFFA" w14:textId="77777777">
        <w:trPr>
          <w:trHeight w:val="451"/>
        </w:trPr>
        <w:tc>
          <w:tcPr>
            <w:tcW w:w="2129" w:type="dxa"/>
            <w:gridSpan w:val="2"/>
            <w:tcBorders>
              <w:top w:val="nil"/>
              <w:left w:val="nil"/>
              <w:bottom w:val="nil"/>
              <w:right w:val="nil"/>
            </w:tcBorders>
            <w:vAlign w:val="center"/>
          </w:tcPr>
          <w:p w14:paraId="1908FB34" w14:textId="77777777" w:rsidR="00730A82" w:rsidRDefault="006252D1">
            <w:pPr>
              <w:spacing w:after="0" w:line="259" w:lineRule="auto"/>
              <w:ind w:left="0" w:right="0" w:firstLine="0"/>
              <w:jc w:val="left"/>
            </w:pPr>
            <w:r>
              <w:rPr>
                <w:b/>
              </w:rPr>
              <w:t xml:space="preserve">PNED </w:t>
            </w:r>
          </w:p>
        </w:tc>
        <w:tc>
          <w:tcPr>
            <w:tcW w:w="7339" w:type="dxa"/>
            <w:gridSpan w:val="2"/>
            <w:tcBorders>
              <w:top w:val="nil"/>
              <w:left w:val="nil"/>
              <w:bottom w:val="nil"/>
              <w:right w:val="nil"/>
            </w:tcBorders>
            <w:vAlign w:val="center"/>
          </w:tcPr>
          <w:p w14:paraId="0899C067" w14:textId="77777777" w:rsidR="00730A82" w:rsidRDefault="006252D1">
            <w:pPr>
              <w:spacing w:after="0" w:line="259" w:lineRule="auto"/>
              <w:ind w:left="0" w:right="0" w:firstLine="0"/>
              <w:jc w:val="left"/>
            </w:pPr>
            <w:r>
              <w:t xml:space="preserve">Programme National d’Energie Domestique </w:t>
            </w:r>
          </w:p>
        </w:tc>
      </w:tr>
      <w:tr w:rsidR="00730A82" w14:paraId="38E15A2A" w14:textId="77777777">
        <w:trPr>
          <w:trHeight w:val="450"/>
        </w:trPr>
        <w:tc>
          <w:tcPr>
            <w:tcW w:w="2129" w:type="dxa"/>
            <w:gridSpan w:val="2"/>
            <w:tcBorders>
              <w:top w:val="nil"/>
              <w:left w:val="nil"/>
              <w:bottom w:val="nil"/>
              <w:right w:val="nil"/>
            </w:tcBorders>
            <w:vAlign w:val="center"/>
          </w:tcPr>
          <w:p w14:paraId="247B21E9" w14:textId="77777777" w:rsidR="00730A82" w:rsidRDefault="006252D1">
            <w:pPr>
              <w:spacing w:after="0" w:line="259" w:lineRule="auto"/>
              <w:ind w:left="0" w:right="0" w:firstLine="0"/>
              <w:jc w:val="left"/>
            </w:pPr>
            <w:r>
              <w:rPr>
                <w:b/>
              </w:rPr>
              <w:t>PNEDD</w:t>
            </w:r>
            <w:r>
              <w:t xml:space="preserve"> </w:t>
            </w:r>
          </w:p>
        </w:tc>
        <w:tc>
          <w:tcPr>
            <w:tcW w:w="7339" w:type="dxa"/>
            <w:gridSpan w:val="2"/>
            <w:tcBorders>
              <w:top w:val="nil"/>
              <w:left w:val="nil"/>
              <w:bottom w:val="nil"/>
              <w:right w:val="nil"/>
            </w:tcBorders>
            <w:vAlign w:val="center"/>
          </w:tcPr>
          <w:p w14:paraId="22D0A1F1" w14:textId="77777777" w:rsidR="00730A82" w:rsidRDefault="006252D1">
            <w:pPr>
              <w:spacing w:after="0" w:line="259" w:lineRule="auto"/>
              <w:ind w:left="0" w:right="0" w:firstLine="0"/>
              <w:jc w:val="left"/>
            </w:pPr>
            <w:r>
              <w:t xml:space="preserve">Plan National de l’Environnement pour un Développement Durable </w:t>
            </w:r>
          </w:p>
        </w:tc>
      </w:tr>
      <w:tr w:rsidR="00730A82" w14:paraId="3198FA96" w14:textId="77777777">
        <w:trPr>
          <w:trHeight w:val="743"/>
        </w:trPr>
        <w:tc>
          <w:tcPr>
            <w:tcW w:w="2129" w:type="dxa"/>
            <w:gridSpan w:val="2"/>
            <w:tcBorders>
              <w:top w:val="nil"/>
              <w:left w:val="nil"/>
              <w:bottom w:val="nil"/>
              <w:right w:val="nil"/>
            </w:tcBorders>
          </w:tcPr>
          <w:p w14:paraId="384CDF44" w14:textId="77777777" w:rsidR="00730A82" w:rsidRDefault="006252D1">
            <w:pPr>
              <w:spacing w:after="0" w:line="259" w:lineRule="auto"/>
              <w:ind w:left="0" w:right="0" w:firstLine="0"/>
              <w:jc w:val="left"/>
            </w:pPr>
            <w:r>
              <w:rPr>
                <w:b/>
              </w:rPr>
              <w:t>PNEDD</w:t>
            </w:r>
            <w:r>
              <w:t xml:space="preserve">-2016 </w:t>
            </w:r>
          </w:p>
        </w:tc>
        <w:tc>
          <w:tcPr>
            <w:tcW w:w="7339" w:type="dxa"/>
            <w:gridSpan w:val="2"/>
            <w:tcBorders>
              <w:top w:val="nil"/>
              <w:left w:val="nil"/>
              <w:bottom w:val="nil"/>
              <w:right w:val="nil"/>
            </w:tcBorders>
            <w:vAlign w:val="center"/>
          </w:tcPr>
          <w:p w14:paraId="781DFDA7" w14:textId="77777777" w:rsidR="00730A82" w:rsidRDefault="006252D1">
            <w:pPr>
              <w:spacing w:after="0" w:line="259" w:lineRule="auto"/>
              <w:ind w:left="0" w:right="0" w:firstLine="0"/>
            </w:pPr>
            <w:r>
              <w:t xml:space="preserve">Politique Nationale en matière d’Environnement et de Développement Durable (2016) </w:t>
            </w:r>
          </w:p>
        </w:tc>
      </w:tr>
      <w:tr w:rsidR="00730A82" w14:paraId="268AC3BC" w14:textId="77777777">
        <w:trPr>
          <w:trHeight w:val="451"/>
        </w:trPr>
        <w:tc>
          <w:tcPr>
            <w:tcW w:w="2129" w:type="dxa"/>
            <w:gridSpan w:val="2"/>
            <w:tcBorders>
              <w:top w:val="nil"/>
              <w:left w:val="nil"/>
              <w:bottom w:val="nil"/>
              <w:right w:val="nil"/>
            </w:tcBorders>
            <w:vAlign w:val="center"/>
          </w:tcPr>
          <w:p w14:paraId="54D21D57" w14:textId="77777777" w:rsidR="00730A82" w:rsidRDefault="006252D1">
            <w:pPr>
              <w:spacing w:after="0" w:line="259" w:lineRule="auto"/>
              <w:ind w:left="0" w:right="0" w:firstLine="0"/>
              <w:jc w:val="left"/>
            </w:pPr>
            <w:r>
              <w:rPr>
                <w:b/>
              </w:rPr>
              <w:t>PNUD</w:t>
            </w:r>
            <w:r>
              <w:t xml:space="preserve"> </w:t>
            </w:r>
          </w:p>
        </w:tc>
        <w:tc>
          <w:tcPr>
            <w:tcW w:w="7339" w:type="dxa"/>
            <w:gridSpan w:val="2"/>
            <w:tcBorders>
              <w:top w:val="nil"/>
              <w:left w:val="nil"/>
              <w:bottom w:val="nil"/>
              <w:right w:val="nil"/>
            </w:tcBorders>
            <w:vAlign w:val="center"/>
          </w:tcPr>
          <w:p w14:paraId="1BBC6C13" w14:textId="77777777" w:rsidR="00730A82" w:rsidRDefault="006252D1">
            <w:pPr>
              <w:spacing w:after="0" w:line="259" w:lineRule="auto"/>
              <w:ind w:left="0" w:right="0" w:firstLine="0"/>
              <w:jc w:val="left"/>
            </w:pPr>
            <w:r>
              <w:t xml:space="preserve">Programme des Nations Unies pour le Développement </w:t>
            </w:r>
          </w:p>
        </w:tc>
      </w:tr>
      <w:tr w:rsidR="00730A82" w14:paraId="6AE680EC" w14:textId="77777777">
        <w:trPr>
          <w:trHeight w:val="451"/>
        </w:trPr>
        <w:tc>
          <w:tcPr>
            <w:tcW w:w="2129" w:type="dxa"/>
            <w:gridSpan w:val="2"/>
            <w:tcBorders>
              <w:top w:val="nil"/>
              <w:left w:val="nil"/>
              <w:bottom w:val="nil"/>
              <w:right w:val="nil"/>
            </w:tcBorders>
            <w:vAlign w:val="center"/>
          </w:tcPr>
          <w:p w14:paraId="3483CAEE" w14:textId="77777777" w:rsidR="00730A82" w:rsidRDefault="006252D1">
            <w:pPr>
              <w:spacing w:after="0" w:line="259" w:lineRule="auto"/>
              <w:ind w:left="0" w:right="0" w:firstLine="0"/>
              <w:jc w:val="left"/>
            </w:pPr>
            <w:r>
              <w:rPr>
                <w:b/>
              </w:rPr>
              <w:t>PP</w:t>
            </w:r>
            <w:r>
              <w:t xml:space="preserve"> </w:t>
            </w:r>
          </w:p>
        </w:tc>
        <w:tc>
          <w:tcPr>
            <w:tcW w:w="7339" w:type="dxa"/>
            <w:gridSpan w:val="2"/>
            <w:tcBorders>
              <w:top w:val="nil"/>
              <w:left w:val="nil"/>
              <w:bottom w:val="nil"/>
              <w:right w:val="nil"/>
            </w:tcBorders>
            <w:vAlign w:val="center"/>
          </w:tcPr>
          <w:p w14:paraId="3F0CD8D0" w14:textId="77777777" w:rsidR="00730A82" w:rsidRDefault="006252D1">
            <w:pPr>
              <w:spacing w:after="0" w:line="259" w:lineRule="auto"/>
              <w:ind w:left="0" w:right="0" w:firstLine="0"/>
              <w:jc w:val="left"/>
            </w:pPr>
            <w:r>
              <w:t xml:space="preserve">Plan de partenariat  </w:t>
            </w:r>
          </w:p>
        </w:tc>
      </w:tr>
      <w:tr w:rsidR="00730A82" w14:paraId="4990C003" w14:textId="77777777">
        <w:trPr>
          <w:trHeight w:val="451"/>
        </w:trPr>
        <w:tc>
          <w:tcPr>
            <w:tcW w:w="2129" w:type="dxa"/>
            <w:gridSpan w:val="2"/>
            <w:tcBorders>
              <w:top w:val="nil"/>
              <w:left w:val="nil"/>
              <w:bottom w:val="nil"/>
              <w:right w:val="nil"/>
            </w:tcBorders>
            <w:vAlign w:val="center"/>
          </w:tcPr>
          <w:p w14:paraId="27ECC403" w14:textId="77777777" w:rsidR="00730A82" w:rsidRDefault="006252D1">
            <w:pPr>
              <w:spacing w:after="0" w:line="259" w:lineRule="auto"/>
              <w:ind w:left="0" w:right="0" w:firstLine="0"/>
              <w:jc w:val="left"/>
            </w:pPr>
            <w:r>
              <w:rPr>
                <w:b/>
              </w:rPr>
              <w:t>PPRC</w:t>
            </w:r>
            <w:r>
              <w:t xml:space="preserve">  </w:t>
            </w:r>
          </w:p>
        </w:tc>
        <w:tc>
          <w:tcPr>
            <w:tcW w:w="7339" w:type="dxa"/>
            <w:gridSpan w:val="2"/>
            <w:tcBorders>
              <w:top w:val="nil"/>
              <w:left w:val="nil"/>
              <w:bottom w:val="nil"/>
              <w:right w:val="nil"/>
            </w:tcBorders>
            <w:vAlign w:val="center"/>
          </w:tcPr>
          <w:p w14:paraId="41287EAE" w14:textId="77777777" w:rsidR="00730A82" w:rsidRDefault="006252D1">
            <w:pPr>
              <w:spacing w:after="0" w:line="259" w:lineRule="auto"/>
              <w:ind w:left="0" w:right="0" w:firstLine="0"/>
              <w:jc w:val="left"/>
            </w:pPr>
            <w:r>
              <w:t xml:space="preserve">Programme Pilote pour la Résilience Climatique </w:t>
            </w:r>
          </w:p>
        </w:tc>
      </w:tr>
      <w:tr w:rsidR="00730A82" w14:paraId="3C2C15EF" w14:textId="77777777">
        <w:trPr>
          <w:trHeight w:val="450"/>
        </w:trPr>
        <w:tc>
          <w:tcPr>
            <w:tcW w:w="2129" w:type="dxa"/>
            <w:gridSpan w:val="2"/>
            <w:tcBorders>
              <w:top w:val="nil"/>
              <w:left w:val="nil"/>
              <w:bottom w:val="nil"/>
              <w:right w:val="nil"/>
            </w:tcBorders>
            <w:vAlign w:val="center"/>
          </w:tcPr>
          <w:p w14:paraId="51231505" w14:textId="77777777" w:rsidR="00730A82" w:rsidRDefault="006252D1">
            <w:pPr>
              <w:spacing w:after="0" w:line="259" w:lineRule="auto"/>
              <w:ind w:left="0" w:right="0" w:firstLine="0"/>
              <w:jc w:val="left"/>
            </w:pPr>
            <w:r>
              <w:rPr>
                <w:b/>
              </w:rPr>
              <w:t xml:space="preserve">PRG </w:t>
            </w:r>
          </w:p>
        </w:tc>
        <w:tc>
          <w:tcPr>
            <w:tcW w:w="7339" w:type="dxa"/>
            <w:gridSpan w:val="2"/>
            <w:tcBorders>
              <w:top w:val="nil"/>
              <w:left w:val="nil"/>
              <w:bottom w:val="nil"/>
              <w:right w:val="nil"/>
            </w:tcBorders>
            <w:vAlign w:val="center"/>
          </w:tcPr>
          <w:p w14:paraId="49EA4A2A" w14:textId="77777777" w:rsidR="00730A82" w:rsidRDefault="006252D1">
            <w:pPr>
              <w:spacing w:after="0" w:line="259" w:lineRule="auto"/>
              <w:ind w:left="0" w:right="0" w:firstLine="0"/>
              <w:jc w:val="left"/>
            </w:pPr>
            <w:r>
              <w:t xml:space="preserve">Potentiel de Réchauffement Global </w:t>
            </w:r>
          </w:p>
        </w:tc>
      </w:tr>
      <w:tr w:rsidR="00730A82" w14:paraId="7B35EF3C" w14:textId="77777777">
        <w:trPr>
          <w:trHeight w:val="450"/>
        </w:trPr>
        <w:tc>
          <w:tcPr>
            <w:tcW w:w="2129" w:type="dxa"/>
            <w:gridSpan w:val="2"/>
            <w:tcBorders>
              <w:top w:val="nil"/>
              <w:left w:val="nil"/>
              <w:bottom w:val="nil"/>
              <w:right w:val="nil"/>
            </w:tcBorders>
            <w:vAlign w:val="center"/>
          </w:tcPr>
          <w:p w14:paraId="02524227" w14:textId="77777777" w:rsidR="00730A82" w:rsidRDefault="006252D1">
            <w:pPr>
              <w:spacing w:after="0" w:line="259" w:lineRule="auto"/>
              <w:ind w:left="0" w:right="0" w:firstLine="0"/>
              <w:jc w:val="left"/>
            </w:pPr>
            <w:r>
              <w:rPr>
                <w:b/>
              </w:rPr>
              <w:t xml:space="preserve">PSRC </w:t>
            </w:r>
            <w:r>
              <w:t xml:space="preserve"> </w:t>
            </w:r>
          </w:p>
        </w:tc>
        <w:tc>
          <w:tcPr>
            <w:tcW w:w="7339" w:type="dxa"/>
            <w:gridSpan w:val="2"/>
            <w:tcBorders>
              <w:top w:val="nil"/>
              <w:left w:val="nil"/>
              <w:bottom w:val="nil"/>
              <w:right w:val="nil"/>
            </w:tcBorders>
            <w:vAlign w:val="center"/>
          </w:tcPr>
          <w:p w14:paraId="28C07ADB" w14:textId="77777777" w:rsidR="00730A82" w:rsidRDefault="006252D1">
            <w:pPr>
              <w:spacing w:after="0" w:line="259" w:lineRule="auto"/>
              <w:ind w:left="0" w:right="0" w:firstLine="0"/>
              <w:jc w:val="left"/>
            </w:pPr>
            <w:r>
              <w:t xml:space="preserve">Programme Stratégique pour la Résilience Climatique </w:t>
            </w:r>
          </w:p>
        </w:tc>
      </w:tr>
      <w:tr w:rsidR="00730A82" w14:paraId="5E5EA4B4" w14:textId="77777777">
        <w:trPr>
          <w:trHeight w:val="451"/>
        </w:trPr>
        <w:tc>
          <w:tcPr>
            <w:tcW w:w="2129" w:type="dxa"/>
            <w:gridSpan w:val="2"/>
            <w:tcBorders>
              <w:top w:val="nil"/>
              <w:left w:val="nil"/>
              <w:bottom w:val="nil"/>
              <w:right w:val="nil"/>
            </w:tcBorders>
            <w:vAlign w:val="center"/>
          </w:tcPr>
          <w:p w14:paraId="5F27D32C" w14:textId="77777777" w:rsidR="00730A82" w:rsidRDefault="006252D1">
            <w:pPr>
              <w:spacing w:after="0" w:line="259" w:lineRule="auto"/>
              <w:ind w:left="0" w:right="0" w:firstLine="0"/>
              <w:jc w:val="left"/>
            </w:pPr>
            <w:r>
              <w:rPr>
                <w:b/>
              </w:rPr>
              <w:t>PTF</w:t>
            </w:r>
            <w:r>
              <w:t xml:space="preserve"> </w:t>
            </w:r>
          </w:p>
        </w:tc>
        <w:tc>
          <w:tcPr>
            <w:tcW w:w="7339" w:type="dxa"/>
            <w:gridSpan w:val="2"/>
            <w:tcBorders>
              <w:top w:val="nil"/>
              <w:left w:val="nil"/>
              <w:bottom w:val="nil"/>
              <w:right w:val="nil"/>
            </w:tcBorders>
            <w:vAlign w:val="center"/>
          </w:tcPr>
          <w:p w14:paraId="15DD1AED" w14:textId="77777777" w:rsidR="00730A82" w:rsidRDefault="006252D1">
            <w:pPr>
              <w:spacing w:after="0" w:line="259" w:lineRule="auto"/>
              <w:ind w:left="0" w:right="0" w:firstLine="0"/>
              <w:jc w:val="left"/>
            </w:pPr>
            <w:r>
              <w:t xml:space="preserve">Partenaires Techniques et Financiers </w:t>
            </w:r>
          </w:p>
        </w:tc>
      </w:tr>
      <w:tr w:rsidR="00730A82" w14:paraId="744A064A" w14:textId="77777777">
        <w:trPr>
          <w:trHeight w:val="349"/>
        </w:trPr>
        <w:tc>
          <w:tcPr>
            <w:tcW w:w="2129" w:type="dxa"/>
            <w:gridSpan w:val="2"/>
            <w:tcBorders>
              <w:top w:val="nil"/>
              <w:left w:val="nil"/>
              <w:bottom w:val="nil"/>
              <w:right w:val="nil"/>
            </w:tcBorders>
            <w:vAlign w:val="bottom"/>
          </w:tcPr>
          <w:p w14:paraId="6FE1667A" w14:textId="77777777" w:rsidR="00730A82" w:rsidRDefault="006252D1">
            <w:pPr>
              <w:spacing w:after="0" w:line="259" w:lineRule="auto"/>
              <w:ind w:left="0" w:right="0" w:firstLine="0"/>
              <w:jc w:val="left"/>
            </w:pPr>
            <w:r>
              <w:rPr>
                <w:b/>
              </w:rPr>
              <w:t>QCN</w:t>
            </w:r>
            <w:r>
              <w:t xml:space="preserve"> </w:t>
            </w:r>
          </w:p>
        </w:tc>
        <w:tc>
          <w:tcPr>
            <w:tcW w:w="7339" w:type="dxa"/>
            <w:gridSpan w:val="2"/>
            <w:tcBorders>
              <w:top w:val="nil"/>
              <w:left w:val="nil"/>
              <w:bottom w:val="nil"/>
              <w:right w:val="nil"/>
            </w:tcBorders>
            <w:vAlign w:val="bottom"/>
          </w:tcPr>
          <w:p w14:paraId="35255566" w14:textId="77777777" w:rsidR="00730A82" w:rsidRDefault="006252D1">
            <w:pPr>
              <w:spacing w:after="0" w:line="259" w:lineRule="auto"/>
              <w:ind w:left="0" w:right="0" w:firstLine="0"/>
              <w:jc w:val="left"/>
            </w:pPr>
            <w:r>
              <w:t xml:space="preserve">Quatrième Communication Nationale </w:t>
            </w:r>
          </w:p>
        </w:tc>
      </w:tr>
    </w:tbl>
    <w:p w14:paraId="56E035B9" w14:textId="77777777" w:rsidR="00730A82" w:rsidRDefault="006252D1">
      <w:pPr>
        <w:spacing w:after="0"/>
        <w:ind w:left="9" w:right="35"/>
      </w:pPr>
      <w:r>
        <w:rPr>
          <w:b/>
        </w:rPr>
        <w:t xml:space="preserve">RCP                           </w:t>
      </w:r>
      <w:r>
        <w:t>Scénario ‘</w:t>
      </w:r>
      <w:proofErr w:type="spellStart"/>
      <w:r>
        <w:t>Representative</w:t>
      </w:r>
      <w:proofErr w:type="spellEnd"/>
      <w:r>
        <w:t xml:space="preserve"> Concentration </w:t>
      </w:r>
      <w:proofErr w:type="spellStart"/>
      <w:r>
        <w:t>Pathway</w:t>
      </w:r>
      <w:proofErr w:type="spellEnd"/>
      <w:r>
        <w:t>’</w:t>
      </w:r>
      <w:r>
        <w:rPr>
          <w:b/>
        </w:rPr>
        <w:t xml:space="preserve"> </w:t>
      </w:r>
    </w:p>
    <w:tbl>
      <w:tblPr>
        <w:tblStyle w:val="TableGrid"/>
        <w:tblW w:w="9466" w:type="dxa"/>
        <w:tblInd w:w="0" w:type="dxa"/>
        <w:tblCellMar>
          <w:top w:w="0" w:type="dxa"/>
          <w:left w:w="0" w:type="dxa"/>
          <w:bottom w:w="0" w:type="dxa"/>
          <w:right w:w="0" w:type="dxa"/>
        </w:tblCellMar>
        <w:tblLook w:val="04A0" w:firstRow="1" w:lastRow="0" w:firstColumn="1" w:lastColumn="0" w:noHBand="0" w:noVBand="1"/>
      </w:tblPr>
      <w:tblGrid>
        <w:gridCol w:w="1442"/>
        <w:gridCol w:w="674"/>
        <w:gridCol w:w="7350"/>
      </w:tblGrid>
      <w:tr w:rsidR="00730A82" w14:paraId="3ECA7929" w14:textId="77777777">
        <w:trPr>
          <w:trHeight w:val="349"/>
        </w:trPr>
        <w:tc>
          <w:tcPr>
            <w:tcW w:w="1442" w:type="dxa"/>
            <w:tcBorders>
              <w:top w:val="nil"/>
              <w:left w:val="nil"/>
              <w:bottom w:val="nil"/>
              <w:right w:val="nil"/>
            </w:tcBorders>
          </w:tcPr>
          <w:p w14:paraId="7279E953" w14:textId="77777777" w:rsidR="00730A82" w:rsidRDefault="006252D1">
            <w:pPr>
              <w:spacing w:after="0" w:line="259" w:lineRule="auto"/>
              <w:ind w:left="0" w:right="0" w:firstLine="0"/>
              <w:jc w:val="left"/>
            </w:pPr>
            <w:r>
              <w:rPr>
                <w:b/>
              </w:rPr>
              <w:t>RNA</w:t>
            </w:r>
            <w:r>
              <w:t xml:space="preserve"> </w:t>
            </w:r>
          </w:p>
        </w:tc>
        <w:tc>
          <w:tcPr>
            <w:tcW w:w="674" w:type="dxa"/>
            <w:tcBorders>
              <w:top w:val="nil"/>
              <w:left w:val="nil"/>
              <w:bottom w:val="nil"/>
              <w:right w:val="nil"/>
            </w:tcBorders>
          </w:tcPr>
          <w:p w14:paraId="49F8FD4D" w14:textId="77777777" w:rsidR="00730A82" w:rsidRDefault="00730A82">
            <w:pPr>
              <w:spacing w:after="160" w:line="259" w:lineRule="auto"/>
              <w:ind w:left="0" w:right="0" w:firstLine="0"/>
              <w:jc w:val="left"/>
            </w:pPr>
          </w:p>
        </w:tc>
        <w:tc>
          <w:tcPr>
            <w:tcW w:w="7350" w:type="dxa"/>
            <w:tcBorders>
              <w:top w:val="nil"/>
              <w:left w:val="nil"/>
              <w:bottom w:val="nil"/>
              <w:right w:val="nil"/>
            </w:tcBorders>
          </w:tcPr>
          <w:p w14:paraId="701A5F64" w14:textId="77777777" w:rsidR="00730A82" w:rsidRDefault="006252D1">
            <w:pPr>
              <w:spacing w:after="0" w:line="259" w:lineRule="auto"/>
              <w:ind w:left="12" w:right="0" w:firstLine="0"/>
              <w:jc w:val="left"/>
            </w:pPr>
            <w:r>
              <w:t xml:space="preserve">Régénération Naturelle Assistée </w:t>
            </w:r>
          </w:p>
        </w:tc>
      </w:tr>
      <w:tr w:rsidR="00730A82" w14:paraId="252D0283" w14:textId="77777777">
        <w:trPr>
          <w:trHeight w:val="451"/>
        </w:trPr>
        <w:tc>
          <w:tcPr>
            <w:tcW w:w="1442" w:type="dxa"/>
            <w:tcBorders>
              <w:top w:val="nil"/>
              <w:left w:val="nil"/>
              <w:bottom w:val="nil"/>
              <w:right w:val="nil"/>
            </w:tcBorders>
            <w:vAlign w:val="center"/>
          </w:tcPr>
          <w:p w14:paraId="78970138" w14:textId="77777777" w:rsidR="00730A82" w:rsidRDefault="006252D1">
            <w:pPr>
              <w:spacing w:after="0" w:line="259" w:lineRule="auto"/>
              <w:ind w:left="0" w:right="0" w:firstLine="0"/>
              <w:jc w:val="left"/>
            </w:pPr>
            <w:r>
              <w:rPr>
                <w:b/>
              </w:rPr>
              <w:t>SCN</w:t>
            </w:r>
            <w:r>
              <w:t xml:space="preserve">  </w:t>
            </w:r>
          </w:p>
        </w:tc>
        <w:tc>
          <w:tcPr>
            <w:tcW w:w="674" w:type="dxa"/>
            <w:tcBorders>
              <w:top w:val="nil"/>
              <w:left w:val="nil"/>
              <w:bottom w:val="nil"/>
              <w:right w:val="nil"/>
            </w:tcBorders>
          </w:tcPr>
          <w:p w14:paraId="5416ADB0" w14:textId="77777777" w:rsidR="00730A82" w:rsidRDefault="00730A82">
            <w:pPr>
              <w:spacing w:after="160" w:line="259" w:lineRule="auto"/>
              <w:ind w:left="0" w:right="0" w:firstLine="0"/>
              <w:jc w:val="left"/>
            </w:pPr>
          </w:p>
        </w:tc>
        <w:tc>
          <w:tcPr>
            <w:tcW w:w="7350" w:type="dxa"/>
            <w:tcBorders>
              <w:top w:val="nil"/>
              <w:left w:val="nil"/>
              <w:bottom w:val="nil"/>
              <w:right w:val="nil"/>
            </w:tcBorders>
            <w:vAlign w:val="center"/>
          </w:tcPr>
          <w:p w14:paraId="05122BF5" w14:textId="77777777" w:rsidR="00730A82" w:rsidRDefault="006252D1">
            <w:pPr>
              <w:spacing w:after="0" w:line="259" w:lineRule="auto"/>
              <w:ind w:left="12" w:right="0" w:firstLine="0"/>
              <w:jc w:val="left"/>
            </w:pPr>
            <w:r>
              <w:t xml:space="preserve">Seconde Communication Nationale </w:t>
            </w:r>
          </w:p>
        </w:tc>
      </w:tr>
      <w:tr w:rsidR="00730A82" w14:paraId="255B4BCD" w14:textId="77777777">
        <w:trPr>
          <w:trHeight w:val="451"/>
        </w:trPr>
        <w:tc>
          <w:tcPr>
            <w:tcW w:w="1442" w:type="dxa"/>
            <w:tcBorders>
              <w:top w:val="nil"/>
              <w:left w:val="nil"/>
              <w:bottom w:val="nil"/>
              <w:right w:val="nil"/>
            </w:tcBorders>
            <w:vAlign w:val="center"/>
          </w:tcPr>
          <w:p w14:paraId="4AC63162" w14:textId="77777777" w:rsidR="00730A82" w:rsidRDefault="006252D1">
            <w:pPr>
              <w:spacing w:after="0" w:line="259" w:lineRule="auto"/>
              <w:ind w:left="0" w:right="0" w:firstLine="0"/>
              <w:jc w:val="left"/>
            </w:pPr>
            <w:r>
              <w:rPr>
                <w:b/>
              </w:rPr>
              <w:t>SDDCI</w:t>
            </w:r>
            <w:r>
              <w:t xml:space="preserve">  </w:t>
            </w:r>
          </w:p>
        </w:tc>
        <w:tc>
          <w:tcPr>
            <w:tcW w:w="674" w:type="dxa"/>
            <w:tcBorders>
              <w:top w:val="nil"/>
              <w:left w:val="nil"/>
              <w:bottom w:val="nil"/>
              <w:right w:val="nil"/>
            </w:tcBorders>
          </w:tcPr>
          <w:p w14:paraId="3061559E" w14:textId="77777777" w:rsidR="00730A82" w:rsidRDefault="00730A82">
            <w:pPr>
              <w:spacing w:after="160" w:line="259" w:lineRule="auto"/>
              <w:ind w:left="0" w:right="0" w:firstLine="0"/>
              <w:jc w:val="left"/>
            </w:pPr>
          </w:p>
        </w:tc>
        <w:tc>
          <w:tcPr>
            <w:tcW w:w="7350" w:type="dxa"/>
            <w:tcBorders>
              <w:top w:val="nil"/>
              <w:left w:val="nil"/>
              <w:bottom w:val="nil"/>
              <w:right w:val="nil"/>
            </w:tcBorders>
            <w:vAlign w:val="center"/>
          </w:tcPr>
          <w:p w14:paraId="211E6026" w14:textId="77777777" w:rsidR="00730A82" w:rsidRDefault="006252D1">
            <w:pPr>
              <w:spacing w:after="0" w:line="259" w:lineRule="auto"/>
              <w:ind w:left="12" w:right="0" w:firstLine="0"/>
              <w:jc w:val="left"/>
            </w:pPr>
            <w:r>
              <w:t xml:space="preserve">Stratégie de Développement Durable et de Croissance Inclusive </w:t>
            </w:r>
          </w:p>
        </w:tc>
      </w:tr>
      <w:tr w:rsidR="00730A82" w14:paraId="26610795" w14:textId="77777777">
        <w:trPr>
          <w:trHeight w:val="450"/>
        </w:trPr>
        <w:tc>
          <w:tcPr>
            <w:tcW w:w="1442" w:type="dxa"/>
            <w:tcBorders>
              <w:top w:val="nil"/>
              <w:left w:val="nil"/>
              <w:bottom w:val="nil"/>
              <w:right w:val="nil"/>
            </w:tcBorders>
            <w:vAlign w:val="center"/>
          </w:tcPr>
          <w:p w14:paraId="3A77C194" w14:textId="77777777" w:rsidR="00730A82" w:rsidRDefault="006252D1">
            <w:pPr>
              <w:spacing w:after="0" w:line="259" w:lineRule="auto"/>
              <w:ind w:left="0" w:right="0" w:firstLine="0"/>
              <w:jc w:val="left"/>
            </w:pPr>
            <w:r>
              <w:rPr>
                <w:b/>
              </w:rPr>
              <w:t xml:space="preserve">SDDEL </w:t>
            </w:r>
          </w:p>
        </w:tc>
        <w:tc>
          <w:tcPr>
            <w:tcW w:w="674" w:type="dxa"/>
            <w:tcBorders>
              <w:top w:val="nil"/>
              <w:left w:val="nil"/>
              <w:bottom w:val="nil"/>
              <w:right w:val="nil"/>
            </w:tcBorders>
          </w:tcPr>
          <w:p w14:paraId="1F4A16E5" w14:textId="77777777" w:rsidR="00730A82" w:rsidRDefault="00730A82">
            <w:pPr>
              <w:spacing w:after="160" w:line="259" w:lineRule="auto"/>
              <w:ind w:left="0" w:right="0" w:firstLine="0"/>
              <w:jc w:val="left"/>
            </w:pPr>
          </w:p>
        </w:tc>
        <w:tc>
          <w:tcPr>
            <w:tcW w:w="7350" w:type="dxa"/>
            <w:tcBorders>
              <w:top w:val="nil"/>
              <w:left w:val="nil"/>
              <w:bottom w:val="nil"/>
              <w:right w:val="nil"/>
            </w:tcBorders>
            <w:vAlign w:val="center"/>
          </w:tcPr>
          <w:p w14:paraId="785D17A5" w14:textId="77777777" w:rsidR="00730A82" w:rsidRDefault="006252D1">
            <w:pPr>
              <w:spacing w:after="0" w:line="259" w:lineRule="auto"/>
              <w:ind w:left="12" w:right="0" w:firstLine="0"/>
              <w:jc w:val="left"/>
            </w:pPr>
            <w:r>
              <w:t xml:space="preserve">Stratégie de Développement Durable de l’Elevage </w:t>
            </w:r>
          </w:p>
        </w:tc>
      </w:tr>
      <w:tr w:rsidR="00730A82" w14:paraId="0B1E8F44" w14:textId="77777777">
        <w:trPr>
          <w:trHeight w:val="450"/>
        </w:trPr>
        <w:tc>
          <w:tcPr>
            <w:tcW w:w="1442" w:type="dxa"/>
            <w:tcBorders>
              <w:top w:val="nil"/>
              <w:left w:val="nil"/>
              <w:bottom w:val="nil"/>
              <w:right w:val="nil"/>
            </w:tcBorders>
            <w:vAlign w:val="center"/>
          </w:tcPr>
          <w:p w14:paraId="736CB5AB" w14:textId="77777777" w:rsidR="00730A82" w:rsidRDefault="006252D1">
            <w:pPr>
              <w:spacing w:after="0" w:line="259" w:lineRule="auto"/>
              <w:ind w:left="2" w:right="0" w:firstLine="0"/>
              <w:jc w:val="left"/>
            </w:pPr>
            <w:r>
              <w:rPr>
                <w:b/>
              </w:rPr>
              <w:t>SNAE</w:t>
            </w:r>
            <w:r>
              <w:t xml:space="preserve">  </w:t>
            </w:r>
          </w:p>
        </w:tc>
        <w:tc>
          <w:tcPr>
            <w:tcW w:w="674" w:type="dxa"/>
            <w:tcBorders>
              <w:top w:val="nil"/>
              <w:left w:val="nil"/>
              <w:bottom w:val="nil"/>
              <w:right w:val="nil"/>
            </w:tcBorders>
            <w:vAlign w:val="center"/>
          </w:tcPr>
          <w:p w14:paraId="2C825975" w14:textId="77777777" w:rsidR="00730A82" w:rsidRDefault="006252D1">
            <w:pPr>
              <w:spacing w:after="0" w:line="259" w:lineRule="auto"/>
              <w:ind w:left="0" w:right="0" w:firstLine="0"/>
              <w:jc w:val="left"/>
            </w:pPr>
            <w:r>
              <w:t xml:space="preserve"> </w:t>
            </w:r>
          </w:p>
        </w:tc>
        <w:tc>
          <w:tcPr>
            <w:tcW w:w="7350" w:type="dxa"/>
            <w:tcBorders>
              <w:top w:val="nil"/>
              <w:left w:val="nil"/>
              <w:bottom w:val="nil"/>
              <w:right w:val="nil"/>
            </w:tcBorders>
            <w:vAlign w:val="center"/>
          </w:tcPr>
          <w:p w14:paraId="1FAEAC8E" w14:textId="77777777" w:rsidR="00730A82" w:rsidRDefault="006252D1">
            <w:pPr>
              <w:spacing w:after="0" w:line="259" w:lineRule="auto"/>
              <w:ind w:left="46" w:right="0" w:firstLine="0"/>
              <w:jc w:val="left"/>
            </w:pPr>
            <w:r>
              <w:t xml:space="preserve">Stratégie Nationale d’Accès à l’Electricité </w:t>
            </w:r>
          </w:p>
        </w:tc>
      </w:tr>
      <w:tr w:rsidR="00730A82" w14:paraId="3D0AAEF2" w14:textId="77777777">
        <w:trPr>
          <w:trHeight w:val="450"/>
        </w:trPr>
        <w:tc>
          <w:tcPr>
            <w:tcW w:w="1442" w:type="dxa"/>
            <w:tcBorders>
              <w:top w:val="nil"/>
              <w:left w:val="nil"/>
              <w:bottom w:val="nil"/>
              <w:right w:val="nil"/>
            </w:tcBorders>
            <w:vAlign w:val="center"/>
          </w:tcPr>
          <w:p w14:paraId="2E6AE8B7" w14:textId="77777777" w:rsidR="00730A82" w:rsidRDefault="006252D1">
            <w:pPr>
              <w:spacing w:after="0" w:line="259" w:lineRule="auto"/>
              <w:ind w:left="0" w:right="0" w:firstLine="0"/>
              <w:jc w:val="left"/>
            </w:pPr>
            <w:r>
              <w:rPr>
                <w:b/>
              </w:rPr>
              <w:t>SNCCC</w:t>
            </w:r>
            <w:r>
              <w:t xml:space="preserve">  </w:t>
            </w:r>
          </w:p>
        </w:tc>
        <w:tc>
          <w:tcPr>
            <w:tcW w:w="674" w:type="dxa"/>
            <w:tcBorders>
              <w:top w:val="nil"/>
              <w:left w:val="nil"/>
              <w:bottom w:val="nil"/>
              <w:right w:val="nil"/>
            </w:tcBorders>
          </w:tcPr>
          <w:p w14:paraId="566E731F" w14:textId="77777777" w:rsidR="00730A82" w:rsidRDefault="00730A82">
            <w:pPr>
              <w:spacing w:after="160" w:line="259" w:lineRule="auto"/>
              <w:ind w:left="0" w:right="0" w:firstLine="0"/>
              <w:jc w:val="left"/>
            </w:pPr>
          </w:p>
        </w:tc>
        <w:tc>
          <w:tcPr>
            <w:tcW w:w="7350" w:type="dxa"/>
            <w:tcBorders>
              <w:top w:val="nil"/>
              <w:left w:val="nil"/>
              <w:bottom w:val="nil"/>
              <w:right w:val="nil"/>
            </w:tcBorders>
            <w:vAlign w:val="center"/>
          </w:tcPr>
          <w:p w14:paraId="66434067" w14:textId="77777777" w:rsidR="00730A82" w:rsidRDefault="006252D1">
            <w:pPr>
              <w:spacing w:after="0" w:line="259" w:lineRule="auto"/>
              <w:ind w:left="12" w:right="0" w:firstLine="0"/>
              <w:jc w:val="left"/>
            </w:pPr>
            <w:r>
              <w:t xml:space="preserve">Stratégie Nationale de Communication sur les Changements Climatiques </w:t>
            </w:r>
          </w:p>
        </w:tc>
      </w:tr>
      <w:tr w:rsidR="00730A82" w14:paraId="326F1630" w14:textId="77777777">
        <w:trPr>
          <w:trHeight w:val="743"/>
        </w:trPr>
        <w:tc>
          <w:tcPr>
            <w:tcW w:w="1442" w:type="dxa"/>
            <w:tcBorders>
              <w:top w:val="nil"/>
              <w:left w:val="nil"/>
              <w:bottom w:val="nil"/>
              <w:right w:val="nil"/>
            </w:tcBorders>
          </w:tcPr>
          <w:p w14:paraId="5DE65999" w14:textId="77777777" w:rsidR="00730A82" w:rsidRDefault="006252D1">
            <w:pPr>
              <w:spacing w:after="0" w:line="259" w:lineRule="auto"/>
              <w:ind w:left="2" w:right="0" w:firstLine="0"/>
              <w:jc w:val="left"/>
            </w:pPr>
            <w:r>
              <w:rPr>
                <w:b/>
              </w:rPr>
              <w:lastRenderedPageBreak/>
              <w:t>SNPA/CVC</w:t>
            </w:r>
            <w:r>
              <w:t xml:space="preserve"> </w:t>
            </w:r>
          </w:p>
        </w:tc>
        <w:tc>
          <w:tcPr>
            <w:tcW w:w="674" w:type="dxa"/>
            <w:tcBorders>
              <w:top w:val="nil"/>
              <w:left w:val="nil"/>
              <w:bottom w:val="nil"/>
              <w:right w:val="nil"/>
            </w:tcBorders>
          </w:tcPr>
          <w:p w14:paraId="69081AB2" w14:textId="77777777" w:rsidR="00730A82" w:rsidRDefault="00730A82">
            <w:pPr>
              <w:spacing w:after="160" w:line="259" w:lineRule="auto"/>
              <w:ind w:left="0" w:right="0" w:firstLine="0"/>
              <w:jc w:val="left"/>
            </w:pPr>
          </w:p>
        </w:tc>
        <w:tc>
          <w:tcPr>
            <w:tcW w:w="7350" w:type="dxa"/>
            <w:tcBorders>
              <w:top w:val="nil"/>
              <w:left w:val="nil"/>
              <w:bottom w:val="nil"/>
              <w:right w:val="nil"/>
            </w:tcBorders>
            <w:vAlign w:val="center"/>
          </w:tcPr>
          <w:p w14:paraId="76F50FE1" w14:textId="77777777" w:rsidR="00730A82" w:rsidRDefault="006252D1">
            <w:pPr>
              <w:spacing w:after="0" w:line="259" w:lineRule="auto"/>
              <w:ind w:left="12" w:right="0" w:firstLine="0"/>
            </w:pPr>
            <w:r>
              <w:t xml:space="preserve"> </w:t>
            </w:r>
            <w:r>
              <w:t xml:space="preserve">Stratégie Nationale et le Plan d’Action en matière de Changements et Variabilité Climatiques </w:t>
            </w:r>
          </w:p>
        </w:tc>
      </w:tr>
      <w:tr w:rsidR="00730A82" w14:paraId="508CEBB8" w14:textId="77777777">
        <w:trPr>
          <w:trHeight w:val="450"/>
        </w:trPr>
        <w:tc>
          <w:tcPr>
            <w:tcW w:w="1442" w:type="dxa"/>
            <w:tcBorders>
              <w:top w:val="nil"/>
              <w:left w:val="nil"/>
              <w:bottom w:val="nil"/>
              <w:right w:val="nil"/>
            </w:tcBorders>
            <w:vAlign w:val="center"/>
          </w:tcPr>
          <w:p w14:paraId="6AB2F532" w14:textId="77777777" w:rsidR="00730A82" w:rsidRDefault="006252D1">
            <w:pPr>
              <w:tabs>
                <w:tab w:val="center" w:pos="1135"/>
              </w:tabs>
              <w:spacing w:after="0" w:line="259" w:lineRule="auto"/>
              <w:ind w:left="0" w:right="0" w:firstLine="0"/>
              <w:jc w:val="left"/>
            </w:pPr>
            <w:r>
              <w:rPr>
                <w:b/>
              </w:rPr>
              <w:t xml:space="preserve">SNT </w:t>
            </w:r>
            <w:r>
              <w:rPr>
                <w:b/>
              </w:rPr>
              <w:tab/>
              <w:t xml:space="preserve"> </w:t>
            </w:r>
          </w:p>
        </w:tc>
        <w:tc>
          <w:tcPr>
            <w:tcW w:w="674" w:type="dxa"/>
            <w:tcBorders>
              <w:top w:val="nil"/>
              <w:left w:val="nil"/>
              <w:bottom w:val="nil"/>
              <w:right w:val="nil"/>
            </w:tcBorders>
          </w:tcPr>
          <w:p w14:paraId="6E755D1F" w14:textId="77777777" w:rsidR="00730A82" w:rsidRDefault="00730A82">
            <w:pPr>
              <w:spacing w:after="160" w:line="259" w:lineRule="auto"/>
              <w:ind w:left="0" w:right="0" w:firstLine="0"/>
              <w:jc w:val="left"/>
            </w:pPr>
          </w:p>
        </w:tc>
        <w:tc>
          <w:tcPr>
            <w:tcW w:w="7350" w:type="dxa"/>
            <w:tcBorders>
              <w:top w:val="nil"/>
              <w:left w:val="nil"/>
              <w:bottom w:val="nil"/>
              <w:right w:val="nil"/>
            </w:tcBorders>
            <w:vAlign w:val="center"/>
          </w:tcPr>
          <w:p w14:paraId="278265ED" w14:textId="77777777" w:rsidR="00730A82" w:rsidRDefault="006252D1">
            <w:pPr>
              <w:spacing w:after="0" w:line="259" w:lineRule="auto"/>
              <w:ind w:left="12" w:right="0" w:firstLine="0"/>
              <w:jc w:val="left"/>
            </w:pPr>
            <w:r>
              <w:t xml:space="preserve">Stratégie National des Transports </w:t>
            </w:r>
          </w:p>
        </w:tc>
      </w:tr>
      <w:tr w:rsidR="00730A82" w14:paraId="4F34A935" w14:textId="77777777">
        <w:trPr>
          <w:trHeight w:val="743"/>
        </w:trPr>
        <w:tc>
          <w:tcPr>
            <w:tcW w:w="1442" w:type="dxa"/>
            <w:tcBorders>
              <w:top w:val="nil"/>
              <w:left w:val="nil"/>
              <w:bottom w:val="nil"/>
              <w:right w:val="nil"/>
            </w:tcBorders>
          </w:tcPr>
          <w:p w14:paraId="493BDBA4" w14:textId="77777777" w:rsidR="00730A82" w:rsidRDefault="006252D1">
            <w:pPr>
              <w:tabs>
                <w:tab w:val="center" w:pos="1135"/>
              </w:tabs>
              <w:spacing w:after="0" w:line="259" w:lineRule="auto"/>
              <w:ind w:left="0" w:right="0" w:firstLine="0"/>
              <w:jc w:val="left"/>
            </w:pPr>
            <w:r>
              <w:rPr>
                <w:b/>
              </w:rPr>
              <w:t>SPN2A</w:t>
            </w:r>
            <w:r>
              <w:t xml:space="preserve"> </w:t>
            </w:r>
            <w:r>
              <w:tab/>
              <w:t xml:space="preserve"> </w:t>
            </w:r>
          </w:p>
        </w:tc>
        <w:tc>
          <w:tcPr>
            <w:tcW w:w="674" w:type="dxa"/>
            <w:tcBorders>
              <w:top w:val="nil"/>
              <w:left w:val="nil"/>
              <w:bottom w:val="nil"/>
              <w:right w:val="nil"/>
            </w:tcBorders>
          </w:tcPr>
          <w:p w14:paraId="18660EB4" w14:textId="77777777" w:rsidR="00730A82" w:rsidRDefault="00730A82">
            <w:pPr>
              <w:spacing w:after="160" w:line="259" w:lineRule="auto"/>
              <w:ind w:left="0" w:right="0" w:firstLine="0"/>
              <w:jc w:val="left"/>
            </w:pPr>
          </w:p>
        </w:tc>
        <w:tc>
          <w:tcPr>
            <w:tcW w:w="7350" w:type="dxa"/>
            <w:tcBorders>
              <w:top w:val="nil"/>
              <w:left w:val="nil"/>
              <w:bottom w:val="nil"/>
              <w:right w:val="nil"/>
            </w:tcBorders>
            <w:vAlign w:val="center"/>
          </w:tcPr>
          <w:p w14:paraId="1E4EC6FD" w14:textId="77777777" w:rsidR="00730A82" w:rsidRDefault="006252D1">
            <w:pPr>
              <w:spacing w:after="0" w:line="259" w:lineRule="auto"/>
              <w:ind w:left="12" w:right="0" w:firstLine="0"/>
            </w:pPr>
            <w:r>
              <w:t xml:space="preserve">Stratégie et Plan National d’Adaptation face aux changements climatiques dans le secteur Agricole (2020-2035)  </w:t>
            </w:r>
          </w:p>
        </w:tc>
      </w:tr>
      <w:tr w:rsidR="00730A82" w14:paraId="223DC462" w14:textId="77777777">
        <w:trPr>
          <w:trHeight w:val="349"/>
        </w:trPr>
        <w:tc>
          <w:tcPr>
            <w:tcW w:w="1442" w:type="dxa"/>
            <w:tcBorders>
              <w:top w:val="nil"/>
              <w:left w:val="nil"/>
              <w:bottom w:val="nil"/>
              <w:right w:val="nil"/>
            </w:tcBorders>
            <w:vAlign w:val="bottom"/>
          </w:tcPr>
          <w:p w14:paraId="324C332B" w14:textId="77777777" w:rsidR="00730A82" w:rsidRDefault="006252D1">
            <w:pPr>
              <w:tabs>
                <w:tab w:val="center" w:pos="1135"/>
              </w:tabs>
              <w:spacing w:after="0" w:line="259" w:lineRule="auto"/>
              <w:ind w:left="0" w:right="0" w:firstLine="0"/>
              <w:jc w:val="left"/>
            </w:pPr>
            <w:r>
              <w:rPr>
                <w:b/>
              </w:rPr>
              <w:t>SSE</w:t>
            </w:r>
            <w:r>
              <w:t xml:space="preserve"> </w:t>
            </w:r>
            <w:r>
              <w:tab/>
              <w:t xml:space="preserve"> </w:t>
            </w:r>
          </w:p>
        </w:tc>
        <w:tc>
          <w:tcPr>
            <w:tcW w:w="674" w:type="dxa"/>
            <w:tcBorders>
              <w:top w:val="nil"/>
              <w:left w:val="nil"/>
              <w:bottom w:val="nil"/>
              <w:right w:val="nil"/>
            </w:tcBorders>
          </w:tcPr>
          <w:p w14:paraId="3053B517" w14:textId="77777777" w:rsidR="00730A82" w:rsidRDefault="00730A82">
            <w:pPr>
              <w:spacing w:after="160" w:line="259" w:lineRule="auto"/>
              <w:ind w:left="0" w:right="0" w:firstLine="0"/>
              <w:jc w:val="left"/>
            </w:pPr>
          </w:p>
        </w:tc>
        <w:tc>
          <w:tcPr>
            <w:tcW w:w="7350" w:type="dxa"/>
            <w:tcBorders>
              <w:top w:val="nil"/>
              <w:left w:val="nil"/>
              <w:bottom w:val="nil"/>
              <w:right w:val="nil"/>
            </w:tcBorders>
            <w:vAlign w:val="bottom"/>
          </w:tcPr>
          <w:p w14:paraId="1656FD3D" w14:textId="77777777" w:rsidR="00730A82" w:rsidRDefault="006252D1">
            <w:pPr>
              <w:spacing w:after="0" w:line="259" w:lineRule="auto"/>
              <w:ind w:left="12" w:right="0" w:firstLine="0"/>
              <w:jc w:val="left"/>
            </w:pPr>
            <w:r>
              <w:t xml:space="preserve">Système de Suivi-Evaluation </w:t>
            </w:r>
          </w:p>
        </w:tc>
      </w:tr>
    </w:tbl>
    <w:p w14:paraId="36A3B86C" w14:textId="77777777" w:rsidR="00730A82" w:rsidRDefault="006252D1">
      <w:pPr>
        <w:tabs>
          <w:tab w:val="center" w:pos="722"/>
          <w:tab w:val="center" w:pos="3552"/>
        </w:tabs>
        <w:spacing w:after="178"/>
        <w:ind w:left="0" w:right="0" w:firstLine="0"/>
        <w:jc w:val="left"/>
      </w:pPr>
      <w:r>
        <w:rPr>
          <w:b/>
        </w:rPr>
        <w:t>TCN</w:t>
      </w:r>
      <w:r>
        <w:t xml:space="preserve"> </w:t>
      </w:r>
      <w:r>
        <w:tab/>
        <w:t xml:space="preserve"> </w:t>
      </w:r>
      <w:r>
        <w:tab/>
        <w:t xml:space="preserve">           Troisième Communication Nationale </w:t>
      </w:r>
    </w:p>
    <w:p w14:paraId="41E6D263" w14:textId="77777777" w:rsidR="00730A82" w:rsidRDefault="006252D1">
      <w:pPr>
        <w:ind w:left="9" w:right="35"/>
      </w:pPr>
      <w:r>
        <w:rPr>
          <w:b/>
        </w:rPr>
        <w:t xml:space="preserve">UTCATF                    </w:t>
      </w:r>
      <w:r>
        <w:t>Utilisation des Terres, Changements d’Affectation des Terres et Foresterie</w:t>
      </w:r>
      <w:r>
        <w:rPr>
          <w:b/>
        </w:rPr>
        <w:t xml:space="preserve"> </w:t>
      </w:r>
      <w:r>
        <w:t xml:space="preserve"> </w:t>
      </w:r>
    </w:p>
    <w:p w14:paraId="4F2200EC" w14:textId="77777777" w:rsidR="00730A82" w:rsidRDefault="006252D1">
      <w:pPr>
        <w:spacing w:after="160" w:line="259" w:lineRule="auto"/>
        <w:ind w:left="2" w:right="0" w:firstLine="0"/>
        <w:jc w:val="left"/>
      </w:pPr>
      <w:r>
        <w:rPr>
          <w:b/>
        </w:rPr>
        <w:t xml:space="preserve"> </w:t>
      </w:r>
    </w:p>
    <w:p w14:paraId="668A3938" w14:textId="77777777" w:rsidR="00730A82" w:rsidRDefault="006252D1">
      <w:pPr>
        <w:spacing w:after="177" w:line="259" w:lineRule="auto"/>
        <w:ind w:left="2" w:right="0" w:firstLine="0"/>
        <w:jc w:val="left"/>
      </w:pPr>
      <w:r>
        <w:rPr>
          <w:b/>
        </w:rPr>
        <w:t xml:space="preserve"> </w:t>
      </w:r>
    </w:p>
    <w:p w14:paraId="5FC2113A" w14:textId="77777777" w:rsidR="00730A82" w:rsidRDefault="006252D1">
      <w:pPr>
        <w:spacing w:after="200" w:line="259" w:lineRule="auto"/>
        <w:ind w:left="-3" w:right="0" w:hanging="10"/>
        <w:jc w:val="left"/>
      </w:pPr>
      <w:r>
        <w:rPr>
          <w:b/>
          <w:color w:val="2F5496"/>
          <w:sz w:val="24"/>
        </w:rPr>
        <w:t xml:space="preserve">LISTE DES TABLEAUX  </w:t>
      </w:r>
    </w:p>
    <w:p w14:paraId="331BCFE3" w14:textId="77777777" w:rsidR="00730A82" w:rsidRDefault="006252D1">
      <w:pPr>
        <w:spacing w:after="179" w:line="267" w:lineRule="auto"/>
        <w:ind w:left="-3" w:right="0" w:hanging="10"/>
        <w:jc w:val="left"/>
      </w:pPr>
      <w:r>
        <w:rPr>
          <w:b/>
          <w:i/>
        </w:rPr>
        <w:t>Tableau 1</w:t>
      </w:r>
      <w:r>
        <w:rPr>
          <w:i/>
        </w:rPr>
        <w:t xml:space="preserve"> : Répartition des émissions par secteur selon les Communications Nationales</w:t>
      </w:r>
      <w:r>
        <w:rPr>
          <w:rFonts w:ascii="Calibri" w:eastAsia="Calibri" w:hAnsi="Calibri" w:cs="Calibri"/>
          <w:i/>
        </w:rPr>
        <w:t xml:space="preserve"> ........... 8 </w:t>
      </w:r>
    </w:p>
    <w:p w14:paraId="4D030DEE" w14:textId="77777777" w:rsidR="00730A82" w:rsidRDefault="006252D1">
      <w:pPr>
        <w:spacing w:after="44" w:line="267" w:lineRule="auto"/>
        <w:ind w:left="-3" w:right="0" w:hanging="10"/>
        <w:jc w:val="left"/>
      </w:pPr>
      <w:r>
        <w:rPr>
          <w:b/>
          <w:i/>
        </w:rPr>
        <w:t>Tableau 2</w:t>
      </w:r>
      <w:r>
        <w:rPr>
          <w:i/>
        </w:rPr>
        <w:t xml:space="preserve"> </w:t>
      </w:r>
      <w:r>
        <w:rPr>
          <w:i/>
        </w:rPr>
        <w:t xml:space="preserve">: Répartition des émissions par secteur selon la Quatrième Communication Nationale </w:t>
      </w:r>
    </w:p>
    <w:p w14:paraId="093A54D5" w14:textId="77777777" w:rsidR="00730A82" w:rsidRDefault="006252D1">
      <w:pPr>
        <w:spacing w:after="190" w:line="259" w:lineRule="auto"/>
        <w:ind w:left="-3" w:right="-10" w:hanging="10"/>
        <w:jc w:val="left"/>
      </w:pPr>
      <w:r>
        <w:rPr>
          <w:i/>
        </w:rPr>
        <w:t>(2014)</w:t>
      </w:r>
      <w:r>
        <w:rPr>
          <w:rFonts w:ascii="Calibri" w:eastAsia="Calibri" w:hAnsi="Calibri" w:cs="Calibri"/>
          <w:i/>
        </w:rPr>
        <w:t xml:space="preserve"> ........................................................................................................................................................... 8 </w:t>
      </w:r>
    </w:p>
    <w:p w14:paraId="1DD51C0A" w14:textId="77777777" w:rsidR="00730A82" w:rsidRDefault="006252D1">
      <w:pPr>
        <w:spacing w:after="10" w:line="267" w:lineRule="auto"/>
        <w:ind w:left="-3" w:right="0" w:hanging="10"/>
        <w:jc w:val="left"/>
      </w:pPr>
      <w:r>
        <w:rPr>
          <w:b/>
          <w:i/>
        </w:rPr>
        <w:t>Tablea</w:t>
      </w:r>
      <w:r>
        <w:rPr>
          <w:b/>
          <w:i/>
        </w:rPr>
        <w:t>u 3</w:t>
      </w:r>
      <w:r>
        <w:rPr>
          <w:i/>
        </w:rPr>
        <w:t xml:space="preserve"> : Mesures et technologies d’atténuation inconditionnelles et conditionnelles dans le </w:t>
      </w:r>
    </w:p>
    <w:p w14:paraId="13A16901" w14:textId="77777777" w:rsidR="00730A82" w:rsidRDefault="006252D1">
      <w:pPr>
        <w:spacing w:after="211" w:line="259" w:lineRule="auto"/>
        <w:ind w:left="-3" w:right="-10" w:hanging="10"/>
        <w:jc w:val="left"/>
      </w:pPr>
      <w:proofErr w:type="gramStart"/>
      <w:r>
        <w:rPr>
          <w:i/>
        </w:rPr>
        <w:t>secteur</w:t>
      </w:r>
      <w:proofErr w:type="gramEnd"/>
      <w:r>
        <w:rPr>
          <w:i/>
        </w:rPr>
        <w:t xml:space="preserve"> de l’Energie</w:t>
      </w:r>
      <w:r>
        <w:rPr>
          <w:rFonts w:ascii="Calibri" w:eastAsia="Calibri" w:hAnsi="Calibri" w:cs="Calibri"/>
          <w:i/>
        </w:rPr>
        <w:t xml:space="preserve"> .................................................................................................................................. 15 </w:t>
      </w:r>
    </w:p>
    <w:p w14:paraId="3245F5C6" w14:textId="77777777" w:rsidR="00730A82" w:rsidRDefault="006252D1">
      <w:pPr>
        <w:spacing w:after="215" w:line="267" w:lineRule="auto"/>
        <w:ind w:left="-3" w:right="0" w:hanging="10"/>
        <w:jc w:val="left"/>
      </w:pPr>
      <w:r>
        <w:rPr>
          <w:b/>
          <w:i/>
        </w:rPr>
        <w:t>Tableau 4</w:t>
      </w:r>
      <w:r>
        <w:rPr>
          <w:i/>
        </w:rPr>
        <w:t xml:space="preserve"> </w:t>
      </w:r>
      <w:r>
        <w:rPr>
          <w:i/>
        </w:rPr>
        <w:t>: Impacts et mesures d’adaptation dans les sous-secteurs d’AFAT</w:t>
      </w:r>
      <w:r>
        <w:rPr>
          <w:rFonts w:ascii="Calibri" w:eastAsia="Calibri" w:hAnsi="Calibri" w:cs="Calibri"/>
          <w:i/>
        </w:rPr>
        <w:t xml:space="preserve"> ............................. 17 </w:t>
      </w:r>
    </w:p>
    <w:p w14:paraId="40F27F6D" w14:textId="77777777" w:rsidR="00730A82" w:rsidRDefault="006252D1">
      <w:pPr>
        <w:spacing w:after="0" w:line="451" w:lineRule="auto"/>
        <w:ind w:left="-3" w:right="-10" w:hanging="10"/>
        <w:jc w:val="left"/>
      </w:pPr>
      <w:r>
        <w:rPr>
          <w:b/>
          <w:i/>
        </w:rPr>
        <w:t>Tableau 5</w:t>
      </w:r>
      <w:r>
        <w:rPr>
          <w:i/>
        </w:rPr>
        <w:t xml:space="preserve"> : Coût de financement d’atténuation</w:t>
      </w:r>
      <w:r>
        <w:rPr>
          <w:rFonts w:ascii="Calibri" w:eastAsia="Calibri" w:hAnsi="Calibri" w:cs="Calibri"/>
          <w:i/>
        </w:rPr>
        <w:t xml:space="preserve"> </w:t>
      </w:r>
      <w:r>
        <w:rPr>
          <w:rFonts w:ascii="Calibri" w:eastAsia="Calibri" w:hAnsi="Calibri" w:cs="Calibri"/>
          <w:i/>
        </w:rPr>
        <w:t xml:space="preserve">.................................................................................. 22 </w:t>
      </w:r>
      <w:r>
        <w:rPr>
          <w:b/>
          <w:i/>
        </w:rPr>
        <w:t>Tableau 6</w:t>
      </w:r>
      <w:r>
        <w:rPr>
          <w:i/>
        </w:rPr>
        <w:t xml:space="preserve"> : Coût de financement d’adaptation</w:t>
      </w:r>
      <w:r>
        <w:rPr>
          <w:rFonts w:ascii="Calibri" w:eastAsia="Calibri" w:hAnsi="Calibri" w:cs="Calibri"/>
          <w:i/>
        </w:rPr>
        <w:t xml:space="preserve">.................................................................................... 23 </w:t>
      </w:r>
    </w:p>
    <w:p w14:paraId="320F51EA" w14:textId="77777777" w:rsidR="00730A82" w:rsidRDefault="006252D1">
      <w:pPr>
        <w:spacing w:after="196" w:line="259" w:lineRule="auto"/>
        <w:ind w:left="2" w:right="0" w:firstLine="0"/>
        <w:jc w:val="left"/>
      </w:pPr>
      <w:r>
        <w:rPr>
          <w:rFonts w:ascii="Calibri" w:eastAsia="Calibri" w:hAnsi="Calibri" w:cs="Calibri"/>
        </w:rPr>
        <w:t xml:space="preserve"> </w:t>
      </w:r>
    </w:p>
    <w:p w14:paraId="10C64545" w14:textId="77777777" w:rsidR="00730A82" w:rsidRDefault="006252D1">
      <w:pPr>
        <w:spacing w:after="0" w:line="259" w:lineRule="auto"/>
        <w:ind w:left="2" w:right="0" w:firstLine="0"/>
        <w:jc w:val="left"/>
      </w:pPr>
      <w:r>
        <w:rPr>
          <w:b/>
          <w:color w:val="2F5496"/>
          <w:sz w:val="24"/>
        </w:rPr>
        <w:t xml:space="preserve"> </w:t>
      </w:r>
      <w:r>
        <w:rPr>
          <w:b/>
          <w:color w:val="2F5496"/>
          <w:sz w:val="24"/>
        </w:rPr>
        <w:tab/>
        <w:t xml:space="preserve"> </w:t>
      </w:r>
      <w:r>
        <w:br w:type="page"/>
      </w:r>
    </w:p>
    <w:p w14:paraId="215C1194" w14:textId="77777777" w:rsidR="00730A82" w:rsidRDefault="006252D1">
      <w:pPr>
        <w:spacing w:after="176" w:line="259" w:lineRule="auto"/>
        <w:ind w:left="-3" w:right="0" w:hanging="10"/>
        <w:jc w:val="left"/>
      </w:pPr>
      <w:r>
        <w:rPr>
          <w:b/>
          <w:color w:val="2F5496"/>
          <w:sz w:val="24"/>
        </w:rPr>
        <w:lastRenderedPageBreak/>
        <w:t>LISTE DES FIGURES</w:t>
      </w:r>
      <w:r>
        <w:rPr>
          <w:b/>
          <w:sz w:val="24"/>
        </w:rPr>
        <w:t xml:space="preserve">  </w:t>
      </w:r>
    </w:p>
    <w:p w14:paraId="641B265E" w14:textId="77777777" w:rsidR="00730A82" w:rsidRDefault="006252D1">
      <w:pPr>
        <w:spacing w:after="10" w:line="267" w:lineRule="auto"/>
        <w:ind w:left="-3" w:right="0" w:hanging="10"/>
        <w:jc w:val="left"/>
      </w:pPr>
      <w:r>
        <w:rPr>
          <w:b/>
          <w:i/>
        </w:rPr>
        <w:t>Figure 1</w:t>
      </w:r>
      <w:r>
        <w:rPr>
          <w:i/>
        </w:rPr>
        <w:t xml:space="preserve"> : Simulation de l’évolution des cumuls moyens de précipitations durant la saison des pluies (JJAS) pour le court et le moyen terme, comparés à la période de référence 1981- 2010. Ces résultats sont la médiane des simulations ef</w:t>
      </w:r>
      <w:r>
        <w:rPr>
          <w:i/>
        </w:rPr>
        <w:t>fectuées avec 29 modèles globaux de l’expérience d’</w:t>
      </w:r>
      <w:proofErr w:type="spellStart"/>
      <w:r>
        <w:rPr>
          <w:i/>
        </w:rPr>
        <w:t>intercomparaison</w:t>
      </w:r>
      <w:proofErr w:type="spellEnd"/>
      <w:r>
        <w:rPr>
          <w:i/>
        </w:rPr>
        <w:t xml:space="preserve"> de modèles globaux (CMIP5) pour les scénarios RCP 4.5 et </w:t>
      </w:r>
    </w:p>
    <w:p w14:paraId="009BC88E" w14:textId="77777777" w:rsidR="00730A82" w:rsidRDefault="006252D1">
      <w:pPr>
        <w:spacing w:after="33" w:line="267" w:lineRule="auto"/>
        <w:ind w:left="-3" w:right="0" w:hanging="10"/>
        <w:jc w:val="left"/>
      </w:pPr>
      <w:r>
        <w:rPr>
          <w:i/>
        </w:rPr>
        <w:t xml:space="preserve">RCP 8.5. Les valeurs représentées correspondent au pourcentage de variation par rapport aux </w:t>
      </w:r>
    </w:p>
    <w:p w14:paraId="7369B258" w14:textId="77777777" w:rsidR="00730A82" w:rsidRDefault="006252D1">
      <w:pPr>
        <w:spacing w:after="182" w:line="259" w:lineRule="auto"/>
        <w:ind w:left="-3" w:right="-10" w:hanging="10"/>
        <w:jc w:val="left"/>
      </w:pPr>
      <w:proofErr w:type="gramStart"/>
      <w:r>
        <w:rPr>
          <w:i/>
        </w:rPr>
        <w:t>cumul</w:t>
      </w:r>
      <w:proofErr w:type="gramEnd"/>
      <w:r>
        <w:rPr>
          <w:i/>
        </w:rPr>
        <w:t xml:space="preserve"> de précipitation de référence.</w:t>
      </w:r>
      <w:r>
        <w:rPr>
          <w:rFonts w:ascii="Calibri" w:eastAsia="Calibri" w:hAnsi="Calibri" w:cs="Calibri"/>
          <w:i/>
        </w:rPr>
        <w:t>.</w:t>
      </w:r>
      <w:r>
        <w:rPr>
          <w:rFonts w:ascii="Calibri" w:eastAsia="Calibri" w:hAnsi="Calibri" w:cs="Calibri"/>
          <w:i/>
        </w:rPr>
        <w:t xml:space="preserve">..................................................................................................... 10 </w:t>
      </w:r>
    </w:p>
    <w:p w14:paraId="38EBD41B" w14:textId="77777777" w:rsidR="00730A82" w:rsidRDefault="006252D1">
      <w:pPr>
        <w:spacing w:after="36" w:line="267" w:lineRule="auto"/>
        <w:ind w:left="-3" w:right="0" w:hanging="10"/>
        <w:jc w:val="left"/>
      </w:pPr>
      <w:r>
        <w:rPr>
          <w:b/>
          <w:i/>
        </w:rPr>
        <w:t>Figure 2</w:t>
      </w:r>
      <w:r>
        <w:rPr>
          <w:i/>
        </w:rPr>
        <w:t xml:space="preserve"> : Différences de températures moyennes de surface au Niger durant la saison des pluies (JJAS), simulées sur le court terme et le moyen terme </w:t>
      </w:r>
      <w:r>
        <w:rPr>
          <w:i/>
        </w:rPr>
        <w:t>par comparaison avec la période de référence 1981- 2010. Ces résultats sont la médiane des simulations effectuées avec 29 modèles globaux de l’expérience d’</w:t>
      </w:r>
      <w:proofErr w:type="spellStart"/>
      <w:r>
        <w:rPr>
          <w:i/>
        </w:rPr>
        <w:t>intercomparaison</w:t>
      </w:r>
      <w:proofErr w:type="spellEnd"/>
      <w:r>
        <w:rPr>
          <w:i/>
        </w:rPr>
        <w:t xml:space="preserve"> de modèles globaux (CMIP5) pour les </w:t>
      </w:r>
    </w:p>
    <w:p w14:paraId="4A34D1AC" w14:textId="77777777" w:rsidR="00730A82" w:rsidRDefault="006252D1">
      <w:pPr>
        <w:spacing w:after="187" w:line="259" w:lineRule="auto"/>
        <w:ind w:left="-3" w:right="-10" w:hanging="10"/>
        <w:jc w:val="left"/>
      </w:pPr>
      <w:proofErr w:type="gramStart"/>
      <w:r>
        <w:rPr>
          <w:i/>
        </w:rPr>
        <w:t>scénarios</w:t>
      </w:r>
      <w:proofErr w:type="gramEnd"/>
      <w:r>
        <w:rPr>
          <w:i/>
        </w:rPr>
        <w:t xml:space="preserve"> RCP 4.5 et RCP 8.5</w:t>
      </w:r>
      <w:r>
        <w:rPr>
          <w:rFonts w:ascii="Calibri" w:eastAsia="Calibri" w:hAnsi="Calibri" w:cs="Calibri"/>
          <w:i/>
        </w:rPr>
        <w:t>. ................</w:t>
      </w:r>
      <w:r>
        <w:rPr>
          <w:rFonts w:ascii="Calibri" w:eastAsia="Calibri" w:hAnsi="Calibri" w:cs="Calibri"/>
          <w:i/>
        </w:rPr>
        <w:t xml:space="preserve">.............................................................................................. 10 </w:t>
      </w:r>
    </w:p>
    <w:p w14:paraId="675C805C" w14:textId="77777777" w:rsidR="00730A82" w:rsidRDefault="006252D1">
      <w:pPr>
        <w:spacing w:after="205" w:line="267" w:lineRule="auto"/>
        <w:ind w:left="-3" w:right="0" w:hanging="10"/>
        <w:jc w:val="left"/>
      </w:pPr>
      <w:r>
        <w:rPr>
          <w:b/>
          <w:i/>
        </w:rPr>
        <w:t>Figure 3</w:t>
      </w:r>
      <w:r>
        <w:rPr>
          <w:i/>
        </w:rPr>
        <w:t xml:space="preserve"> : Tendance des émissions du secteur AFAT sur la période 2014-2030</w:t>
      </w:r>
      <w:r>
        <w:rPr>
          <w:rFonts w:ascii="Calibri" w:eastAsia="Calibri" w:hAnsi="Calibri" w:cs="Calibri"/>
          <w:i/>
        </w:rPr>
        <w:t xml:space="preserve">.......................... 13 </w:t>
      </w:r>
    </w:p>
    <w:p w14:paraId="62B53132" w14:textId="77777777" w:rsidR="00730A82" w:rsidRDefault="006252D1">
      <w:pPr>
        <w:spacing w:after="184" w:line="267" w:lineRule="auto"/>
        <w:ind w:left="-3" w:right="0" w:hanging="10"/>
        <w:jc w:val="left"/>
      </w:pPr>
      <w:r>
        <w:rPr>
          <w:b/>
          <w:i/>
        </w:rPr>
        <w:t>Figure 4</w:t>
      </w:r>
      <w:r>
        <w:rPr>
          <w:i/>
        </w:rPr>
        <w:t xml:space="preserve"> :  Tendance des émissions du secteur de l’é</w:t>
      </w:r>
      <w:r>
        <w:rPr>
          <w:i/>
        </w:rPr>
        <w:t>nergie sur la période 2014-2030</w:t>
      </w:r>
      <w:r>
        <w:rPr>
          <w:rFonts w:ascii="Calibri" w:eastAsia="Calibri" w:hAnsi="Calibri" w:cs="Calibri"/>
          <w:i/>
        </w:rPr>
        <w:t xml:space="preserve"> .............. 14 </w:t>
      </w:r>
    </w:p>
    <w:p w14:paraId="5C2D3AF5" w14:textId="77777777" w:rsidR="00730A82" w:rsidRDefault="006252D1">
      <w:pPr>
        <w:spacing w:after="215" w:line="267" w:lineRule="auto"/>
        <w:ind w:left="-3" w:right="0" w:hanging="10"/>
        <w:jc w:val="left"/>
      </w:pPr>
      <w:r>
        <w:rPr>
          <w:b/>
          <w:i/>
        </w:rPr>
        <w:t>Figure 5</w:t>
      </w:r>
      <w:r>
        <w:rPr>
          <w:i/>
        </w:rPr>
        <w:t xml:space="preserve"> : Réduction « inconditionnelle » et « conditionnelle » par rapport à BAU (2025-2030)</w:t>
      </w:r>
      <w:r>
        <w:rPr>
          <w:rFonts w:ascii="Calibri" w:eastAsia="Calibri" w:hAnsi="Calibri" w:cs="Calibri"/>
          <w:i/>
        </w:rPr>
        <w:t xml:space="preserve"> 16 </w:t>
      </w:r>
    </w:p>
    <w:p w14:paraId="4E3BA324" w14:textId="77777777" w:rsidR="00730A82" w:rsidRDefault="006252D1">
      <w:pPr>
        <w:spacing w:after="10" w:line="267" w:lineRule="auto"/>
        <w:ind w:left="-3" w:right="0" w:hanging="10"/>
        <w:jc w:val="left"/>
      </w:pPr>
      <w:r>
        <w:rPr>
          <w:b/>
          <w:i/>
        </w:rPr>
        <w:t>Figure 6</w:t>
      </w:r>
      <w:r>
        <w:rPr>
          <w:i/>
        </w:rPr>
        <w:t xml:space="preserve"> </w:t>
      </w:r>
      <w:r>
        <w:rPr>
          <w:i/>
        </w:rPr>
        <w:t xml:space="preserve">: Flux du financement par phase de mise en œuvre de la CDN dans le secteur de </w:t>
      </w:r>
    </w:p>
    <w:p w14:paraId="60EE899F" w14:textId="77777777" w:rsidR="00730A82" w:rsidRDefault="006252D1">
      <w:pPr>
        <w:spacing w:after="213" w:line="259" w:lineRule="auto"/>
        <w:ind w:left="-3" w:right="-10" w:hanging="10"/>
        <w:jc w:val="left"/>
      </w:pPr>
      <w:proofErr w:type="gramStart"/>
      <w:r>
        <w:rPr>
          <w:i/>
        </w:rPr>
        <w:t>l’Energie</w:t>
      </w:r>
      <w:proofErr w:type="gramEnd"/>
      <w:r>
        <w:rPr>
          <w:rFonts w:ascii="Calibri" w:eastAsia="Calibri" w:hAnsi="Calibri" w:cs="Calibri"/>
          <w:i/>
        </w:rPr>
        <w:t xml:space="preserve"> ..................................................................................................................................................... 22 </w:t>
      </w:r>
    </w:p>
    <w:p w14:paraId="3A228808" w14:textId="77777777" w:rsidR="00730A82" w:rsidRDefault="006252D1">
      <w:pPr>
        <w:spacing w:after="10" w:line="267" w:lineRule="auto"/>
        <w:ind w:left="-3" w:right="0" w:hanging="10"/>
        <w:jc w:val="left"/>
      </w:pPr>
      <w:r>
        <w:rPr>
          <w:b/>
          <w:i/>
        </w:rPr>
        <w:t>Figure 7</w:t>
      </w:r>
      <w:r>
        <w:rPr>
          <w:i/>
        </w:rPr>
        <w:t xml:space="preserve"> : Fl</w:t>
      </w:r>
      <w:r>
        <w:rPr>
          <w:i/>
        </w:rPr>
        <w:t>ux du financement par phase de mise en œuvre de la CDN dans le secteur AFAT</w:t>
      </w:r>
      <w:r>
        <w:rPr>
          <w:rFonts w:ascii="Calibri" w:eastAsia="Calibri" w:hAnsi="Calibri" w:cs="Calibri"/>
          <w:i/>
        </w:rPr>
        <w:t xml:space="preserve"> 23 </w:t>
      </w:r>
    </w:p>
    <w:p w14:paraId="59C96AA1" w14:textId="77777777" w:rsidR="00730A82" w:rsidRDefault="00730A82">
      <w:pPr>
        <w:sectPr w:rsidR="00730A82">
          <w:footerReference w:type="even" r:id="rId11"/>
          <w:footerReference w:type="default" r:id="rId12"/>
          <w:footerReference w:type="first" r:id="rId13"/>
          <w:pgSz w:w="12240" w:h="15840"/>
          <w:pgMar w:top="1423" w:right="1416" w:bottom="1569" w:left="1414" w:header="720" w:footer="705" w:gutter="0"/>
          <w:pgNumType w:fmt="lowerRoman" w:start="1"/>
          <w:cols w:space="720"/>
        </w:sectPr>
      </w:pPr>
    </w:p>
    <w:p w14:paraId="1F0C8685" w14:textId="77777777" w:rsidR="00730A82" w:rsidRDefault="006252D1">
      <w:pPr>
        <w:pStyle w:val="Titre1"/>
        <w:ind w:left="-3"/>
      </w:pPr>
      <w:bookmarkStart w:id="0" w:name="_Toc74459"/>
      <w:r>
        <w:lastRenderedPageBreak/>
        <w:t xml:space="preserve">RESUME </w:t>
      </w:r>
      <w:bookmarkEnd w:id="0"/>
    </w:p>
    <w:p w14:paraId="3E916299" w14:textId="77777777" w:rsidR="00730A82" w:rsidRDefault="006252D1">
      <w:pPr>
        <w:spacing w:after="0"/>
        <w:ind w:left="9" w:right="35"/>
      </w:pPr>
      <w:r>
        <w:t xml:space="preserve">La Contribution Déterminée au niveau National (CDN) du Niger s’inscrit dans le cadre de la </w:t>
      </w:r>
    </w:p>
    <w:p w14:paraId="6A806FF4" w14:textId="77777777" w:rsidR="00730A82" w:rsidRDefault="006252D1">
      <w:pPr>
        <w:spacing w:after="3"/>
        <w:ind w:left="9" w:right="35"/>
      </w:pPr>
      <w:r>
        <w:t>Convention Cadre des Nations Unies sur les Changements Climatiques (CCNUCC) et de l’Accord de Paris sur le climat. Elle s’aligne aux politiques et stratégies nation</w:t>
      </w:r>
      <w:r>
        <w:t>ales, notamment la SDDCI-</w:t>
      </w:r>
    </w:p>
    <w:p w14:paraId="5C53E4D1" w14:textId="77777777" w:rsidR="00730A82" w:rsidRDefault="006252D1">
      <w:pPr>
        <w:spacing w:after="124"/>
        <w:ind w:left="9" w:right="35"/>
      </w:pPr>
      <w:r>
        <w:t xml:space="preserve">Niger 2035, le PDES-2017-2021 </w:t>
      </w:r>
      <w:r>
        <w:t xml:space="preserve">ainsi que les programmes/projets de gestion durable des ressources naturelles et de l’accès aux services énergétiques modernes pour tous à l’horizon 2030.  </w:t>
      </w:r>
    </w:p>
    <w:p w14:paraId="197E0576" w14:textId="77777777" w:rsidR="00730A82" w:rsidRDefault="006252D1">
      <w:pPr>
        <w:spacing w:after="128"/>
        <w:ind w:left="9" w:right="35"/>
      </w:pPr>
      <w:r>
        <w:t>Le processus de révision de la CDN au Niger a démarré en 2020 et a prévu la soumission de la CDN ré</w:t>
      </w:r>
      <w:r>
        <w:t xml:space="preserve">visée en 2021. Le Niger en tant que membre du NDC Partnership depuis 2018, bénéficie à ce titre d’un appui technique et financier pour la révision de sa CDN à travers l’Initiative CAEP et l’Initiative du PNUD « UNDP </w:t>
      </w:r>
      <w:proofErr w:type="spellStart"/>
      <w:r>
        <w:t>Climate</w:t>
      </w:r>
      <w:proofErr w:type="spellEnd"/>
      <w:r>
        <w:t xml:space="preserve"> Promise ». La révision du docume</w:t>
      </w:r>
      <w:r>
        <w:t>nt et sa déclinaison en plans de mise en œuvre (de Partenariat et d’Investissement Climat) et le Système de Suivi Evaluation-SSE, etc. sont coordonnées par le Ministère de l’Environnement et de la Lutte Contre la Désertification (ME/LCD) par l’entremise du</w:t>
      </w:r>
      <w:r>
        <w:t xml:space="preserve"> Comité National chargé de la révision et du renforcement de la CDN créé par Arrêté n°0155/ME/SU/DD/SG du 31 Août 2020.  </w:t>
      </w:r>
    </w:p>
    <w:p w14:paraId="12A44A0D" w14:textId="77777777" w:rsidR="00730A82" w:rsidRDefault="006252D1">
      <w:pPr>
        <w:ind w:left="9" w:right="35"/>
      </w:pPr>
      <w:r>
        <w:t>Le SSE est composé de deux volets (Atténuation, Adaptation) dont le volet Adaptation est achevé et logé au sein du ME/LCD. Le volet At</w:t>
      </w:r>
      <w:r>
        <w:t xml:space="preserve">ténuation est en cours de finalisation.   </w:t>
      </w:r>
    </w:p>
    <w:p w14:paraId="43B98174" w14:textId="77777777" w:rsidR="00730A82" w:rsidRDefault="006252D1">
      <w:pPr>
        <w:spacing w:after="127"/>
        <w:ind w:left="9" w:right="35"/>
      </w:pPr>
      <w:r>
        <w:t>La révision de la CDN a permis de i) faire un état des lieux de la mise en œuvre des engagements de 2015, ii) rehausser les ambitions du Niger en matière d’adaptation et d’atténuation sur la base de nouvelles esti</w:t>
      </w:r>
      <w:r>
        <w:t>mations des émissions pour les secteurs clés (AFAT et Energie) et sur de nouvelles projections climatiques. L’année de référence retenue pour l’évaluation des GES est l’année 2014, également l’année de référence pour l’élaboration de la QCN. Ainsi les émis</w:t>
      </w:r>
      <w:r>
        <w:t>sions globales du pays sont de l’ordre de 28 777,299 GgCO2eq en 2014. Les secteurs AFAT et Energie restent prioritaires pour le Niger avec des niveaux d’émissions de GES respectifs de 23 952,674 GgCO2eq soit 88,30% et de 3 833,789 GgCO2eq soit 9,30% des ém</w:t>
      </w:r>
      <w:r>
        <w:t xml:space="preserve">issions totales pour la même année de référence de la QCN. </w:t>
      </w:r>
    </w:p>
    <w:p w14:paraId="3EA829D7" w14:textId="77777777" w:rsidR="00730A82" w:rsidRDefault="006252D1">
      <w:pPr>
        <w:ind w:left="9" w:right="35"/>
      </w:pPr>
      <w:r>
        <w:t xml:space="preserve">Des partenaires (Banque Mondiale, PNUD, FAO, IRENA, Belgique, AFD, FENU et Save The </w:t>
      </w:r>
      <w:proofErr w:type="spellStart"/>
      <w:r>
        <w:t>Children</w:t>
      </w:r>
      <w:proofErr w:type="spellEnd"/>
      <w:r>
        <w:t xml:space="preserve">) appuient le Niger dans ce processus du CAEP ainsi que l’OIM et le BIT.  </w:t>
      </w:r>
    </w:p>
    <w:p w14:paraId="5459E9C2" w14:textId="77777777" w:rsidR="00730A82" w:rsidRDefault="006252D1">
      <w:pPr>
        <w:spacing w:after="129"/>
        <w:ind w:left="9" w:right="35"/>
      </w:pPr>
      <w:r>
        <w:t>L’approche méthodologique cho</w:t>
      </w:r>
      <w:r>
        <w:t>isie pour cette révision s’est voulue participative et inclusive avec tous les acteurs (Administration, institutions de recherche et de formation, OSC, secteur privé, PTF). Tous les produits des différentes études thématiques livrés dans le cadre de la rév</w:t>
      </w:r>
      <w:r>
        <w:t xml:space="preserve">ision ont été validés par le Comité National au fur et à mesure de leur élaboration.  </w:t>
      </w:r>
    </w:p>
    <w:p w14:paraId="18698A5A" w14:textId="77777777" w:rsidR="00730A82" w:rsidRDefault="006252D1">
      <w:pPr>
        <w:ind w:left="9" w:right="35"/>
      </w:pPr>
      <w:r>
        <w:t>La révision de la CDN s’est déroulée en vue de corriger les insuffisantes relevées dans la CDN de 2015, comme le manque de cadre institutionnel qui garantit l’opérationn</w:t>
      </w:r>
      <w:r>
        <w:t>alisation et le suivi de la mise en œuvre des objectifs fixés, le système de Communication, de partage, d’appropriation au niveau national comme dans les régions, le faible niveau de mobilisation des ressources financières notamment la part inconditionnell</w:t>
      </w:r>
      <w:r>
        <w:t xml:space="preserve">e des engagements, le plan de renforcement de capacités des acteurs institutionnels et du renforcement du partenariat avec les PTF.    </w:t>
      </w:r>
    </w:p>
    <w:p w14:paraId="23ED4E21" w14:textId="77777777" w:rsidR="00730A82" w:rsidRDefault="006252D1">
      <w:pPr>
        <w:spacing w:after="625"/>
        <w:ind w:left="9" w:right="35"/>
      </w:pPr>
      <w:r>
        <w:lastRenderedPageBreak/>
        <w:t>L’enjeu du processus de révision est de prendre en charge ces insuffisances et de faire de la CDN la base de référence p</w:t>
      </w:r>
      <w:r>
        <w:t xml:space="preserve">our l’ensemble des interventions « Climat » du Niger et des acteurs non </w:t>
      </w:r>
    </w:p>
    <w:p w14:paraId="61DAFAA3" w14:textId="77777777" w:rsidR="00730A82" w:rsidRDefault="006252D1">
      <w:pPr>
        <w:spacing w:after="306" w:line="259" w:lineRule="auto"/>
        <w:ind w:left="10" w:right="5" w:hanging="10"/>
        <w:jc w:val="center"/>
      </w:pPr>
      <w:r>
        <w:t>-iv-</w:t>
      </w:r>
    </w:p>
    <w:p w14:paraId="28CE3754" w14:textId="77777777" w:rsidR="00730A82" w:rsidRDefault="006252D1">
      <w:pPr>
        <w:ind w:left="9" w:right="35"/>
      </w:pPr>
      <w:proofErr w:type="gramStart"/>
      <w:r>
        <w:t>étatiques</w:t>
      </w:r>
      <w:proofErr w:type="gramEnd"/>
      <w:r>
        <w:t>, le cadre solide et dynamique de gouvernance qui permet la planification, le suivi et l’évaluation des objectifs et qui pose des bases de collaboration étroites entre l</w:t>
      </w:r>
      <w:r>
        <w:t xml:space="preserve">es institutions gouvernementales d’une part, et d’autre part les autres acteurs (PTF, secteur privé, instituions de  recherche, OSC).    </w:t>
      </w:r>
    </w:p>
    <w:p w14:paraId="0A2D4B84" w14:textId="77777777" w:rsidR="00730A82" w:rsidRDefault="006252D1">
      <w:pPr>
        <w:spacing w:after="122"/>
        <w:ind w:left="9" w:right="35"/>
      </w:pPr>
      <w:r>
        <w:t>Au terme de cet exercice, la CDN révisée ambitionne des réductions ‘inconditionnelles’ et ‘conditionnelles’ selon le s</w:t>
      </w:r>
      <w:r>
        <w:t xml:space="preserve">cénario de référence de base BAU pour : </w:t>
      </w:r>
    </w:p>
    <w:p w14:paraId="06B6AAB3" w14:textId="77777777" w:rsidR="00730A82" w:rsidRDefault="006252D1">
      <w:pPr>
        <w:numPr>
          <w:ilvl w:val="0"/>
          <w:numId w:val="1"/>
        </w:numPr>
        <w:spacing w:after="125"/>
        <w:ind w:right="35" w:hanging="360"/>
      </w:pPr>
      <w:proofErr w:type="gramStart"/>
      <w:r>
        <w:t>le</w:t>
      </w:r>
      <w:proofErr w:type="gramEnd"/>
      <w:r>
        <w:t xml:space="preserve"> secteur AFAT : Réductions Inconditionnelles : 4,50% (BAU 2025) et 12,57% (BAU 2030) et Réductions Conditionnelles : 14,60% (BAU-2025) et 22,75% (BAU 2030)  </w:t>
      </w:r>
    </w:p>
    <w:p w14:paraId="28BF3ACB" w14:textId="77777777" w:rsidR="00730A82" w:rsidRDefault="006252D1">
      <w:pPr>
        <w:numPr>
          <w:ilvl w:val="0"/>
          <w:numId w:val="1"/>
        </w:numPr>
        <w:ind w:right="35" w:hanging="360"/>
      </w:pPr>
      <w:proofErr w:type="gramStart"/>
      <w:r>
        <w:t>le</w:t>
      </w:r>
      <w:proofErr w:type="gramEnd"/>
      <w:r>
        <w:t xml:space="preserve"> secteur Energie : Réduction Inconditionnelles : 11,2</w:t>
      </w:r>
      <w:r>
        <w:t xml:space="preserve">0% (BAU-2025) et 10,60% (BAU2030) et Réductions Conditionnelles : 48% (BAU-2025) et 45% (BAU-2030). </w:t>
      </w:r>
    </w:p>
    <w:p w14:paraId="4B3F4634" w14:textId="77777777" w:rsidR="00730A82" w:rsidRDefault="006252D1">
      <w:pPr>
        <w:ind w:left="9" w:right="35"/>
      </w:pPr>
      <w:r>
        <w:t xml:space="preserve">La mise en œuvre de la Contribution du Niger est estimée, pour la période 2021-2030, à un coût total de 9,9081 Milliards USD dont pour : </w:t>
      </w:r>
    </w:p>
    <w:p w14:paraId="5575052B" w14:textId="77777777" w:rsidR="00730A82" w:rsidRDefault="006252D1">
      <w:pPr>
        <w:numPr>
          <w:ilvl w:val="0"/>
          <w:numId w:val="1"/>
        </w:numPr>
        <w:spacing w:after="126"/>
        <w:ind w:right="35" w:hanging="360"/>
      </w:pPr>
      <w:proofErr w:type="gramStart"/>
      <w:r>
        <w:t>l’adaptation</w:t>
      </w:r>
      <w:proofErr w:type="gramEnd"/>
      <w:r>
        <w:t xml:space="preserve"> : 6,743 Milliards USD dont 2,40 Milliards USD (36%) en ‘Inconditionnel’ et 4,343 Milliards USD (64%) en ‘Conditionnel’ ;   </w:t>
      </w:r>
    </w:p>
    <w:p w14:paraId="05541904" w14:textId="77777777" w:rsidR="00730A82" w:rsidRDefault="006252D1">
      <w:pPr>
        <w:numPr>
          <w:ilvl w:val="0"/>
          <w:numId w:val="1"/>
        </w:numPr>
        <w:ind w:right="35" w:hanging="360"/>
      </w:pPr>
      <w:proofErr w:type="gramStart"/>
      <w:r>
        <w:t>l’atténuation</w:t>
      </w:r>
      <w:proofErr w:type="gramEnd"/>
      <w:r>
        <w:t xml:space="preserve"> : 3,1647 Milliards dont 0,2127 Milliards USD (6,72%) en ‘Inconditionnel’ et 2,9524 Milliards USD (93,28%)</w:t>
      </w:r>
      <w:r>
        <w:t xml:space="preserve"> en ‘Conditionnel’ </w:t>
      </w:r>
    </w:p>
    <w:p w14:paraId="0650727E" w14:textId="77777777" w:rsidR="00730A82" w:rsidRDefault="006252D1">
      <w:pPr>
        <w:ind w:left="9" w:right="35"/>
      </w:pPr>
      <w:r>
        <w:t xml:space="preserve">Le coût total ‘Inconditionnel’ et ‘Conditionnel de la CDN s’élève respectivement à 2,6127 Milliards USD (26,4%) et à 7,2954 Milliards USD (73,60%). </w:t>
      </w:r>
    </w:p>
    <w:p w14:paraId="5744FC8D" w14:textId="77777777" w:rsidR="00730A82" w:rsidRDefault="006252D1">
      <w:pPr>
        <w:spacing w:after="5929"/>
        <w:ind w:left="9" w:right="35"/>
      </w:pPr>
      <w:r>
        <w:t>L’opérationnalisation de la nouvelle CDN requiert d’importants moyens financiers, techn</w:t>
      </w:r>
      <w:r>
        <w:t xml:space="preserve">ologiques et logistiques ainsi que des renforcements de capacités humaines à condition de mobiliser les appuis </w:t>
      </w:r>
      <w:proofErr w:type="gramStart"/>
      <w:r>
        <w:t>de  la</w:t>
      </w:r>
      <w:proofErr w:type="gramEnd"/>
      <w:r>
        <w:t xml:space="preserve"> communauté internationale et de la Finance Climatique afin de permettre à l’atteinte des objectifs de développement économique et social, </w:t>
      </w:r>
      <w:r>
        <w:t>de la CDN et de l’Accord de Paris.</w:t>
      </w:r>
    </w:p>
    <w:p w14:paraId="0C999095" w14:textId="77777777" w:rsidR="00730A82" w:rsidRDefault="006252D1">
      <w:pPr>
        <w:spacing w:after="306" w:line="259" w:lineRule="auto"/>
        <w:ind w:left="10" w:right="5" w:hanging="10"/>
        <w:jc w:val="center"/>
      </w:pPr>
      <w:r>
        <w:lastRenderedPageBreak/>
        <w:t>-v-</w:t>
      </w:r>
    </w:p>
    <w:p w14:paraId="7A4C520F" w14:textId="77777777" w:rsidR="00730A82" w:rsidRDefault="00730A82">
      <w:pPr>
        <w:sectPr w:rsidR="00730A82">
          <w:footerReference w:type="even" r:id="rId14"/>
          <w:footerReference w:type="default" r:id="rId15"/>
          <w:footerReference w:type="first" r:id="rId16"/>
          <w:pgSz w:w="12240" w:h="15840"/>
          <w:pgMar w:top="1423" w:right="1411" w:bottom="705" w:left="1416" w:header="720" w:footer="720" w:gutter="0"/>
          <w:cols w:space="720"/>
        </w:sectPr>
      </w:pPr>
    </w:p>
    <w:p w14:paraId="5CF4F08D" w14:textId="77777777" w:rsidR="00730A82" w:rsidRDefault="006252D1">
      <w:pPr>
        <w:pStyle w:val="Titre1"/>
        <w:ind w:left="-3"/>
      </w:pPr>
      <w:bookmarkStart w:id="1" w:name="_Toc74460"/>
      <w:r>
        <w:lastRenderedPageBreak/>
        <w:t xml:space="preserve">INTRODUCTION </w:t>
      </w:r>
      <w:bookmarkEnd w:id="1"/>
    </w:p>
    <w:p w14:paraId="3BBD28AA" w14:textId="77777777" w:rsidR="00730A82" w:rsidRDefault="006252D1">
      <w:pPr>
        <w:ind w:left="9" w:right="35"/>
      </w:pPr>
      <w:r>
        <w:t>La mise à jour de la CDN sur la période 2021-2030, présente la feuille de route du Niger contribuant à l’atteinte de l’objectif fixé par l’Accord de Paris sur le Climat notamment le maint</w:t>
      </w:r>
      <w:r>
        <w:t>ien de la hausse de température en dessous de 2</w:t>
      </w:r>
      <w:r>
        <w:rPr>
          <w:vertAlign w:val="superscript"/>
        </w:rPr>
        <w:t>o</w:t>
      </w:r>
      <w:r>
        <w:t xml:space="preserve">C voire 1,5 </w:t>
      </w:r>
      <w:proofErr w:type="spellStart"/>
      <w:r>
        <w:rPr>
          <w:vertAlign w:val="superscript"/>
        </w:rPr>
        <w:t>o</w:t>
      </w:r>
      <w:r>
        <w:t>C</w:t>
      </w:r>
      <w:proofErr w:type="spellEnd"/>
      <w:r>
        <w:t xml:space="preserve"> à l’horizon 2050.  </w:t>
      </w:r>
    </w:p>
    <w:p w14:paraId="62CDDA9F" w14:textId="77777777" w:rsidR="00730A82" w:rsidRDefault="006252D1">
      <w:pPr>
        <w:ind w:left="9" w:right="35"/>
      </w:pPr>
      <w:r>
        <w:t>Les quatre Communications Nationales produites par le Niger (CNI-1990, SCN-2000, TCN-2008, QCN-2014), et les documents de PANA et de NAMA font état des dispositions prises e</w:t>
      </w:r>
      <w:r>
        <w:t xml:space="preserve">n matière des émissions de GES et d’adaptation au changement climatique.  </w:t>
      </w:r>
    </w:p>
    <w:p w14:paraId="0E48EFF0" w14:textId="77777777" w:rsidR="00730A82" w:rsidRDefault="006252D1">
      <w:pPr>
        <w:ind w:left="9" w:right="35"/>
      </w:pPr>
      <w:r>
        <w:t>Dans le cadre de la mise en œuvre de l’Accord de Paris, le Niger se fixe comme objectif de contribuer à la réduction des émissions globales des Gaz à Effet de Serre (objectif 2°C vo</w:t>
      </w:r>
      <w:r>
        <w:t>ire 1,5</w:t>
      </w:r>
      <w:r>
        <w:rPr>
          <w:vertAlign w:val="superscript"/>
        </w:rPr>
        <w:t>o</w:t>
      </w:r>
      <w:r>
        <w:t>C à l’horizon 2050) tout en poursuivant son développement socioéconomique sobre en carbone et résilient aux effets néfastes de changements climatiques. Aussi, la CDN sera mise en œuvre pour contribuer aux objectifs nationaux de développement suivan</w:t>
      </w:r>
      <w:r>
        <w:t xml:space="preserve">ts : </w:t>
      </w:r>
    </w:p>
    <w:p w14:paraId="1F298C6D" w14:textId="77777777" w:rsidR="00730A82" w:rsidRDefault="006252D1">
      <w:pPr>
        <w:numPr>
          <w:ilvl w:val="0"/>
          <w:numId w:val="2"/>
        </w:numPr>
        <w:spacing w:after="14"/>
        <w:ind w:right="35" w:hanging="360"/>
      </w:pPr>
      <w:r>
        <w:t xml:space="preserve">Lutter contre la pauvreté ;  </w:t>
      </w:r>
    </w:p>
    <w:p w14:paraId="17FCFAF5" w14:textId="77777777" w:rsidR="00730A82" w:rsidRDefault="006252D1">
      <w:pPr>
        <w:numPr>
          <w:ilvl w:val="0"/>
          <w:numId w:val="2"/>
        </w:numPr>
        <w:spacing w:after="50"/>
        <w:ind w:right="35" w:hanging="360"/>
      </w:pPr>
      <w:r>
        <w:t xml:space="preserve">Assurer la sécurité alimentaire et nutritionnelle des nigériens et des nigériennes ;  </w:t>
      </w:r>
    </w:p>
    <w:p w14:paraId="5F3435CF" w14:textId="77777777" w:rsidR="00730A82" w:rsidRDefault="006252D1">
      <w:pPr>
        <w:numPr>
          <w:ilvl w:val="0"/>
          <w:numId w:val="2"/>
        </w:numPr>
        <w:spacing w:after="22"/>
        <w:ind w:right="35" w:hanging="360"/>
      </w:pPr>
      <w:r>
        <w:t xml:space="preserve">Promouvoir la gestion durable des ressources naturelles et l’utilisation massive des Energies Renouvelables ; </w:t>
      </w:r>
    </w:p>
    <w:p w14:paraId="710137DD" w14:textId="77777777" w:rsidR="00730A82" w:rsidRDefault="006252D1">
      <w:pPr>
        <w:numPr>
          <w:ilvl w:val="0"/>
          <w:numId w:val="2"/>
        </w:numPr>
        <w:spacing w:after="129"/>
        <w:ind w:right="35" w:hanging="360"/>
      </w:pPr>
      <w:r>
        <w:t xml:space="preserve">Renforcer la résilience des écosystèmes et des communautés. </w:t>
      </w:r>
    </w:p>
    <w:p w14:paraId="56C9082E" w14:textId="77777777" w:rsidR="00730A82" w:rsidRDefault="006252D1">
      <w:pPr>
        <w:ind w:left="9" w:right="35"/>
      </w:pPr>
      <w:r>
        <w:t>La CDN se veut un outil stratégique et d’engagement du Niger pour la mise en œuvre d</w:t>
      </w:r>
      <w:r>
        <w:t>e l’Accord de Paris par des actions ciblées dans les secteurs prioritaires (AFAT, Energie). Cette priorité est confirmée par les inventaires nationaux de GES effectués à l’occasion des Communications Nationales. Aussi, toutes les études ont confirmé une fo</w:t>
      </w:r>
      <w:r>
        <w:t xml:space="preserve">rte exposition du Niger et de sa vulnérabilité au changement climatique. Malgré cette situation, le Niger entend contribuer à l’effort mondial à travers sa CDN actualisée par des mesures accrues d’atténuation et d’adaptation à </w:t>
      </w:r>
      <w:proofErr w:type="spellStart"/>
      <w:r>
        <w:t>cobénéfices</w:t>
      </w:r>
      <w:proofErr w:type="spellEnd"/>
      <w:r>
        <w:t xml:space="preserve"> forts en matière </w:t>
      </w:r>
      <w:r>
        <w:t xml:space="preserve">de séquestration de carbone et de réduction des émissions de GES.   </w:t>
      </w:r>
    </w:p>
    <w:p w14:paraId="794B9FF4" w14:textId="77777777" w:rsidR="00730A82" w:rsidRDefault="006252D1">
      <w:pPr>
        <w:spacing w:after="1"/>
        <w:ind w:left="9" w:right="35"/>
      </w:pPr>
      <w:r>
        <w:t>La présente CDN s’aligne aux politiques et stratégies nationales (SDDCI-2035, PDES, 2017-</w:t>
      </w:r>
    </w:p>
    <w:p w14:paraId="65444C46" w14:textId="77777777" w:rsidR="00730A82" w:rsidRDefault="006252D1">
      <w:pPr>
        <w:ind w:left="9" w:right="35"/>
      </w:pPr>
      <w:r>
        <w:t>2021, i3N, CS-GDT,2014-2029, SPN2A, SNPA-CVC, SNAE, SNT) en vue d’amorcer une transition vers une</w:t>
      </w:r>
      <w:r>
        <w:t xml:space="preserve"> économie sobre en carbone et plus résiliente aux impacts du dérèglement climatique. Cela est possible grâce aux contributions financières adéquates des Partenaires Techniques et Financiers mobilisés à travers les mécanismes financiers dédiés au climat et </w:t>
      </w:r>
      <w:r>
        <w:t xml:space="preserve">en faveur des PMA et des pays en développement. </w:t>
      </w:r>
    </w:p>
    <w:p w14:paraId="082F045B" w14:textId="77777777" w:rsidR="00730A82" w:rsidRDefault="006252D1">
      <w:pPr>
        <w:spacing w:after="0"/>
        <w:ind w:left="9" w:right="35"/>
      </w:pPr>
      <w:r>
        <w:t xml:space="preserve">Depuis 2019, à l’instar des autres pays parties prenantes à la Convention Cadre des Nations </w:t>
      </w:r>
    </w:p>
    <w:p w14:paraId="0EC6D241" w14:textId="77777777" w:rsidR="00730A82" w:rsidRDefault="006252D1">
      <w:pPr>
        <w:ind w:left="9" w:right="35"/>
      </w:pPr>
      <w:r>
        <w:t>Unies sur les Changements Climatiques, le Niger révise et renforce sa CDN à travers l’initiative ‘’</w:t>
      </w:r>
      <w:proofErr w:type="spellStart"/>
      <w:r>
        <w:t>Climate</w:t>
      </w:r>
      <w:proofErr w:type="spellEnd"/>
      <w:r>
        <w:t xml:space="preserve"> Actions</w:t>
      </w:r>
      <w:r>
        <w:t xml:space="preserve"> </w:t>
      </w:r>
      <w:proofErr w:type="spellStart"/>
      <w:r>
        <w:t>Enhancement</w:t>
      </w:r>
      <w:proofErr w:type="spellEnd"/>
      <w:r>
        <w:t xml:space="preserve"> Package’’(CAEP) du Partenariat des CDN. Cette révision est sous le leadership du ministère en charge de l’environnement. Ce dernier est assisté dans cette tâche par les points focaux des secteurs AFAT et Energie, les institutions de recherche </w:t>
      </w:r>
      <w:r>
        <w:t xml:space="preserve">et de formation et les Organisations de la société civile fédérés par le comité national de la révision et du renforcement de la CDN. </w:t>
      </w:r>
    </w:p>
    <w:p w14:paraId="7C7CCE1E" w14:textId="77777777" w:rsidR="00730A82" w:rsidRDefault="006252D1">
      <w:pPr>
        <w:spacing w:after="11"/>
        <w:ind w:left="9" w:right="35"/>
      </w:pPr>
      <w:r>
        <w:lastRenderedPageBreak/>
        <w:t>La révision de la CDN ambitionne de capitaliser les acquis de la mise en œuvre de la première CDN et de combler les insuf</w:t>
      </w:r>
      <w:r>
        <w:t xml:space="preserve">fisances grâce à l’appui multiforme des partenaires membres de NDC </w:t>
      </w:r>
    </w:p>
    <w:p w14:paraId="5AFC522D" w14:textId="77777777" w:rsidR="00730A82" w:rsidRDefault="006252D1">
      <w:pPr>
        <w:ind w:left="9" w:right="35"/>
      </w:pPr>
      <w:r>
        <w:t xml:space="preserve">Partnership qui </w:t>
      </w:r>
      <w:proofErr w:type="gramStart"/>
      <w:r>
        <w:t>financent</w:t>
      </w:r>
      <w:proofErr w:type="gramEnd"/>
      <w:r>
        <w:t xml:space="preserve"> actuellement des études relatives à la gouvernance et à la mise en œuvre opérationnelle de la CDN. Les livrables découlant de ces études ont été validés par deux </w:t>
      </w:r>
      <w:r>
        <w:t>(2) instances à savoir le sous-comité technique et le Comité National chargé de la révision et du renforcement de la CDN. Les documents validés ont servi de base à la formulation de la CDN révisée qui sera soumise à la CCNUCC par le Gouvernement du Niger e</w:t>
      </w:r>
      <w:r>
        <w:t xml:space="preserve">n prélude à la COP26 sur le Climat en novembre 2021 à Glasgow en Ecosse. </w:t>
      </w:r>
    </w:p>
    <w:p w14:paraId="1CE97D2A" w14:textId="77777777" w:rsidR="00730A82" w:rsidRDefault="006252D1">
      <w:pPr>
        <w:ind w:left="9" w:right="35"/>
      </w:pPr>
      <w:r>
        <w:t xml:space="preserve">La stratégie du Niger en la matière repose sur la prise en compte dans les politiques et stratégies de la dimension Climat et des priorités nationales de développement telles que la </w:t>
      </w:r>
      <w:r>
        <w:t xml:space="preserve">lutte contre la pauvreté, l’insécurité alimentaire et nutritionnelle, l’intensification de la pénétration des énergies nouvelles et renouvelables, et l’efficacité énergétique.         </w:t>
      </w:r>
    </w:p>
    <w:p w14:paraId="44736E8D" w14:textId="77777777" w:rsidR="00730A82" w:rsidRDefault="006252D1">
      <w:pPr>
        <w:spacing w:after="183"/>
        <w:ind w:left="9" w:right="35"/>
      </w:pPr>
      <w:r>
        <w:t>En outre, le Niger a pris l’option de prendre en compte dans ses politi</w:t>
      </w:r>
      <w:r>
        <w:t xml:space="preserve">ques, stratégies et CDN, la dimension migration, le genre et l’inclusion sociale et les Initiatives Africaines en lien avec le Climat y compris celle relative à la Sécurité, Stabilité et Soutenabilité (3S). </w:t>
      </w:r>
    </w:p>
    <w:p w14:paraId="1B64FD34" w14:textId="77777777" w:rsidR="00730A82" w:rsidRDefault="006252D1">
      <w:pPr>
        <w:ind w:left="9" w:right="35"/>
      </w:pPr>
      <w:r>
        <w:t>Aussi, le secteur privé au Niger s’engage à cons</w:t>
      </w:r>
      <w:r>
        <w:t>entir des investissements pour l’atteinte des objectifs de la CDN et de l’Accord de Paris à travers l’opérationnalisation effective de la Responsabilité Sociétale des Entreprises (RSE) et dans la Vision de la SDDCI-Niger, 2035. Pour ce faire, le secteur pr</w:t>
      </w:r>
      <w:r>
        <w:t>ivé opte pour le renforcement de capacités de ses membres en matière de CC et de la finance climatique, la promotion et la vulgarisation des technologies innovantes au service de l'action climatique et travailler pour la mobilisation et l’accès aux finance</w:t>
      </w:r>
      <w:r>
        <w:t xml:space="preserve">ments climatiques. </w:t>
      </w:r>
    </w:p>
    <w:p w14:paraId="0C526F89" w14:textId="77777777" w:rsidR="00730A82" w:rsidRDefault="006252D1">
      <w:pPr>
        <w:spacing w:after="189"/>
        <w:ind w:left="9" w:right="35"/>
      </w:pPr>
      <w:r>
        <w:t xml:space="preserve">Enfin, la CDN s’aligne sur l’option commune africaine de négociations sur le Climat et de </w:t>
      </w:r>
      <w:r>
        <w:t xml:space="preserve">financements des programmes transnationaux structurants de résilience des populations et des écosystèmes (Commission Climat pour la Région du Sahel -17 pays membres).  </w:t>
      </w:r>
    </w:p>
    <w:p w14:paraId="518DA4B9" w14:textId="77777777" w:rsidR="00730A82" w:rsidRDefault="006252D1">
      <w:pPr>
        <w:spacing w:after="196" w:line="259" w:lineRule="auto"/>
        <w:ind w:left="0" w:right="0" w:firstLine="0"/>
        <w:jc w:val="left"/>
      </w:pPr>
      <w:r>
        <w:t xml:space="preserve">  </w:t>
      </w:r>
    </w:p>
    <w:p w14:paraId="41F531C3" w14:textId="77777777" w:rsidR="00730A82" w:rsidRDefault="006252D1">
      <w:pPr>
        <w:spacing w:after="0" w:line="447" w:lineRule="auto"/>
        <w:ind w:left="0" w:right="9393" w:firstLine="0"/>
        <w:jc w:val="left"/>
      </w:pPr>
      <w:r>
        <w:t xml:space="preserve">          </w:t>
      </w:r>
    </w:p>
    <w:p w14:paraId="7682D689" w14:textId="77777777" w:rsidR="00730A82" w:rsidRDefault="006252D1">
      <w:pPr>
        <w:pStyle w:val="Titre1"/>
        <w:spacing w:after="0"/>
        <w:ind w:left="-3"/>
      </w:pPr>
      <w:bookmarkStart w:id="2" w:name="_Toc74461"/>
      <w:r>
        <w:lastRenderedPageBreak/>
        <w:t xml:space="preserve">SYNTHESE DE LA CDN </w:t>
      </w:r>
      <w:bookmarkEnd w:id="2"/>
    </w:p>
    <w:tbl>
      <w:tblPr>
        <w:tblStyle w:val="TableGrid"/>
        <w:tblW w:w="9432" w:type="dxa"/>
        <w:tblInd w:w="5" w:type="dxa"/>
        <w:tblCellMar>
          <w:top w:w="23" w:type="dxa"/>
          <w:left w:w="47" w:type="dxa"/>
          <w:bottom w:w="0" w:type="dxa"/>
          <w:right w:w="43" w:type="dxa"/>
        </w:tblCellMar>
        <w:tblLook w:val="04A0" w:firstRow="1" w:lastRow="0" w:firstColumn="1" w:lastColumn="0" w:noHBand="0" w:noVBand="1"/>
      </w:tblPr>
      <w:tblGrid>
        <w:gridCol w:w="1981"/>
        <w:gridCol w:w="7451"/>
      </w:tblGrid>
      <w:tr w:rsidR="00730A82" w14:paraId="470F6AA3" w14:textId="77777777">
        <w:trPr>
          <w:trHeight w:val="5225"/>
        </w:trPr>
        <w:tc>
          <w:tcPr>
            <w:tcW w:w="1981" w:type="dxa"/>
            <w:tcBorders>
              <w:top w:val="single" w:sz="2" w:space="0" w:color="FFE599"/>
              <w:left w:val="single" w:sz="12" w:space="0" w:color="FFFFFF"/>
              <w:bottom w:val="single" w:sz="12" w:space="0" w:color="FFFFFF"/>
              <w:right w:val="single" w:sz="12" w:space="0" w:color="FFFFFF"/>
            </w:tcBorders>
            <w:shd w:val="clear" w:color="auto" w:fill="FFE599"/>
          </w:tcPr>
          <w:p w14:paraId="146D37AA" w14:textId="77777777" w:rsidR="00730A82" w:rsidRDefault="006252D1">
            <w:pPr>
              <w:spacing w:after="0" w:line="259" w:lineRule="auto"/>
              <w:ind w:left="56" w:right="0" w:firstLine="0"/>
              <w:jc w:val="left"/>
            </w:pPr>
            <w:r>
              <w:rPr>
                <w:i/>
              </w:rPr>
              <w:t xml:space="preserve">Circonstances nationales </w:t>
            </w:r>
          </w:p>
        </w:tc>
        <w:tc>
          <w:tcPr>
            <w:tcW w:w="7451" w:type="dxa"/>
            <w:tcBorders>
              <w:top w:val="single" w:sz="2" w:space="0" w:color="C5E0B3"/>
              <w:left w:val="single" w:sz="12" w:space="0" w:color="FFFFFF"/>
              <w:bottom w:val="double" w:sz="2" w:space="0" w:color="C5E0B3"/>
              <w:right w:val="single" w:sz="12" w:space="0" w:color="FFFFFF"/>
            </w:tcBorders>
            <w:shd w:val="clear" w:color="auto" w:fill="C5E0B3"/>
          </w:tcPr>
          <w:p w14:paraId="3CFD2BD5" w14:textId="77777777" w:rsidR="00730A82" w:rsidRDefault="006252D1">
            <w:pPr>
              <w:spacing w:after="64" w:line="259" w:lineRule="auto"/>
              <w:ind w:left="62" w:right="0" w:firstLine="0"/>
              <w:jc w:val="left"/>
            </w:pPr>
            <w:r>
              <w:t xml:space="preserve">Population </w:t>
            </w:r>
            <w:r>
              <w:t xml:space="preserve">: 23,3 Millions (80% rural, 20% urbain), (INS, 2019). </w:t>
            </w:r>
          </w:p>
          <w:p w14:paraId="57875143" w14:textId="77777777" w:rsidR="00730A82" w:rsidRDefault="006252D1">
            <w:pPr>
              <w:spacing w:after="64" w:line="259" w:lineRule="auto"/>
              <w:ind w:left="62" w:right="0" w:firstLine="0"/>
              <w:jc w:val="left"/>
            </w:pPr>
            <w:r>
              <w:t>Taux de croissance démographique : 3,9% (</w:t>
            </w:r>
            <w:r>
              <w:rPr>
                <w:i/>
              </w:rPr>
              <w:t>RGPH/2011</w:t>
            </w:r>
            <w:r>
              <w:t xml:space="preserve">). </w:t>
            </w:r>
          </w:p>
          <w:p w14:paraId="7D454ABB" w14:textId="77777777" w:rsidR="00730A82" w:rsidRDefault="006252D1">
            <w:pPr>
              <w:spacing w:after="60" w:line="263" w:lineRule="auto"/>
              <w:ind w:left="62" w:right="0" w:hanging="62"/>
            </w:pPr>
            <w:r>
              <w:t xml:space="preserve"> PIB faible, de 12,9 Milliards USD en 2018, soit 553,65 USD/</w:t>
            </w:r>
            <w:proofErr w:type="spellStart"/>
            <w:r>
              <w:t>hab</w:t>
            </w:r>
            <w:proofErr w:type="spellEnd"/>
            <w:r>
              <w:t>, Croissance économique : +7,2%, (</w:t>
            </w:r>
            <w:r>
              <w:rPr>
                <w:i/>
              </w:rPr>
              <w:t>Banque Mondiale, 2018</w:t>
            </w:r>
            <w:r>
              <w:t xml:space="preserve">). </w:t>
            </w:r>
          </w:p>
          <w:p w14:paraId="6650EE81" w14:textId="77777777" w:rsidR="00730A82" w:rsidRDefault="006252D1">
            <w:pPr>
              <w:spacing w:after="51" w:line="272" w:lineRule="auto"/>
              <w:ind w:left="76" w:right="0" w:hanging="14"/>
            </w:pPr>
            <w:r>
              <w:t xml:space="preserve">Le secteur agricole apporte 80% des revenus à la population. Le secteur de l’agriculture est très dépendant des aléas climatiques au Niger. </w:t>
            </w:r>
          </w:p>
          <w:p w14:paraId="49DAAD65" w14:textId="77777777" w:rsidR="00730A82" w:rsidRDefault="006252D1">
            <w:pPr>
              <w:spacing w:after="60" w:line="263" w:lineRule="auto"/>
              <w:ind w:left="77" w:right="0" w:hanging="77"/>
            </w:pPr>
            <w:r>
              <w:t xml:space="preserve"> Le cheptel est estimé à 52 693 034 de têtes toutes espèces confondues soit 20 876 240 UBT, (</w:t>
            </w:r>
            <w:r>
              <w:rPr>
                <w:i/>
              </w:rPr>
              <w:t>DS/MAGEL2020</w:t>
            </w:r>
            <w:r>
              <w:t>)</w:t>
            </w:r>
            <w:r>
              <w:rPr>
                <w:i/>
              </w:rPr>
              <w:t xml:space="preserve">. </w:t>
            </w:r>
          </w:p>
          <w:p w14:paraId="653AD00F" w14:textId="77777777" w:rsidR="00730A82" w:rsidRDefault="006252D1">
            <w:pPr>
              <w:spacing w:after="60" w:line="263" w:lineRule="auto"/>
              <w:ind w:left="76" w:right="64" w:hanging="14"/>
            </w:pPr>
            <w:r>
              <w:t>L’agri</w:t>
            </w:r>
            <w:r>
              <w:t>culture est le principal secteur d’activité (69% d’hommes et 31% de femmes) 36% des femmes possèdent au moins une parcelle de terres (contre 55% pour les hommes) (</w:t>
            </w:r>
            <w:r>
              <w:rPr>
                <w:i/>
              </w:rPr>
              <w:t>ONU-Femmes, 2017</w:t>
            </w:r>
            <w:r>
              <w:t xml:space="preserve">). </w:t>
            </w:r>
          </w:p>
          <w:p w14:paraId="1C4CBD85" w14:textId="77777777" w:rsidR="00730A82" w:rsidRDefault="006252D1">
            <w:pPr>
              <w:spacing w:after="0" w:line="259" w:lineRule="auto"/>
              <w:ind w:left="76" w:right="56" w:hanging="14"/>
            </w:pPr>
            <w:r>
              <w:t xml:space="preserve">Les CC vont entrainer une modification de l’aire des cultures pluviales, </w:t>
            </w:r>
            <w:r>
              <w:t>une baisse de 9 à 15% des rendements en grains du mil non photopériodique, une baisse de 18 à 23% des rendements en grains du sorgho, une augmentation de 21% à 25% des rendements en grains du mil photopériodique, une augmentation de 17% à 18% des rendement</w:t>
            </w:r>
            <w:r>
              <w:t>s en grains du maïs (</w:t>
            </w:r>
            <w:proofErr w:type="spellStart"/>
            <w:r>
              <w:rPr>
                <w:i/>
              </w:rPr>
              <w:t>Lona</w:t>
            </w:r>
            <w:proofErr w:type="spellEnd"/>
            <w:r>
              <w:rPr>
                <w:i/>
              </w:rPr>
              <w:t xml:space="preserve"> et al., 2019 in SPN2A, 2020</w:t>
            </w:r>
            <w:r>
              <w:t xml:space="preserve">). </w:t>
            </w:r>
          </w:p>
        </w:tc>
      </w:tr>
      <w:tr w:rsidR="00730A82" w14:paraId="12CD9741" w14:textId="77777777">
        <w:trPr>
          <w:trHeight w:val="2014"/>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357AC875" w14:textId="77777777" w:rsidR="00730A82" w:rsidRDefault="006252D1">
            <w:pPr>
              <w:spacing w:after="0" w:line="259" w:lineRule="auto"/>
              <w:ind w:left="56" w:right="0" w:firstLine="0"/>
              <w:jc w:val="left"/>
            </w:pPr>
            <w:r>
              <w:rPr>
                <w:i/>
              </w:rPr>
              <w:t xml:space="preserve">Pertes et dommages : </w:t>
            </w:r>
          </w:p>
        </w:tc>
        <w:tc>
          <w:tcPr>
            <w:tcW w:w="7451" w:type="dxa"/>
            <w:tcBorders>
              <w:top w:val="double" w:sz="2" w:space="0" w:color="C5E0B3"/>
              <w:left w:val="single" w:sz="12" w:space="0" w:color="FFFFFF"/>
              <w:bottom w:val="double" w:sz="2" w:space="0" w:color="C5E0B3"/>
              <w:right w:val="single" w:sz="12" w:space="0" w:color="FFFFFF"/>
            </w:tcBorders>
            <w:shd w:val="clear" w:color="auto" w:fill="C5E0B3"/>
          </w:tcPr>
          <w:p w14:paraId="4268F0CB" w14:textId="77777777" w:rsidR="00730A82" w:rsidRDefault="006252D1">
            <w:pPr>
              <w:spacing w:after="60" w:line="263" w:lineRule="auto"/>
              <w:ind w:left="422" w:right="0" w:hanging="360"/>
            </w:pPr>
            <w:r>
              <w:t>Pertes moyennes dues à la sécheresse : plus de 70 Millions USD (</w:t>
            </w:r>
            <w:r>
              <w:rPr>
                <w:i/>
              </w:rPr>
              <w:t xml:space="preserve">World Bank. </w:t>
            </w:r>
            <w:proofErr w:type="spellStart"/>
            <w:r>
              <w:rPr>
                <w:i/>
              </w:rPr>
              <w:t>Climate</w:t>
            </w:r>
            <w:proofErr w:type="spellEnd"/>
            <w:r>
              <w:rPr>
                <w:i/>
              </w:rPr>
              <w:t xml:space="preserve"> </w:t>
            </w:r>
            <w:proofErr w:type="spellStart"/>
            <w:r>
              <w:rPr>
                <w:i/>
              </w:rPr>
              <w:t>risk</w:t>
            </w:r>
            <w:proofErr w:type="spellEnd"/>
            <w:r>
              <w:rPr>
                <w:i/>
              </w:rPr>
              <w:t xml:space="preserve"> </w:t>
            </w:r>
            <w:proofErr w:type="spellStart"/>
            <w:r>
              <w:rPr>
                <w:i/>
              </w:rPr>
              <w:t>assessment</w:t>
            </w:r>
            <w:proofErr w:type="spellEnd"/>
            <w:r>
              <w:rPr>
                <w:i/>
              </w:rPr>
              <w:t>, Niger, 2012</w:t>
            </w:r>
            <w:r>
              <w:t xml:space="preserve">). </w:t>
            </w:r>
          </w:p>
          <w:p w14:paraId="4EEA6FBD" w14:textId="77777777" w:rsidR="00730A82" w:rsidRDefault="006252D1">
            <w:pPr>
              <w:spacing w:after="0" w:line="259" w:lineRule="auto"/>
              <w:ind w:left="62" w:right="61" w:hanging="62"/>
            </w:pPr>
            <w:r>
              <w:t xml:space="preserve"> </w:t>
            </w:r>
            <w:r>
              <w:t xml:space="preserve">Dommages dus aux inondations sur la période 1990-2020 évalués à 3 115 290 personnes et 7 100 localités touchées avec plus de 225 000 maisons détruites et des pertes d'environ 205 000 hectares de cultures et 46 540 UBT (SAP, 2021). </w:t>
            </w:r>
          </w:p>
        </w:tc>
      </w:tr>
      <w:tr w:rsidR="00730A82" w14:paraId="6BCC0986" w14:textId="77777777">
        <w:trPr>
          <w:trHeight w:val="1282"/>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74305A2C" w14:textId="77777777" w:rsidR="00730A82" w:rsidRDefault="006252D1">
            <w:pPr>
              <w:spacing w:after="0" w:line="259" w:lineRule="auto"/>
              <w:ind w:left="56" w:right="0" w:firstLine="0"/>
              <w:jc w:val="left"/>
            </w:pPr>
            <w:r>
              <w:rPr>
                <w:i/>
              </w:rPr>
              <w:t xml:space="preserve">Objectif global </w:t>
            </w:r>
          </w:p>
        </w:tc>
        <w:tc>
          <w:tcPr>
            <w:tcW w:w="7451" w:type="dxa"/>
            <w:tcBorders>
              <w:top w:val="double" w:sz="2" w:space="0" w:color="C5E0B3"/>
              <w:left w:val="single" w:sz="12" w:space="0" w:color="FFFFFF"/>
              <w:bottom w:val="double" w:sz="2" w:space="0" w:color="C5E0B3"/>
              <w:right w:val="single" w:sz="12" w:space="0" w:color="FFFFFF"/>
            </w:tcBorders>
            <w:shd w:val="clear" w:color="auto" w:fill="C5E0B3"/>
          </w:tcPr>
          <w:p w14:paraId="7E0047B6" w14:textId="77777777" w:rsidR="00730A82" w:rsidRDefault="006252D1">
            <w:pPr>
              <w:spacing w:after="0" w:line="259" w:lineRule="auto"/>
              <w:ind w:left="62" w:right="59" w:firstLine="0"/>
            </w:pPr>
            <w:r>
              <w:t xml:space="preserve">Le Niger se fixe comme objectif de contribuer à la réduction des émissions globales des Gaz à Effet de Serre (objectif 2°C voire 1,5 </w:t>
            </w:r>
            <w:r>
              <w:rPr>
                <w:vertAlign w:val="superscript"/>
              </w:rPr>
              <w:t xml:space="preserve">o </w:t>
            </w:r>
            <w:r>
              <w:t xml:space="preserve">C à l’horizon 2050) tout en poursuivant son développement socioéconomique sobre en carbone et résilient </w:t>
            </w:r>
            <w:r>
              <w:t xml:space="preserve">aux effets néfastes de changements climatiques. </w:t>
            </w:r>
          </w:p>
        </w:tc>
      </w:tr>
      <w:tr w:rsidR="00730A82" w14:paraId="27066378" w14:textId="77777777">
        <w:trPr>
          <w:trHeight w:val="2041"/>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0D9655FD" w14:textId="77777777" w:rsidR="00730A82" w:rsidRDefault="006252D1">
            <w:pPr>
              <w:spacing w:after="0" w:line="259" w:lineRule="auto"/>
              <w:ind w:left="56" w:right="0" w:firstLine="0"/>
              <w:jc w:val="left"/>
            </w:pPr>
            <w:r>
              <w:rPr>
                <w:i/>
              </w:rPr>
              <w:t xml:space="preserve">Objectifs nationaux : </w:t>
            </w:r>
          </w:p>
        </w:tc>
        <w:tc>
          <w:tcPr>
            <w:tcW w:w="7451" w:type="dxa"/>
            <w:tcBorders>
              <w:top w:val="double" w:sz="2" w:space="0" w:color="C5E0B3"/>
              <w:left w:val="single" w:sz="12" w:space="0" w:color="FFFFFF"/>
              <w:bottom w:val="double" w:sz="2" w:space="0" w:color="C5E0B3"/>
              <w:right w:val="single" w:sz="12" w:space="0" w:color="FFFFFF"/>
            </w:tcBorders>
            <w:shd w:val="clear" w:color="auto" w:fill="C5E0B3"/>
          </w:tcPr>
          <w:p w14:paraId="5B6D8B92" w14:textId="77777777" w:rsidR="00730A82" w:rsidRDefault="006252D1">
            <w:pPr>
              <w:numPr>
                <w:ilvl w:val="0"/>
                <w:numId w:val="5"/>
              </w:numPr>
              <w:spacing w:after="72" w:line="259" w:lineRule="auto"/>
              <w:ind w:right="0" w:hanging="360"/>
              <w:jc w:val="left"/>
            </w:pPr>
            <w:r>
              <w:t xml:space="preserve">Lutter contre la pauvreté ;  </w:t>
            </w:r>
          </w:p>
          <w:p w14:paraId="149056E1" w14:textId="77777777" w:rsidR="00730A82" w:rsidRDefault="006252D1">
            <w:pPr>
              <w:numPr>
                <w:ilvl w:val="0"/>
                <w:numId w:val="5"/>
              </w:numPr>
              <w:spacing w:after="99" w:line="263" w:lineRule="auto"/>
              <w:ind w:right="0" w:hanging="360"/>
              <w:jc w:val="left"/>
            </w:pPr>
            <w:r>
              <w:t xml:space="preserve">Assurer la sécurité alimentaire et nutritionnelle des nigériens et des nigériennes ;  </w:t>
            </w:r>
          </w:p>
          <w:p w14:paraId="0061AC5D" w14:textId="77777777" w:rsidR="00730A82" w:rsidRDefault="006252D1">
            <w:pPr>
              <w:numPr>
                <w:ilvl w:val="0"/>
                <w:numId w:val="5"/>
              </w:numPr>
              <w:spacing w:after="43" w:line="263" w:lineRule="auto"/>
              <w:ind w:right="0" w:hanging="360"/>
              <w:jc w:val="left"/>
            </w:pPr>
            <w:r>
              <w:t xml:space="preserve">Promouvoir la gestion durable des ressources naturelles et l’utilisation massive des Energies Renouvelables ; </w:t>
            </w:r>
          </w:p>
          <w:p w14:paraId="3E1E2F39" w14:textId="77777777" w:rsidR="00730A82" w:rsidRDefault="006252D1">
            <w:pPr>
              <w:numPr>
                <w:ilvl w:val="0"/>
                <w:numId w:val="5"/>
              </w:numPr>
              <w:spacing w:after="0" w:line="259" w:lineRule="auto"/>
              <w:ind w:right="0" w:hanging="360"/>
              <w:jc w:val="left"/>
            </w:pPr>
            <w:r>
              <w:t>Renforcer la résilience des écosystèmes et des communautés.</w:t>
            </w:r>
            <w:r>
              <w:rPr>
                <w:vertAlign w:val="superscript"/>
              </w:rPr>
              <w:t xml:space="preserve"> </w:t>
            </w:r>
          </w:p>
        </w:tc>
      </w:tr>
      <w:tr w:rsidR="00730A82" w14:paraId="00026601" w14:textId="77777777">
        <w:trPr>
          <w:trHeight w:val="1260"/>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3B22B894" w14:textId="77777777" w:rsidR="00730A82" w:rsidRDefault="006252D1">
            <w:pPr>
              <w:spacing w:after="0" w:line="259" w:lineRule="auto"/>
              <w:ind w:left="56" w:right="0" w:firstLine="0"/>
              <w:jc w:val="left"/>
            </w:pPr>
            <w:r>
              <w:rPr>
                <w:i/>
              </w:rPr>
              <w:t xml:space="preserve">Émissions pour l’année de référence : </w:t>
            </w:r>
          </w:p>
        </w:tc>
        <w:tc>
          <w:tcPr>
            <w:tcW w:w="7451" w:type="dxa"/>
            <w:tcBorders>
              <w:top w:val="double" w:sz="2" w:space="0" w:color="C5E0B3"/>
              <w:left w:val="single" w:sz="12" w:space="0" w:color="FFFFFF"/>
              <w:bottom w:val="single" w:sz="12" w:space="0" w:color="FFFFFF"/>
              <w:right w:val="single" w:sz="12" w:space="0" w:color="FFFFFF"/>
            </w:tcBorders>
            <w:shd w:val="clear" w:color="auto" w:fill="C5E0B3"/>
          </w:tcPr>
          <w:p w14:paraId="3E0FD245" w14:textId="77777777" w:rsidR="00730A82" w:rsidRDefault="006252D1">
            <w:pPr>
              <w:spacing w:after="0" w:line="259" w:lineRule="auto"/>
              <w:ind w:left="98" w:right="59" w:hanging="36"/>
            </w:pPr>
            <w:r>
              <w:t>28 777,299 GgCO</w:t>
            </w:r>
            <w:r>
              <w:rPr>
                <w:vertAlign w:val="subscript"/>
              </w:rPr>
              <w:t>2</w:t>
            </w:r>
            <w:r>
              <w:t>eq (QCN-</w:t>
            </w:r>
            <w:r>
              <w:t>2014) dont le Secteur AFAT avec 23 952,674 GgCO</w:t>
            </w:r>
            <w:r>
              <w:rPr>
                <w:vertAlign w:val="subscript"/>
              </w:rPr>
              <w:t>2</w:t>
            </w:r>
            <w:r>
              <w:t>eq (88,30%), Energie avec 3 833,789 GgCO</w:t>
            </w:r>
            <w:r>
              <w:rPr>
                <w:vertAlign w:val="subscript"/>
              </w:rPr>
              <w:t>2</w:t>
            </w:r>
            <w:r>
              <w:t>eq (9,30%), Déchets avec 945,758 GgCO</w:t>
            </w:r>
            <w:r>
              <w:rPr>
                <w:vertAlign w:val="subscript"/>
              </w:rPr>
              <w:t>2</w:t>
            </w:r>
            <w:r>
              <w:t>eq (2,29%) et Procédés Industriels et Utilisation des Produits (PIUP) avec 45,078 GgCO</w:t>
            </w:r>
            <w:r>
              <w:rPr>
                <w:vertAlign w:val="subscript"/>
              </w:rPr>
              <w:t>2</w:t>
            </w:r>
            <w:r>
              <w:t xml:space="preserve">eq (0,11%). </w:t>
            </w:r>
          </w:p>
        </w:tc>
      </w:tr>
    </w:tbl>
    <w:p w14:paraId="770FEC08" w14:textId="77777777" w:rsidR="00730A82" w:rsidRDefault="00730A82">
      <w:pPr>
        <w:spacing w:after="0" w:line="259" w:lineRule="auto"/>
        <w:ind w:left="-1416" w:right="17" w:firstLine="0"/>
      </w:pPr>
    </w:p>
    <w:tbl>
      <w:tblPr>
        <w:tblStyle w:val="TableGrid"/>
        <w:tblW w:w="9432" w:type="dxa"/>
        <w:tblInd w:w="5" w:type="dxa"/>
        <w:tblCellMar>
          <w:top w:w="68" w:type="dxa"/>
          <w:left w:w="103" w:type="dxa"/>
          <w:bottom w:w="74" w:type="dxa"/>
          <w:right w:w="43" w:type="dxa"/>
        </w:tblCellMar>
        <w:tblLook w:val="04A0" w:firstRow="1" w:lastRow="0" w:firstColumn="1" w:lastColumn="0" w:noHBand="0" w:noVBand="1"/>
      </w:tblPr>
      <w:tblGrid>
        <w:gridCol w:w="1981"/>
        <w:gridCol w:w="7451"/>
      </w:tblGrid>
      <w:tr w:rsidR="00730A82" w14:paraId="7B99EE19" w14:textId="77777777">
        <w:trPr>
          <w:trHeight w:val="30"/>
        </w:trPr>
        <w:tc>
          <w:tcPr>
            <w:tcW w:w="1981" w:type="dxa"/>
            <w:tcBorders>
              <w:top w:val="nil"/>
              <w:left w:val="nil"/>
              <w:bottom w:val="single" w:sz="2" w:space="0" w:color="FFE599"/>
              <w:right w:val="single" w:sz="12" w:space="0" w:color="FFFFFF"/>
            </w:tcBorders>
          </w:tcPr>
          <w:p w14:paraId="38DEED8A" w14:textId="77777777" w:rsidR="00730A82" w:rsidRDefault="00730A82">
            <w:pPr>
              <w:spacing w:after="160" w:line="259" w:lineRule="auto"/>
              <w:ind w:left="0" w:right="0" w:firstLine="0"/>
              <w:jc w:val="left"/>
            </w:pPr>
          </w:p>
        </w:tc>
        <w:tc>
          <w:tcPr>
            <w:tcW w:w="7451" w:type="dxa"/>
            <w:tcBorders>
              <w:top w:val="nil"/>
              <w:left w:val="single" w:sz="12" w:space="0" w:color="FFFFFF"/>
              <w:bottom w:val="single" w:sz="2" w:space="0" w:color="C5E0B3"/>
              <w:right w:val="nil"/>
            </w:tcBorders>
          </w:tcPr>
          <w:p w14:paraId="5B4B877F" w14:textId="77777777" w:rsidR="00730A82" w:rsidRDefault="00730A82">
            <w:pPr>
              <w:spacing w:after="160" w:line="259" w:lineRule="auto"/>
              <w:ind w:left="0" w:right="0" w:firstLine="0"/>
              <w:jc w:val="left"/>
            </w:pPr>
          </w:p>
        </w:tc>
      </w:tr>
      <w:tr w:rsidR="00730A82" w14:paraId="554A6539" w14:textId="77777777">
        <w:trPr>
          <w:trHeight w:val="1429"/>
        </w:trPr>
        <w:tc>
          <w:tcPr>
            <w:tcW w:w="1981" w:type="dxa"/>
            <w:tcBorders>
              <w:top w:val="single" w:sz="2" w:space="0" w:color="FFE599"/>
              <w:left w:val="single" w:sz="12" w:space="0" w:color="FFFFFF"/>
              <w:bottom w:val="single" w:sz="12" w:space="0" w:color="FFFFFF"/>
              <w:right w:val="single" w:sz="12" w:space="0" w:color="FFFFFF"/>
            </w:tcBorders>
            <w:shd w:val="clear" w:color="auto" w:fill="FFE599"/>
          </w:tcPr>
          <w:p w14:paraId="5B50228D" w14:textId="77777777" w:rsidR="00730A82" w:rsidRDefault="006252D1">
            <w:pPr>
              <w:spacing w:after="0" w:line="259" w:lineRule="auto"/>
              <w:ind w:left="0" w:right="0" w:firstLine="0"/>
              <w:jc w:val="left"/>
            </w:pPr>
            <w:r>
              <w:rPr>
                <w:i/>
              </w:rPr>
              <w:t xml:space="preserve">Couverture et étendue de de la contribution : </w:t>
            </w:r>
          </w:p>
        </w:tc>
        <w:tc>
          <w:tcPr>
            <w:tcW w:w="7451" w:type="dxa"/>
            <w:tcBorders>
              <w:top w:val="single" w:sz="2" w:space="0" w:color="C5E0B3"/>
              <w:left w:val="single" w:sz="12" w:space="0" w:color="FFFFFF"/>
              <w:bottom w:val="double" w:sz="2" w:space="0" w:color="C5E0B3"/>
              <w:right w:val="single" w:sz="12" w:space="0" w:color="FFFFFF"/>
            </w:tcBorders>
            <w:shd w:val="clear" w:color="auto" w:fill="C5E0B3"/>
          </w:tcPr>
          <w:p w14:paraId="2C4A6399" w14:textId="77777777" w:rsidR="00730A82" w:rsidRDefault="006252D1">
            <w:pPr>
              <w:numPr>
                <w:ilvl w:val="0"/>
                <w:numId w:val="6"/>
              </w:numPr>
              <w:spacing w:after="81" w:line="259" w:lineRule="auto"/>
              <w:ind w:right="748" w:firstLine="0"/>
              <w:jc w:val="left"/>
            </w:pPr>
            <w:r>
              <w:t xml:space="preserve">100% du territoire couvert par la CDN. </w:t>
            </w:r>
          </w:p>
          <w:p w14:paraId="3CDBBF65" w14:textId="77777777" w:rsidR="00730A82" w:rsidRDefault="006252D1">
            <w:pPr>
              <w:numPr>
                <w:ilvl w:val="0"/>
                <w:numId w:val="6"/>
              </w:numPr>
              <w:spacing w:after="0" w:line="259" w:lineRule="auto"/>
              <w:ind w:right="748" w:firstLine="0"/>
              <w:jc w:val="left"/>
            </w:pPr>
            <w:r>
              <w:t>Gaz couverts : CO</w:t>
            </w:r>
            <w:r>
              <w:rPr>
                <w:vertAlign w:val="subscript"/>
              </w:rPr>
              <w:t>2</w:t>
            </w:r>
            <w:r>
              <w:t>, CH</w:t>
            </w:r>
            <w:r>
              <w:rPr>
                <w:vertAlign w:val="subscript"/>
              </w:rPr>
              <w:t>4</w:t>
            </w:r>
            <w:r>
              <w:t>, N</w:t>
            </w:r>
            <w:r>
              <w:rPr>
                <w:vertAlign w:val="subscript"/>
              </w:rPr>
              <w:t>2</w:t>
            </w:r>
            <w:r>
              <w:t xml:space="preserve">O. (88,7% des gaz émis). </w:t>
            </w:r>
            <w:r>
              <w:t>-</w:t>
            </w:r>
            <w:r>
              <w:t xml:space="preserve"> </w:t>
            </w:r>
            <w:r>
              <w:tab/>
              <w:t xml:space="preserve">Secteur AFAT : 88,30% des émissions totales de GES </w:t>
            </w:r>
            <w:proofErr w:type="gramStart"/>
            <w:r>
              <w:t xml:space="preserve">;  </w:t>
            </w:r>
            <w:r>
              <w:t>-</w:t>
            </w:r>
            <w:proofErr w:type="gramEnd"/>
            <w:r>
              <w:t xml:space="preserve"> </w:t>
            </w:r>
            <w:r>
              <w:tab/>
              <w:t xml:space="preserve">Secteur Energie : 9,30% des émissions totales de GES. </w:t>
            </w:r>
          </w:p>
        </w:tc>
      </w:tr>
      <w:tr w:rsidR="00730A82" w14:paraId="662A22CC" w14:textId="77777777">
        <w:trPr>
          <w:trHeight w:val="1939"/>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221A2C40" w14:textId="77777777" w:rsidR="00730A82" w:rsidRDefault="006252D1">
            <w:pPr>
              <w:spacing w:after="0" w:line="259" w:lineRule="auto"/>
              <w:ind w:left="0" w:right="0" w:firstLine="0"/>
              <w:jc w:val="left"/>
            </w:pPr>
            <w:r>
              <w:rPr>
                <w:i/>
              </w:rPr>
              <w:t xml:space="preserve">Contribution : </w:t>
            </w:r>
          </w:p>
        </w:tc>
        <w:tc>
          <w:tcPr>
            <w:tcW w:w="7451" w:type="dxa"/>
            <w:tcBorders>
              <w:top w:val="double" w:sz="2" w:space="0" w:color="C5E0B3"/>
              <w:left w:val="single" w:sz="12" w:space="0" w:color="FFFFFF"/>
              <w:bottom w:val="double" w:sz="2" w:space="0" w:color="C5E0B3"/>
              <w:right w:val="single" w:sz="12" w:space="0" w:color="FFFFFF"/>
            </w:tcBorders>
            <w:shd w:val="clear" w:color="auto" w:fill="C5E0B3"/>
          </w:tcPr>
          <w:p w14:paraId="61206658" w14:textId="77777777" w:rsidR="00730A82" w:rsidRDefault="006252D1">
            <w:pPr>
              <w:numPr>
                <w:ilvl w:val="0"/>
                <w:numId w:val="7"/>
              </w:numPr>
              <w:spacing w:after="60" w:line="264" w:lineRule="auto"/>
              <w:ind w:right="0" w:hanging="360"/>
            </w:pPr>
            <w:r>
              <w:t xml:space="preserve">Contribution basée sur une approche mixte ‘Résultats et Actions’, inconditionnel et conditionnel selon le scénario référence BAU. </w:t>
            </w:r>
          </w:p>
          <w:p w14:paraId="330328AB" w14:textId="77777777" w:rsidR="00730A82" w:rsidRDefault="006252D1">
            <w:pPr>
              <w:numPr>
                <w:ilvl w:val="0"/>
                <w:numId w:val="7"/>
              </w:numPr>
              <w:spacing w:after="60" w:line="263" w:lineRule="auto"/>
              <w:ind w:right="0" w:hanging="360"/>
            </w:pPr>
            <w:r>
              <w:t xml:space="preserve">Approche Résultats : taux de réduction des émissions par rapport à BAU, 2025 et BAU, 2030.   </w:t>
            </w:r>
          </w:p>
          <w:p w14:paraId="1B3BF4C6" w14:textId="77777777" w:rsidR="00730A82" w:rsidRDefault="006252D1">
            <w:pPr>
              <w:numPr>
                <w:ilvl w:val="0"/>
                <w:numId w:val="7"/>
              </w:numPr>
              <w:spacing w:after="0" w:line="259" w:lineRule="auto"/>
              <w:ind w:right="0" w:hanging="360"/>
            </w:pPr>
            <w:r>
              <w:t xml:space="preserve">Approche Actions : actions de la SPN2A 2020-2035 ; du CS-GDT- 2014-2029. </w:t>
            </w:r>
          </w:p>
        </w:tc>
      </w:tr>
      <w:tr w:rsidR="00730A82" w14:paraId="2A406E37" w14:textId="77777777">
        <w:trPr>
          <w:trHeight w:val="1961"/>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7985E843" w14:textId="77777777" w:rsidR="00730A82" w:rsidRDefault="006252D1">
            <w:pPr>
              <w:spacing w:after="0" w:line="259" w:lineRule="auto"/>
              <w:ind w:left="0" w:right="0" w:firstLine="0"/>
              <w:jc w:val="left"/>
            </w:pPr>
            <w:r>
              <w:rPr>
                <w:i/>
              </w:rPr>
              <w:t xml:space="preserve">Périodes : 20212030 </w:t>
            </w:r>
          </w:p>
        </w:tc>
        <w:tc>
          <w:tcPr>
            <w:tcW w:w="7451" w:type="dxa"/>
            <w:tcBorders>
              <w:top w:val="double" w:sz="2" w:space="0" w:color="C5E0B3"/>
              <w:left w:val="single" w:sz="12" w:space="0" w:color="FFFFFF"/>
              <w:bottom w:val="double" w:sz="2" w:space="0" w:color="C5E0B3"/>
              <w:right w:val="single" w:sz="12" w:space="0" w:color="FFFFFF"/>
            </w:tcBorders>
            <w:shd w:val="clear" w:color="auto" w:fill="C5E0B3"/>
          </w:tcPr>
          <w:p w14:paraId="212C51B8" w14:textId="77777777" w:rsidR="00730A82" w:rsidRDefault="006252D1">
            <w:pPr>
              <w:numPr>
                <w:ilvl w:val="0"/>
                <w:numId w:val="8"/>
              </w:numPr>
              <w:spacing w:after="67" w:line="273" w:lineRule="auto"/>
              <w:ind w:right="28" w:hanging="360"/>
              <w:jc w:val="left"/>
            </w:pPr>
            <w:r>
              <w:t>BAU : 2025 et 2030, construit à partir des émissions de la QCN-2014 (28777,299GgCO</w:t>
            </w:r>
            <w:r>
              <w:rPr>
                <w:vertAlign w:val="subscript"/>
              </w:rPr>
              <w:t>2</w:t>
            </w:r>
            <w:r>
              <w:t>eq) en tenant compte également de l’historique des trois précédentes Communications Nationales : CNI-1990, 9 000 GgCO</w:t>
            </w:r>
            <w:r>
              <w:rPr>
                <w:vertAlign w:val="subscript"/>
              </w:rPr>
              <w:t>2</w:t>
            </w:r>
            <w:r>
              <w:t>eq. ; SCN-2000, 30 801GgCO</w:t>
            </w:r>
            <w:r>
              <w:rPr>
                <w:vertAlign w:val="subscript"/>
              </w:rPr>
              <w:t>2</w:t>
            </w:r>
            <w:r>
              <w:t>eq. ; TCN-2008, 35 900 GgCO</w:t>
            </w:r>
            <w:r>
              <w:rPr>
                <w:vertAlign w:val="subscript"/>
              </w:rPr>
              <w:t>2</w:t>
            </w:r>
            <w:r>
              <w:t>éq. ; 2020 : 66 821GgCO</w:t>
            </w:r>
            <w:r>
              <w:rPr>
                <w:vertAlign w:val="subscript"/>
              </w:rPr>
              <w:t>2</w:t>
            </w:r>
            <w:r>
              <w:t>éq. ; 2030 : 96 468GgCO</w:t>
            </w:r>
            <w:r>
              <w:rPr>
                <w:vertAlign w:val="subscript"/>
              </w:rPr>
              <w:t>2</w:t>
            </w:r>
            <w:r>
              <w:t xml:space="preserve">éq. </w:t>
            </w:r>
          </w:p>
          <w:p w14:paraId="3C47D197" w14:textId="77777777" w:rsidR="00730A82" w:rsidRDefault="006252D1">
            <w:pPr>
              <w:numPr>
                <w:ilvl w:val="0"/>
                <w:numId w:val="8"/>
              </w:numPr>
              <w:spacing w:after="0" w:line="259" w:lineRule="auto"/>
              <w:ind w:right="28" w:hanging="360"/>
              <w:jc w:val="left"/>
            </w:pPr>
            <w:r>
              <w:t xml:space="preserve">Période </w:t>
            </w:r>
            <w:r>
              <w:t xml:space="preserve">de mise en œuvre : 2021-2030. </w:t>
            </w:r>
          </w:p>
        </w:tc>
      </w:tr>
      <w:tr w:rsidR="00730A82" w14:paraId="18FB23F4" w14:textId="77777777">
        <w:trPr>
          <w:trHeight w:val="3087"/>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04D0FE17" w14:textId="77777777" w:rsidR="00730A82" w:rsidRDefault="006252D1">
            <w:pPr>
              <w:spacing w:after="33" w:line="240" w:lineRule="auto"/>
              <w:ind w:left="0" w:right="0" w:firstLine="0"/>
              <w:jc w:val="left"/>
            </w:pPr>
            <w:r>
              <w:rPr>
                <w:i/>
              </w:rPr>
              <w:t xml:space="preserve">Réduction des émissions de </w:t>
            </w:r>
          </w:p>
          <w:p w14:paraId="60B05E1E" w14:textId="77777777" w:rsidR="00730A82" w:rsidRDefault="006252D1">
            <w:pPr>
              <w:spacing w:after="0" w:line="259" w:lineRule="auto"/>
              <w:ind w:left="0" w:right="0" w:firstLine="0"/>
              <w:jc w:val="left"/>
            </w:pPr>
            <w:r>
              <w:rPr>
                <w:i/>
              </w:rPr>
              <w:t xml:space="preserve">GES d’ici à 2030 : </w:t>
            </w:r>
          </w:p>
        </w:tc>
        <w:tc>
          <w:tcPr>
            <w:tcW w:w="7451" w:type="dxa"/>
            <w:tcBorders>
              <w:top w:val="double" w:sz="2" w:space="0" w:color="C5E0B3"/>
              <w:left w:val="single" w:sz="12" w:space="0" w:color="FFFFFF"/>
              <w:bottom w:val="double" w:sz="2" w:space="0" w:color="C5E0B3"/>
              <w:right w:val="single" w:sz="12" w:space="0" w:color="FFFFFF"/>
            </w:tcBorders>
            <w:shd w:val="clear" w:color="auto" w:fill="C5E0B3"/>
            <w:vAlign w:val="bottom"/>
          </w:tcPr>
          <w:p w14:paraId="691793B7" w14:textId="77777777" w:rsidR="00730A82" w:rsidRDefault="006252D1">
            <w:pPr>
              <w:spacing w:after="221" w:line="259" w:lineRule="auto"/>
              <w:ind w:left="6" w:right="0" w:firstLine="0"/>
              <w:jc w:val="left"/>
            </w:pPr>
            <w:r>
              <w:t xml:space="preserve">AFAT </w:t>
            </w:r>
          </w:p>
          <w:p w14:paraId="488AC61F" w14:textId="77777777" w:rsidR="00730A82" w:rsidRDefault="006252D1">
            <w:pPr>
              <w:numPr>
                <w:ilvl w:val="0"/>
                <w:numId w:val="9"/>
              </w:numPr>
              <w:spacing w:after="63" w:line="238" w:lineRule="auto"/>
              <w:ind w:right="0" w:hanging="360"/>
            </w:pPr>
            <w:r>
              <w:t xml:space="preserve">Réductions Inconditionnelles : 4,50% (BAU 2025) et 12,57% (BAU 2030). </w:t>
            </w:r>
            <w:r>
              <w:rPr>
                <w:b/>
              </w:rPr>
              <w:t xml:space="preserve"> </w:t>
            </w:r>
          </w:p>
          <w:p w14:paraId="0EDF69A8" w14:textId="77777777" w:rsidR="00730A82" w:rsidRDefault="006252D1">
            <w:pPr>
              <w:numPr>
                <w:ilvl w:val="0"/>
                <w:numId w:val="9"/>
              </w:numPr>
              <w:spacing w:after="62" w:line="239" w:lineRule="auto"/>
              <w:ind w:right="0" w:hanging="360"/>
            </w:pPr>
            <w:r>
              <w:t xml:space="preserve">Réductions Conditionnelles : 14,60% (BAU-2025) et 22,75% (BAU 2030)  </w:t>
            </w:r>
          </w:p>
          <w:p w14:paraId="2BE51611" w14:textId="77777777" w:rsidR="00730A82" w:rsidRDefault="006252D1">
            <w:pPr>
              <w:spacing w:after="38" w:line="259" w:lineRule="auto"/>
              <w:ind w:left="6" w:right="0" w:firstLine="0"/>
              <w:jc w:val="left"/>
            </w:pPr>
            <w:r>
              <w:t xml:space="preserve">ENERGIE  </w:t>
            </w:r>
          </w:p>
          <w:p w14:paraId="0E8C6152" w14:textId="77777777" w:rsidR="00730A82" w:rsidRDefault="006252D1">
            <w:pPr>
              <w:numPr>
                <w:ilvl w:val="0"/>
                <w:numId w:val="9"/>
              </w:numPr>
              <w:spacing w:after="63" w:line="238" w:lineRule="auto"/>
              <w:ind w:right="0" w:hanging="360"/>
            </w:pPr>
            <w:r>
              <w:t xml:space="preserve">Réductions Inconditionnelles : 11,20% (BAU-2025) et 10,60% (BAU2030) </w:t>
            </w:r>
          </w:p>
          <w:p w14:paraId="3A7E43C8" w14:textId="77777777" w:rsidR="00730A82" w:rsidRDefault="006252D1">
            <w:pPr>
              <w:numPr>
                <w:ilvl w:val="0"/>
                <w:numId w:val="9"/>
              </w:numPr>
              <w:spacing w:after="0" w:line="259" w:lineRule="auto"/>
              <w:ind w:right="0" w:hanging="360"/>
            </w:pPr>
            <w:r>
              <w:t xml:space="preserve">Réductions Conditionnelles : 48% (BAU-2025) et 45% (BAU-2030). </w:t>
            </w:r>
          </w:p>
        </w:tc>
      </w:tr>
      <w:tr w:rsidR="00730A82" w14:paraId="1CA487FA" w14:textId="77777777">
        <w:trPr>
          <w:trHeight w:val="4522"/>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759F0860" w14:textId="77777777" w:rsidR="00730A82" w:rsidRDefault="006252D1">
            <w:pPr>
              <w:spacing w:after="0" w:line="259" w:lineRule="auto"/>
              <w:ind w:left="0" w:right="23" w:firstLine="0"/>
              <w:jc w:val="left"/>
            </w:pPr>
            <w:r>
              <w:rPr>
                <w:i/>
              </w:rPr>
              <w:lastRenderedPageBreak/>
              <w:t xml:space="preserve">Mesures d’Atténuation des émissions de GES à l’horizon 2030 : </w:t>
            </w:r>
          </w:p>
        </w:tc>
        <w:tc>
          <w:tcPr>
            <w:tcW w:w="7451" w:type="dxa"/>
            <w:tcBorders>
              <w:top w:val="double" w:sz="2" w:space="0" w:color="C5E0B3"/>
              <w:left w:val="single" w:sz="12" w:space="0" w:color="FFFFFF"/>
              <w:bottom w:val="single" w:sz="12" w:space="0" w:color="FFFFFF"/>
              <w:right w:val="single" w:sz="12" w:space="0" w:color="FFFFFF"/>
            </w:tcBorders>
            <w:shd w:val="clear" w:color="auto" w:fill="C5E0B3"/>
          </w:tcPr>
          <w:p w14:paraId="711148AD" w14:textId="77777777" w:rsidR="00730A82" w:rsidRDefault="006252D1">
            <w:pPr>
              <w:spacing w:after="100" w:line="259" w:lineRule="auto"/>
              <w:ind w:left="6" w:right="0" w:firstLine="0"/>
              <w:jc w:val="left"/>
            </w:pPr>
            <w:r>
              <w:rPr>
                <w:u w:val="single" w:color="000000"/>
              </w:rPr>
              <w:t>AFAT</w:t>
            </w:r>
            <w:r>
              <w:t xml:space="preserve"> </w:t>
            </w:r>
            <w:r>
              <w:t>(Agriculture, Foresterie et Autres Utilisations des Terres</w:t>
            </w:r>
            <w:proofErr w:type="gramStart"/>
            <w:r>
              <w:t>):</w:t>
            </w:r>
            <w:proofErr w:type="gramEnd"/>
            <w:r>
              <w:t xml:space="preserve"> </w:t>
            </w:r>
          </w:p>
          <w:p w14:paraId="3F1E1427" w14:textId="77777777" w:rsidR="00730A82" w:rsidRDefault="006252D1">
            <w:pPr>
              <w:numPr>
                <w:ilvl w:val="0"/>
                <w:numId w:val="10"/>
              </w:numPr>
              <w:spacing w:after="55" w:line="268" w:lineRule="auto"/>
              <w:ind w:right="0" w:hanging="360"/>
              <w:jc w:val="left"/>
            </w:pPr>
            <w:r>
              <w:t>Mise à l’échelle des bonnes pratiques et des techniques de GDT/E et de l’AIC sur l’ensemble des zones agroécologiques pour augmenter la résilience des écosystèmes et des ménages, et séquestrer l</w:t>
            </w:r>
            <w:r>
              <w:t xml:space="preserve">e carbone dans les sols et les arbres. </w:t>
            </w:r>
          </w:p>
          <w:p w14:paraId="7FF7E705" w14:textId="77777777" w:rsidR="00730A82" w:rsidRDefault="006252D1">
            <w:pPr>
              <w:numPr>
                <w:ilvl w:val="0"/>
                <w:numId w:val="10"/>
              </w:numPr>
              <w:spacing w:after="59" w:line="292" w:lineRule="auto"/>
              <w:ind w:right="0" w:hanging="360"/>
              <w:jc w:val="left"/>
            </w:pPr>
            <w:r>
              <w:t xml:space="preserve">Aménagement durable des formations forestières pour réduire les émissions de GES dues à la déforestation. </w:t>
            </w:r>
            <w:r>
              <w:rPr>
                <w:u w:val="single" w:color="000000"/>
              </w:rPr>
              <w:t>Energie</w:t>
            </w:r>
            <w:r>
              <w:t xml:space="preserve"> : </w:t>
            </w:r>
          </w:p>
          <w:p w14:paraId="64669643" w14:textId="77777777" w:rsidR="00730A82" w:rsidRDefault="006252D1">
            <w:pPr>
              <w:numPr>
                <w:ilvl w:val="0"/>
                <w:numId w:val="10"/>
              </w:numPr>
              <w:spacing w:after="105" w:line="259" w:lineRule="auto"/>
              <w:ind w:right="0" w:hanging="360"/>
              <w:jc w:val="left"/>
            </w:pPr>
            <w:r>
              <w:t xml:space="preserve">Amélioration </w:t>
            </w:r>
            <w:r>
              <w:t xml:space="preserve">du taux d’accès à l’électricité 60% en 2030.  </w:t>
            </w:r>
          </w:p>
          <w:p w14:paraId="4E9F7476" w14:textId="77777777" w:rsidR="00730A82" w:rsidRDefault="006252D1">
            <w:pPr>
              <w:numPr>
                <w:ilvl w:val="0"/>
                <w:numId w:val="10"/>
              </w:numPr>
              <w:spacing w:after="39" w:line="327" w:lineRule="auto"/>
              <w:ind w:right="0" w:hanging="360"/>
              <w:jc w:val="left"/>
            </w:pPr>
            <w:r>
              <w:t xml:space="preserve">Atteindre 100% le taux d’éclairage efficace en réseau à l’horizon 2030. </w:t>
            </w:r>
            <w:r>
              <w:t>-</w:t>
            </w:r>
            <w:r>
              <w:t xml:space="preserve"> </w:t>
            </w:r>
            <w:r>
              <w:tab/>
              <w:t xml:space="preserve">Eclairage hors réseau à priori efficace, à 100 % en 2030. </w:t>
            </w:r>
          </w:p>
          <w:p w14:paraId="5643B0D4" w14:textId="77777777" w:rsidR="00730A82" w:rsidRDefault="006252D1">
            <w:pPr>
              <w:numPr>
                <w:ilvl w:val="0"/>
                <w:numId w:val="10"/>
              </w:numPr>
              <w:spacing w:after="98" w:line="263" w:lineRule="auto"/>
              <w:ind w:right="0" w:hanging="360"/>
              <w:jc w:val="left"/>
            </w:pPr>
            <w:r>
              <w:t>Atteindre 100% d’utilisation de lampes basse consommation à l’horizon 2030.</w:t>
            </w:r>
            <w:r>
              <w:t xml:space="preserve">  </w:t>
            </w:r>
          </w:p>
          <w:p w14:paraId="7DE3864F" w14:textId="77777777" w:rsidR="00730A82" w:rsidRDefault="006252D1">
            <w:pPr>
              <w:numPr>
                <w:ilvl w:val="0"/>
                <w:numId w:val="10"/>
              </w:numPr>
              <w:spacing w:after="0" w:line="259" w:lineRule="auto"/>
              <w:ind w:right="0" w:hanging="360"/>
              <w:jc w:val="left"/>
            </w:pPr>
            <w:r>
              <w:t xml:space="preserve">Atteindre 100% le taux de l’éclairage public à l’horizon 2030. </w:t>
            </w:r>
          </w:p>
        </w:tc>
      </w:tr>
    </w:tbl>
    <w:p w14:paraId="6F013E49" w14:textId="77777777" w:rsidR="00730A82" w:rsidRDefault="00730A82">
      <w:pPr>
        <w:spacing w:after="0" w:line="259" w:lineRule="auto"/>
        <w:ind w:left="-1416" w:right="17" w:firstLine="0"/>
        <w:jc w:val="left"/>
      </w:pPr>
    </w:p>
    <w:tbl>
      <w:tblPr>
        <w:tblStyle w:val="TableGrid"/>
        <w:tblW w:w="9432" w:type="dxa"/>
        <w:tblInd w:w="5" w:type="dxa"/>
        <w:tblCellMar>
          <w:top w:w="8" w:type="dxa"/>
          <w:left w:w="0" w:type="dxa"/>
          <w:bottom w:w="0" w:type="dxa"/>
          <w:right w:w="43" w:type="dxa"/>
        </w:tblCellMar>
        <w:tblLook w:val="04A0" w:firstRow="1" w:lastRow="0" w:firstColumn="1" w:lastColumn="0" w:noHBand="0" w:noVBand="1"/>
      </w:tblPr>
      <w:tblGrid>
        <w:gridCol w:w="1981"/>
        <w:gridCol w:w="469"/>
        <w:gridCol w:w="6982"/>
      </w:tblGrid>
      <w:tr w:rsidR="00730A82" w14:paraId="24342DCF" w14:textId="77777777">
        <w:trPr>
          <w:trHeight w:val="30"/>
        </w:trPr>
        <w:tc>
          <w:tcPr>
            <w:tcW w:w="1981" w:type="dxa"/>
            <w:tcBorders>
              <w:top w:val="nil"/>
              <w:left w:val="nil"/>
              <w:bottom w:val="single" w:sz="2" w:space="0" w:color="FFE599"/>
              <w:right w:val="single" w:sz="12" w:space="0" w:color="FFFFFF"/>
            </w:tcBorders>
          </w:tcPr>
          <w:p w14:paraId="1DBF66C4" w14:textId="77777777" w:rsidR="00730A82" w:rsidRDefault="00730A82">
            <w:pPr>
              <w:spacing w:after="160" w:line="259" w:lineRule="auto"/>
              <w:ind w:left="0" w:right="0" w:firstLine="0"/>
              <w:jc w:val="left"/>
            </w:pPr>
          </w:p>
        </w:tc>
        <w:tc>
          <w:tcPr>
            <w:tcW w:w="469" w:type="dxa"/>
            <w:tcBorders>
              <w:top w:val="nil"/>
              <w:left w:val="single" w:sz="12" w:space="0" w:color="FFFFFF"/>
              <w:bottom w:val="single" w:sz="2" w:space="0" w:color="C5E0B3"/>
              <w:right w:val="nil"/>
            </w:tcBorders>
          </w:tcPr>
          <w:p w14:paraId="52D62493" w14:textId="77777777" w:rsidR="00730A82" w:rsidRDefault="00730A82">
            <w:pPr>
              <w:spacing w:after="160" w:line="259" w:lineRule="auto"/>
              <w:ind w:left="0" w:right="0" w:firstLine="0"/>
              <w:jc w:val="left"/>
            </w:pPr>
          </w:p>
        </w:tc>
        <w:tc>
          <w:tcPr>
            <w:tcW w:w="6982" w:type="dxa"/>
            <w:tcBorders>
              <w:top w:val="nil"/>
              <w:left w:val="nil"/>
              <w:bottom w:val="single" w:sz="2" w:space="0" w:color="C5E0B3"/>
              <w:right w:val="nil"/>
            </w:tcBorders>
          </w:tcPr>
          <w:p w14:paraId="7C45FE28" w14:textId="77777777" w:rsidR="00730A82" w:rsidRDefault="00730A82">
            <w:pPr>
              <w:spacing w:after="160" w:line="259" w:lineRule="auto"/>
              <w:ind w:left="0" w:right="0" w:firstLine="0"/>
              <w:jc w:val="left"/>
            </w:pPr>
          </w:p>
        </w:tc>
      </w:tr>
      <w:tr w:rsidR="00730A82" w14:paraId="6332FD16" w14:textId="77777777">
        <w:trPr>
          <w:trHeight w:val="857"/>
        </w:trPr>
        <w:tc>
          <w:tcPr>
            <w:tcW w:w="1981" w:type="dxa"/>
            <w:tcBorders>
              <w:top w:val="single" w:sz="2" w:space="0" w:color="FFE599"/>
              <w:left w:val="single" w:sz="12" w:space="0" w:color="FFFFFF"/>
              <w:bottom w:val="nil"/>
              <w:right w:val="single" w:sz="12" w:space="0" w:color="FFFFFF"/>
            </w:tcBorders>
            <w:shd w:val="clear" w:color="auto" w:fill="FFE599"/>
          </w:tcPr>
          <w:p w14:paraId="00CE199F" w14:textId="77777777" w:rsidR="00730A82" w:rsidRDefault="00730A82">
            <w:pPr>
              <w:spacing w:after="160" w:line="259" w:lineRule="auto"/>
              <w:ind w:left="0" w:right="0" w:firstLine="0"/>
              <w:jc w:val="left"/>
            </w:pPr>
          </w:p>
        </w:tc>
        <w:tc>
          <w:tcPr>
            <w:tcW w:w="469" w:type="dxa"/>
            <w:tcBorders>
              <w:top w:val="single" w:sz="2" w:space="0" w:color="C5E0B3"/>
              <w:left w:val="single" w:sz="12" w:space="0" w:color="FFFFFF"/>
              <w:bottom w:val="nil"/>
              <w:right w:val="nil"/>
            </w:tcBorders>
            <w:shd w:val="clear" w:color="auto" w:fill="C5E0B3"/>
          </w:tcPr>
          <w:p w14:paraId="7DB99DCF" w14:textId="77777777" w:rsidR="00730A82" w:rsidRDefault="006252D1">
            <w:pPr>
              <w:spacing w:after="0" w:line="259" w:lineRule="auto"/>
              <w:ind w:left="109" w:right="0" w:firstLine="0"/>
              <w:jc w:val="left"/>
            </w:pPr>
            <w:r>
              <w:t>-</w:t>
            </w:r>
            <w:r>
              <w:t xml:space="preserve"> </w:t>
            </w:r>
          </w:p>
        </w:tc>
        <w:tc>
          <w:tcPr>
            <w:tcW w:w="6982" w:type="dxa"/>
            <w:tcBorders>
              <w:top w:val="single" w:sz="2" w:space="0" w:color="C5E0B3"/>
              <w:left w:val="nil"/>
              <w:bottom w:val="nil"/>
              <w:right w:val="single" w:sz="12" w:space="0" w:color="FFFFFF"/>
            </w:tcBorders>
            <w:shd w:val="clear" w:color="auto" w:fill="C5E0B3"/>
          </w:tcPr>
          <w:p w14:paraId="54E7FF1E" w14:textId="77777777" w:rsidR="00730A82" w:rsidRDefault="006252D1">
            <w:pPr>
              <w:spacing w:after="0" w:line="259" w:lineRule="auto"/>
              <w:ind w:left="0" w:right="60" w:firstLine="0"/>
            </w:pPr>
            <w:r>
              <w:t>Réduction de la demande en bois-</w:t>
            </w:r>
            <w:r>
              <w:t xml:space="preserve">énergie par habitant par diffusion massive de foyers améliorés, avec un taux de pénétration de 100% en milieu urbain et de 30% en milieu rural ; </w:t>
            </w:r>
          </w:p>
        </w:tc>
      </w:tr>
      <w:tr w:rsidR="00730A82" w14:paraId="25AC03A4" w14:textId="77777777">
        <w:trPr>
          <w:trHeight w:val="617"/>
        </w:trPr>
        <w:tc>
          <w:tcPr>
            <w:tcW w:w="1981" w:type="dxa"/>
            <w:tcBorders>
              <w:top w:val="nil"/>
              <w:left w:val="single" w:sz="12" w:space="0" w:color="FFFFFF"/>
              <w:bottom w:val="nil"/>
              <w:right w:val="single" w:sz="12" w:space="0" w:color="FFFFFF"/>
            </w:tcBorders>
            <w:shd w:val="clear" w:color="auto" w:fill="FFE599"/>
          </w:tcPr>
          <w:p w14:paraId="36241101"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20AD2F4D"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2EFC71F1" w14:textId="77777777" w:rsidR="00730A82" w:rsidRDefault="006252D1">
            <w:pPr>
              <w:spacing w:after="0" w:line="259" w:lineRule="auto"/>
              <w:ind w:left="0" w:right="0" w:firstLine="0"/>
            </w:pPr>
            <w:r>
              <w:t xml:space="preserve">Promotion du gaz domestique, </w:t>
            </w:r>
            <w:r>
              <w:t xml:space="preserve">du biogaz et des biocarburants à l’échelle industrielle et familiale ;  </w:t>
            </w:r>
          </w:p>
        </w:tc>
      </w:tr>
      <w:tr w:rsidR="00730A82" w14:paraId="73BFB6A5" w14:textId="77777777">
        <w:trPr>
          <w:trHeight w:val="617"/>
        </w:trPr>
        <w:tc>
          <w:tcPr>
            <w:tcW w:w="1981" w:type="dxa"/>
            <w:tcBorders>
              <w:top w:val="nil"/>
              <w:left w:val="single" w:sz="12" w:space="0" w:color="FFFFFF"/>
              <w:bottom w:val="nil"/>
              <w:right w:val="single" w:sz="12" w:space="0" w:color="FFFFFF"/>
            </w:tcBorders>
            <w:shd w:val="clear" w:color="auto" w:fill="FFE599"/>
          </w:tcPr>
          <w:p w14:paraId="5314834B"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54FDB07B"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23684F87" w14:textId="77777777" w:rsidR="00730A82" w:rsidRDefault="006252D1">
            <w:pPr>
              <w:spacing w:after="0" w:line="259" w:lineRule="auto"/>
              <w:ind w:left="0" w:right="0" w:firstLine="0"/>
            </w:pPr>
            <w:r>
              <w:t xml:space="preserve">Pénétration du gaz butane à 60% en zones urbaines, à 10% dans les zones rurales en 2030 (PANER). </w:t>
            </w:r>
          </w:p>
        </w:tc>
      </w:tr>
      <w:tr w:rsidR="00730A82" w14:paraId="7210ED55" w14:textId="77777777">
        <w:trPr>
          <w:trHeight w:val="338"/>
        </w:trPr>
        <w:tc>
          <w:tcPr>
            <w:tcW w:w="1981" w:type="dxa"/>
            <w:tcBorders>
              <w:top w:val="nil"/>
              <w:left w:val="single" w:sz="12" w:space="0" w:color="FFFFFF"/>
              <w:bottom w:val="nil"/>
              <w:right w:val="single" w:sz="12" w:space="0" w:color="FFFFFF"/>
            </w:tcBorders>
            <w:shd w:val="clear" w:color="auto" w:fill="FFE599"/>
          </w:tcPr>
          <w:p w14:paraId="1CCED885"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46553477"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4DCAA461" w14:textId="77777777" w:rsidR="00730A82" w:rsidRDefault="006252D1">
            <w:pPr>
              <w:spacing w:after="0" w:line="259" w:lineRule="auto"/>
              <w:ind w:left="0" w:right="0" w:firstLine="0"/>
              <w:jc w:val="left"/>
            </w:pPr>
            <w:r>
              <w:t xml:space="preserve">Diffusion des plateformes multifonctionnelles. </w:t>
            </w:r>
          </w:p>
        </w:tc>
      </w:tr>
      <w:tr w:rsidR="00730A82" w14:paraId="0269B410" w14:textId="77777777">
        <w:trPr>
          <w:trHeight w:val="634"/>
        </w:trPr>
        <w:tc>
          <w:tcPr>
            <w:tcW w:w="1981" w:type="dxa"/>
            <w:tcBorders>
              <w:top w:val="nil"/>
              <w:left w:val="single" w:sz="12" w:space="0" w:color="FFFFFF"/>
              <w:bottom w:val="nil"/>
              <w:right w:val="single" w:sz="12" w:space="0" w:color="FFFFFF"/>
            </w:tcBorders>
            <w:shd w:val="clear" w:color="auto" w:fill="FFE599"/>
          </w:tcPr>
          <w:p w14:paraId="0E6DDCC1"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27BA89CB"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3A44F4A2" w14:textId="77777777" w:rsidR="00730A82" w:rsidRDefault="006252D1">
            <w:pPr>
              <w:spacing w:after="0" w:line="259" w:lineRule="auto"/>
              <w:ind w:left="0" w:right="0" w:firstLine="0"/>
            </w:pPr>
            <w:r>
              <w:t xml:space="preserve">Atteindre 402MWc pour la production à base des énergies renouvelables à l’horizon 2030. </w:t>
            </w:r>
          </w:p>
        </w:tc>
      </w:tr>
      <w:tr w:rsidR="00730A82" w14:paraId="7168CE94" w14:textId="77777777">
        <w:trPr>
          <w:trHeight w:val="319"/>
        </w:trPr>
        <w:tc>
          <w:tcPr>
            <w:tcW w:w="1981" w:type="dxa"/>
            <w:tcBorders>
              <w:top w:val="nil"/>
              <w:left w:val="single" w:sz="12" w:space="0" w:color="FFFFFF"/>
              <w:bottom w:val="nil"/>
              <w:right w:val="single" w:sz="12" w:space="0" w:color="FFFFFF"/>
            </w:tcBorders>
            <w:shd w:val="clear" w:color="auto" w:fill="FFE599"/>
          </w:tcPr>
          <w:p w14:paraId="2C2D68AF"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6515D51F"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119DE50D" w14:textId="77777777" w:rsidR="00730A82" w:rsidRDefault="006252D1">
            <w:pPr>
              <w:spacing w:after="0" w:line="259" w:lineRule="auto"/>
              <w:ind w:left="0" w:right="0" w:firstLine="0"/>
              <w:jc w:val="left"/>
            </w:pPr>
            <w:r>
              <w:t xml:space="preserve">Atteindre 100MW pour la capacité hors réseau à l’horizon 2030. </w:t>
            </w:r>
          </w:p>
        </w:tc>
      </w:tr>
      <w:tr w:rsidR="00730A82" w14:paraId="21672ECB" w14:textId="77777777">
        <w:trPr>
          <w:trHeight w:val="671"/>
        </w:trPr>
        <w:tc>
          <w:tcPr>
            <w:tcW w:w="1981" w:type="dxa"/>
            <w:tcBorders>
              <w:top w:val="nil"/>
              <w:left w:val="single" w:sz="12" w:space="0" w:color="FFFFFF"/>
              <w:bottom w:val="single" w:sz="12" w:space="0" w:color="FFFFFF"/>
              <w:right w:val="single" w:sz="12" w:space="0" w:color="FFFFFF"/>
            </w:tcBorders>
            <w:shd w:val="clear" w:color="auto" w:fill="FFE599"/>
          </w:tcPr>
          <w:p w14:paraId="5CCA0012" w14:textId="77777777" w:rsidR="00730A82" w:rsidRDefault="00730A82">
            <w:pPr>
              <w:spacing w:after="160" w:line="259" w:lineRule="auto"/>
              <w:ind w:left="0" w:right="0" w:firstLine="0"/>
              <w:jc w:val="left"/>
            </w:pPr>
          </w:p>
        </w:tc>
        <w:tc>
          <w:tcPr>
            <w:tcW w:w="469" w:type="dxa"/>
            <w:tcBorders>
              <w:top w:val="nil"/>
              <w:left w:val="single" w:sz="12" w:space="0" w:color="FFFFFF"/>
              <w:bottom w:val="double" w:sz="2" w:space="0" w:color="C5E0B3"/>
              <w:right w:val="nil"/>
            </w:tcBorders>
            <w:shd w:val="clear" w:color="auto" w:fill="C5E0B3"/>
          </w:tcPr>
          <w:p w14:paraId="4C719991"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double" w:sz="2" w:space="0" w:color="C5E0B3"/>
              <w:right w:val="single" w:sz="12" w:space="0" w:color="FFFFFF"/>
            </w:tcBorders>
            <w:shd w:val="clear" w:color="auto" w:fill="C5E0B3"/>
          </w:tcPr>
          <w:p w14:paraId="3D1D2026" w14:textId="77777777" w:rsidR="00730A82" w:rsidRDefault="006252D1">
            <w:pPr>
              <w:spacing w:after="0" w:line="259" w:lineRule="auto"/>
              <w:ind w:left="0" w:right="0" w:firstLine="0"/>
            </w:pPr>
            <w:r>
              <w:t>Amélioration de l’efficacité énergétique dans les industries, les ménages, les transports et la distribution d’électricité.</w:t>
            </w:r>
            <w:r>
              <w:rPr>
                <w:rFonts w:ascii="Calibri" w:eastAsia="Calibri" w:hAnsi="Calibri" w:cs="Calibri"/>
              </w:rPr>
              <w:t xml:space="preserve"> </w:t>
            </w:r>
          </w:p>
        </w:tc>
      </w:tr>
      <w:tr w:rsidR="00730A82" w14:paraId="3DA1A8E7" w14:textId="77777777">
        <w:trPr>
          <w:trHeight w:val="654"/>
        </w:trPr>
        <w:tc>
          <w:tcPr>
            <w:tcW w:w="1981" w:type="dxa"/>
            <w:tcBorders>
              <w:top w:val="single" w:sz="12" w:space="0" w:color="FFFFFF"/>
              <w:left w:val="single" w:sz="12" w:space="0" w:color="FFFFFF"/>
              <w:bottom w:val="nil"/>
              <w:right w:val="single" w:sz="12" w:space="0" w:color="FFFFFF"/>
            </w:tcBorders>
            <w:shd w:val="clear" w:color="auto" w:fill="FFE599"/>
          </w:tcPr>
          <w:p w14:paraId="0E7AE52F" w14:textId="77777777" w:rsidR="00730A82" w:rsidRDefault="006252D1">
            <w:pPr>
              <w:spacing w:after="0" w:line="259" w:lineRule="auto"/>
              <w:ind w:left="103" w:right="0" w:firstLine="0"/>
              <w:jc w:val="left"/>
            </w:pPr>
            <w:r>
              <w:rPr>
                <w:i/>
              </w:rPr>
              <w:t xml:space="preserve">Procédé de mise en œuvre : </w:t>
            </w:r>
          </w:p>
        </w:tc>
        <w:tc>
          <w:tcPr>
            <w:tcW w:w="469" w:type="dxa"/>
            <w:tcBorders>
              <w:top w:val="double" w:sz="2" w:space="0" w:color="C5E0B3"/>
              <w:left w:val="single" w:sz="12" w:space="0" w:color="FFFFFF"/>
              <w:bottom w:val="nil"/>
              <w:right w:val="nil"/>
            </w:tcBorders>
            <w:shd w:val="clear" w:color="auto" w:fill="C5E0B3"/>
          </w:tcPr>
          <w:p w14:paraId="1BB701D6" w14:textId="77777777" w:rsidR="00730A82" w:rsidRDefault="006252D1">
            <w:pPr>
              <w:spacing w:after="0" w:line="259" w:lineRule="auto"/>
              <w:ind w:left="109" w:right="0" w:firstLine="0"/>
              <w:jc w:val="left"/>
            </w:pPr>
            <w:r>
              <w:t>-</w:t>
            </w:r>
            <w:r>
              <w:t xml:space="preserve"> </w:t>
            </w:r>
          </w:p>
        </w:tc>
        <w:tc>
          <w:tcPr>
            <w:tcW w:w="6982" w:type="dxa"/>
            <w:tcBorders>
              <w:top w:val="double" w:sz="2" w:space="0" w:color="C5E0B3"/>
              <w:left w:val="nil"/>
              <w:bottom w:val="nil"/>
              <w:right w:val="single" w:sz="12" w:space="0" w:color="FFFFFF"/>
            </w:tcBorders>
            <w:shd w:val="clear" w:color="auto" w:fill="C5E0B3"/>
          </w:tcPr>
          <w:p w14:paraId="56CE2657" w14:textId="77777777" w:rsidR="00730A82" w:rsidRDefault="006252D1">
            <w:pPr>
              <w:spacing w:after="0" w:line="259" w:lineRule="auto"/>
              <w:ind w:left="0" w:right="0" w:firstLine="0"/>
            </w:pPr>
            <w:r>
              <w:t xml:space="preserve">Renforcement des capacités institutionnelles, techniques, financières des acteurs, et transfert de technologies. </w:t>
            </w:r>
          </w:p>
        </w:tc>
      </w:tr>
      <w:tr w:rsidR="00730A82" w14:paraId="235E0293" w14:textId="77777777">
        <w:trPr>
          <w:trHeight w:val="617"/>
        </w:trPr>
        <w:tc>
          <w:tcPr>
            <w:tcW w:w="1981" w:type="dxa"/>
            <w:tcBorders>
              <w:top w:val="nil"/>
              <w:left w:val="single" w:sz="12" w:space="0" w:color="FFFFFF"/>
              <w:bottom w:val="nil"/>
              <w:right w:val="single" w:sz="12" w:space="0" w:color="FFFFFF"/>
            </w:tcBorders>
            <w:shd w:val="clear" w:color="auto" w:fill="FFE599"/>
          </w:tcPr>
          <w:p w14:paraId="7DD982D3"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1C7CE1D9"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7DF10BC8" w14:textId="77777777" w:rsidR="00730A82" w:rsidRDefault="006252D1">
            <w:pPr>
              <w:spacing w:after="0" w:line="259" w:lineRule="auto"/>
              <w:ind w:left="0" w:right="0" w:firstLine="0"/>
            </w:pPr>
            <w:r>
              <w:t xml:space="preserve">Développement de dossiers de projets/programmes structurants ‘bancables’ découlant du PIC-CDN. </w:t>
            </w:r>
          </w:p>
        </w:tc>
      </w:tr>
      <w:tr w:rsidR="00730A82" w14:paraId="12B61B7B" w14:textId="77777777">
        <w:trPr>
          <w:trHeight w:val="337"/>
        </w:trPr>
        <w:tc>
          <w:tcPr>
            <w:tcW w:w="1981" w:type="dxa"/>
            <w:tcBorders>
              <w:top w:val="nil"/>
              <w:left w:val="single" w:sz="12" w:space="0" w:color="FFFFFF"/>
              <w:bottom w:val="nil"/>
              <w:right w:val="single" w:sz="12" w:space="0" w:color="FFFFFF"/>
            </w:tcBorders>
            <w:shd w:val="clear" w:color="auto" w:fill="FFE599"/>
          </w:tcPr>
          <w:p w14:paraId="6895923F"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4D187AB7"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3F2893AD" w14:textId="77777777" w:rsidR="00730A82" w:rsidRDefault="006252D1">
            <w:pPr>
              <w:spacing w:after="0" w:line="259" w:lineRule="auto"/>
              <w:ind w:left="0" w:right="0" w:firstLine="0"/>
              <w:jc w:val="left"/>
            </w:pPr>
            <w:r>
              <w:t xml:space="preserve">Participation inclusive (secteur privé, ONG, Société Civile, PTF). </w:t>
            </w:r>
          </w:p>
        </w:tc>
      </w:tr>
      <w:tr w:rsidR="00730A82" w14:paraId="76CABC75" w14:textId="77777777">
        <w:trPr>
          <w:trHeight w:val="391"/>
        </w:trPr>
        <w:tc>
          <w:tcPr>
            <w:tcW w:w="1981" w:type="dxa"/>
            <w:tcBorders>
              <w:top w:val="nil"/>
              <w:left w:val="single" w:sz="12" w:space="0" w:color="FFFFFF"/>
              <w:bottom w:val="single" w:sz="12" w:space="0" w:color="FFFFFF"/>
              <w:right w:val="single" w:sz="12" w:space="0" w:color="FFFFFF"/>
            </w:tcBorders>
            <w:shd w:val="clear" w:color="auto" w:fill="FFE599"/>
          </w:tcPr>
          <w:p w14:paraId="6F490A08" w14:textId="77777777" w:rsidR="00730A82" w:rsidRDefault="00730A82">
            <w:pPr>
              <w:spacing w:after="160" w:line="259" w:lineRule="auto"/>
              <w:ind w:left="0" w:right="0" w:firstLine="0"/>
              <w:jc w:val="left"/>
            </w:pPr>
          </w:p>
        </w:tc>
        <w:tc>
          <w:tcPr>
            <w:tcW w:w="469" w:type="dxa"/>
            <w:tcBorders>
              <w:top w:val="nil"/>
              <w:left w:val="single" w:sz="12" w:space="0" w:color="FFFFFF"/>
              <w:bottom w:val="double" w:sz="2" w:space="0" w:color="C5E0B3"/>
              <w:right w:val="nil"/>
            </w:tcBorders>
            <w:shd w:val="clear" w:color="auto" w:fill="C5E0B3"/>
          </w:tcPr>
          <w:p w14:paraId="6012D8A1"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double" w:sz="2" w:space="0" w:color="C5E0B3"/>
              <w:right w:val="single" w:sz="12" w:space="0" w:color="FFFFFF"/>
            </w:tcBorders>
            <w:shd w:val="clear" w:color="auto" w:fill="C5E0B3"/>
          </w:tcPr>
          <w:p w14:paraId="4E0D7EEA" w14:textId="77777777" w:rsidR="00730A82" w:rsidRDefault="006252D1">
            <w:pPr>
              <w:spacing w:after="0" w:line="259" w:lineRule="auto"/>
              <w:ind w:left="0" w:right="0" w:firstLine="0"/>
              <w:jc w:val="left"/>
            </w:pPr>
            <w:r>
              <w:t xml:space="preserve">Vulgarisation, communication, gestion de connaissances. </w:t>
            </w:r>
          </w:p>
        </w:tc>
      </w:tr>
      <w:tr w:rsidR="00730A82" w14:paraId="4E3FACB1" w14:textId="77777777">
        <w:trPr>
          <w:trHeight w:val="714"/>
        </w:trPr>
        <w:tc>
          <w:tcPr>
            <w:tcW w:w="1981" w:type="dxa"/>
            <w:tcBorders>
              <w:top w:val="single" w:sz="12" w:space="0" w:color="FFFFFF"/>
              <w:left w:val="single" w:sz="12" w:space="0" w:color="FFFFFF"/>
              <w:bottom w:val="nil"/>
              <w:right w:val="single" w:sz="12" w:space="0" w:color="FFFFFF"/>
            </w:tcBorders>
            <w:shd w:val="clear" w:color="auto" w:fill="FFE599"/>
          </w:tcPr>
          <w:p w14:paraId="5AACD275" w14:textId="77777777" w:rsidR="00730A82" w:rsidRDefault="006252D1">
            <w:pPr>
              <w:spacing w:after="0" w:line="259" w:lineRule="auto"/>
              <w:ind w:left="103" w:right="0" w:firstLine="0"/>
            </w:pPr>
            <w:r>
              <w:rPr>
                <w:i/>
              </w:rPr>
              <w:t xml:space="preserve">Hypothèses et méthodologie : </w:t>
            </w:r>
          </w:p>
        </w:tc>
        <w:tc>
          <w:tcPr>
            <w:tcW w:w="469" w:type="dxa"/>
            <w:tcBorders>
              <w:top w:val="double" w:sz="2" w:space="0" w:color="C5E0B3"/>
              <w:left w:val="single" w:sz="12" w:space="0" w:color="FFFFFF"/>
              <w:bottom w:val="nil"/>
              <w:right w:val="nil"/>
            </w:tcBorders>
            <w:shd w:val="clear" w:color="auto" w:fill="C5E0B3"/>
          </w:tcPr>
          <w:p w14:paraId="3312B962" w14:textId="77777777" w:rsidR="00730A82" w:rsidRDefault="006252D1">
            <w:pPr>
              <w:spacing w:after="84" w:line="259" w:lineRule="auto"/>
              <w:ind w:left="109" w:right="0" w:firstLine="0"/>
              <w:jc w:val="left"/>
            </w:pPr>
            <w:r>
              <w:t>-</w:t>
            </w:r>
            <w:r>
              <w:t xml:space="preserve"> </w:t>
            </w:r>
          </w:p>
          <w:p w14:paraId="705EA723" w14:textId="77777777" w:rsidR="00730A82" w:rsidRDefault="006252D1">
            <w:pPr>
              <w:spacing w:after="0" w:line="259" w:lineRule="auto"/>
              <w:ind w:left="109" w:right="0" w:firstLine="0"/>
              <w:jc w:val="left"/>
            </w:pPr>
            <w:r>
              <w:t>-</w:t>
            </w:r>
            <w:r>
              <w:t xml:space="preserve"> </w:t>
            </w:r>
          </w:p>
        </w:tc>
        <w:tc>
          <w:tcPr>
            <w:tcW w:w="6982" w:type="dxa"/>
            <w:tcBorders>
              <w:top w:val="double" w:sz="2" w:space="0" w:color="C5E0B3"/>
              <w:left w:val="nil"/>
              <w:bottom w:val="nil"/>
              <w:right w:val="single" w:sz="12" w:space="0" w:color="FFFFFF"/>
            </w:tcBorders>
            <w:shd w:val="clear" w:color="auto" w:fill="C5E0B3"/>
          </w:tcPr>
          <w:p w14:paraId="7A3ECEF1" w14:textId="77777777" w:rsidR="00730A82" w:rsidRDefault="006252D1">
            <w:pPr>
              <w:spacing w:after="64" w:line="259" w:lineRule="auto"/>
              <w:ind w:left="0" w:right="0" w:firstLine="0"/>
              <w:jc w:val="left"/>
            </w:pPr>
            <w:r>
              <w:t xml:space="preserve">Quatrième Communication Nationale (QCN),  </w:t>
            </w:r>
          </w:p>
          <w:p w14:paraId="5695DCAD" w14:textId="77777777" w:rsidR="00730A82" w:rsidRDefault="006252D1">
            <w:pPr>
              <w:spacing w:after="0" w:line="259" w:lineRule="auto"/>
              <w:ind w:left="0" w:right="0" w:firstLine="0"/>
              <w:jc w:val="left"/>
            </w:pPr>
            <w:r>
              <w:t xml:space="preserve">Directives GIEC 2006 pour les inventaires nationaux de GES. </w:t>
            </w:r>
          </w:p>
        </w:tc>
      </w:tr>
      <w:tr w:rsidR="00730A82" w14:paraId="3EF992BD" w14:textId="77777777">
        <w:trPr>
          <w:trHeight w:val="339"/>
        </w:trPr>
        <w:tc>
          <w:tcPr>
            <w:tcW w:w="1981" w:type="dxa"/>
            <w:tcBorders>
              <w:top w:val="nil"/>
              <w:left w:val="single" w:sz="12" w:space="0" w:color="FFFFFF"/>
              <w:bottom w:val="nil"/>
              <w:right w:val="single" w:sz="12" w:space="0" w:color="FFFFFF"/>
            </w:tcBorders>
            <w:shd w:val="clear" w:color="auto" w:fill="FFE599"/>
          </w:tcPr>
          <w:p w14:paraId="7BD0E5F4"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1812B1D0"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203C28E5" w14:textId="77777777" w:rsidR="00730A82" w:rsidRDefault="006252D1">
            <w:pPr>
              <w:spacing w:after="0" w:line="259" w:lineRule="auto"/>
              <w:ind w:left="0" w:right="0" w:firstLine="0"/>
              <w:jc w:val="left"/>
            </w:pPr>
            <w:r>
              <w:t xml:space="preserve">Secteur Energie : logiciels GACMO, MAED, MESSAGE. </w:t>
            </w:r>
          </w:p>
        </w:tc>
      </w:tr>
      <w:tr w:rsidR="00730A82" w14:paraId="7D6D1830" w14:textId="77777777">
        <w:trPr>
          <w:trHeight w:val="392"/>
        </w:trPr>
        <w:tc>
          <w:tcPr>
            <w:tcW w:w="1981" w:type="dxa"/>
            <w:tcBorders>
              <w:top w:val="nil"/>
              <w:left w:val="single" w:sz="12" w:space="0" w:color="FFFFFF"/>
              <w:bottom w:val="single" w:sz="12" w:space="0" w:color="FFFFFF"/>
              <w:right w:val="single" w:sz="12" w:space="0" w:color="FFFFFF"/>
            </w:tcBorders>
            <w:shd w:val="clear" w:color="auto" w:fill="FFE599"/>
          </w:tcPr>
          <w:p w14:paraId="077F2352" w14:textId="77777777" w:rsidR="00730A82" w:rsidRDefault="00730A82">
            <w:pPr>
              <w:spacing w:after="160" w:line="259" w:lineRule="auto"/>
              <w:ind w:left="0" w:right="0" w:firstLine="0"/>
              <w:jc w:val="left"/>
            </w:pPr>
          </w:p>
        </w:tc>
        <w:tc>
          <w:tcPr>
            <w:tcW w:w="469" w:type="dxa"/>
            <w:tcBorders>
              <w:top w:val="nil"/>
              <w:left w:val="single" w:sz="12" w:space="0" w:color="FFFFFF"/>
              <w:bottom w:val="double" w:sz="2" w:space="0" w:color="C5E0B3"/>
              <w:right w:val="nil"/>
            </w:tcBorders>
            <w:shd w:val="clear" w:color="auto" w:fill="C5E0B3"/>
          </w:tcPr>
          <w:p w14:paraId="337ABF48"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double" w:sz="2" w:space="0" w:color="C5E0B3"/>
              <w:right w:val="single" w:sz="12" w:space="0" w:color="FFFFFF"/>
            </w:tcBorders>
            <w:shd w:val="clear" w:color="auto" w:fill="C5E0B3"/>
          </w:tcPr>
          <w:p w14:paraId="0708F35E" w14:textId="77777777" w:rsidR="00730A82" w:rsidRDefault="006252D1">
            <w:pPr>
              <w:spacing w:after="0" w:line="259" w:lineRule="auto"/>
              <w:ind w:left="0" w:right="0" w:firstLine="0"/>
              <w:jc w:val="left"/>
            </w:pPr>
            <w:r>
              <w:t xml:space="preserve">Secteur AFAT : logiciel EX-ACT </w:t>
            </w:r>
          </w:p>
        </w:tc>
      </w:tr>
      <w:tr w:rsidR="00730A82" w14:paraId="6C2C42C9" w14:textId="77777777">
        <w:trPr>
          <w:trHeight w:val="1300"/>
        </w:trPr>
        <w:tc>
          <w:tcPr>
            <w:tcW w:w="1981" w:type="dxa"/>
            <w:tcBorders>
              <w:top w:val="single" w:sz="12" w:space="0" w:color="FFFFFF"/>
              <w:left w:val="single" w:sz="12" w:space="0" w:color="FFFFFF"/>
              <w:bottom w:val="nil"/>
              <w:right w:val="single" w:sz="12" w:space="0" w:color="FFFFFF"/>
            </w:tcBorders>
            <w:shd w:val="clear" w:color="auto" w:fill="FFE599"/>
          </w:tcPr>
          <w:p w14:paraId="5D45EEBC" w14:textId="77777777" w:rsidR="00730A82" w:rsidRDefault="006252D1">
            <w:pPr>
              <w:spacing w:after="0" w:line="259" w:lineRule="auto"/>
              <w:ind w:left="103" w:right="0" w:firstLine="0"/>
              <w:jc w:val="left"/>
            </w:pPr>
            <w:r>
              <w:rPr>
                <w:i/>
              </w:rPr>
              <w:t xml:space="preserve">Mesures d’Adaptation au changement climatique : </w:t>
            </w:r>
          </w:p>
        </w:tc>
        <w:tc>
          <w:tcPr>
            <w:tcW w:w="469" w:type="dxa"/>
            <w:tcBorders>
              <w:top w:val="double" w:sz="2" w:space="0" w:color="C5E0B3"/>
              <w:left w:val="single" w:sz="12" w:space="0" w:color="FFFFFF"/>
              <w:bottom w:val="nil"/>
              <w:right w:val="nil"/>
            </w:tcBorders>
            <w:shd w:val="clear" w:color="auto" w:fill="C5E0B3"/>
          </w:tcPr>
          <w:p w14:paraId="5EE48187" w14:textId="77777777" w:rsidR="00730A82" w:rsidRDefault="006252D1">
            <w:pPr>
              <w:spacing w:after="60" w:line="259" w:lineRule="auto"/>
              <w:ind w:left="109" w:right="0" w:firstLine="0"/>
              <w:jc w:val="left"/>
            </w:pPr>
            <w:r>
              <w:t>-</w:t>
            </w:r>
            <w:r>
              <w:t xml:space="preserve"> </w:t>
            </w:r>
          </w:p>
          <w:p w14:paraId="7F4A1312" w14:textId="77777777" w:rsidR="00730A82" w:rsidRDefault="006252D1">
            <w:pPr>
              <w:spacing w:after="57" w:line="259" w:lineRule="auto"/>
              <w:ind w:left="109" w:right="0" w:firstLine="0"/>
              <w:jc w:val="left"/>
            </w:pPr>
            <w:r>
              <w:t>-</w:t>
            </w:r>
            <w:r>
              <w:t xml:space="preserve"> </w:t>
            </w:r>
          </w:p>
          <w:p w14:paraId="57CAA37B" w14:textId="77777777" w:rsidR="00730A82" w:rsidRDefault="006252D1">
            <w:pPr>
              <w:spacing w:after="57" w:line="259" w:lineRule="auto"/>
              <w:ind w:left="109" w:right="0" w:firstLine="0"/>
              <w:jc w:val="left"/>
            </w:pPr>
            <w:r>
              <w:t>-</w:t>
            </w:r>
            <w:r>
              <w:t xml:space="preserve"> </w:t>
            </w:r>
          </w:p>
          <w:p w14:paraId="13EE8EF6" w14:textId="77777777" w:rsidR="00730A82" w:rsidRDefault="006252D1">
            <w:pPr>
              <w:spacing w:after="0" w:line="259" w:lineRule="auto"/>
              <w:ind w:left="109" w:right="0" w:firstLine="0"/>
              <w:jc w:val="left"/>
            </w:pPr>
            <w:r>
              <w:t>-</w:t>
            </w:r>
            <w:r>
              <w:t xml:space="preserve"> </w:t>
            </w:r>
          </w:p>
        </w:tc>
        <w:tc>
          <w:tcPr>
            <w:tcW w:w="6982" w:type="dxa"/>
            <w:tcBorders>
              <w:top w:val="double" w:sz="2" w:space="0" w:color="C5E0B3"/>
              <w:left w:val="nil"/>
              <w:bottom w:val="nil"/>
              <w:right w:val="single" w:sz="12" w:space="0" w:color="FFFFFF"/>
            </w:tcBorders>
            <w:shd w:val="clear" w:color="auto" w:fill="C5E0B3"/>
          </w:tcPr>
          <w:p w14:paraId="41EF2EB6" w14:textId="77777777" w:rsidR="00730A82" w:rsidRDefault="006252D1">
            <w:pPr>
              <w:spacing w:after="40" w:line="259" w:lineRule="auto"/>
              <w:ind w:left="0" w:right="0" w:firstLine="0"/>
              <w:jc w:val="left"/>
            </w:pPr>
            <w:r>
              <w:t xml:space="preserve">Régénération naturelle assistée : 913 932 ha. </w:t>
            </w:r>
          </w:p>
          <w:p w14:paraId="0FDFD091" w14:textId="77777777" w:rsidR="00730A82" w:rsidRDefault="006252D1">
            <w:pPr>
              <w:spacing w:after="38" w:line="259" w:lineRule="auto"/>
              <w:ind w:left="0" w:right="0" w:firstLine="0"/>
              <w:jc w:val="left"/>
            </w:pPr>
            <w:r>
              <w:t xml:space="preserve">Fixation de dunes vives : 10 053 ha. </w:t>
            </w:r>
          </w:p>
          <w:p w14:paraId="1850F2FD" w14:textId="77777777" w:rsidR="00730A82" w:rsidRDefault="006252D1">
            <w:pPr>
              <w:spacing w:after="38" w:line="259" w:lineRule="auto"/>
              <w:ind w:left="0" w:right="0" w:firstLine="0"/>
              <w:jc w:val="left"/>
            </w:pPr>
            <w:r>
              <w:t xml:space="preserve">Réhabilitation des forêts classées dégradées : 10 000 ha. </w:t>
            </w:r>
          </w:p>
          <w:p w14:paraId="7486A31B" w14:textId="77777777" w:rsidR="00730A82" w:rsidRDefault="006252D1">
            <w:pPr>
              <w:spacing w:after="0" w:line="259" w:lineRule="auto"/>
              <w:ind w:left="0" w:right="0" w:firstLine="0"/>
              <w:jc w:val="left"/>
            </w:pPr>
            <w:r>
              <w:t xml:space="preserve">Haies-vives : 145 000 km  </w:t>
            </w:r>
          </w:p>
        </w:tc>
      </w:tr>
      <w:tr w:rsidR="00730A82" w14:paraId="43B3FCCD" w14:textId="77777777">
        <w:trPr>
          <w:trHeight w:val="313"/>
        </w:trPr>
        <w:tc>
          <w:tcPr>
            <w:tcW w:w="1981" w:type="dxa"/>
            <w:tcBorders>
              <w:top w:val="nil"/>
              <w:left w:val="single" w:sz="12" w:space="0" w:color="FFFFFF"/>
              <w:bottom w:val="nil"/>
              <w:right w:val="single" w:sz="12" w:space="0" w:color="FFFFFF"/>
            </w:tcBorders>
            <w:shd w:val="clear" w:color="auto" w:fill="FFE599"/>
          </w:tcPr>
          <w:p w14:paraId="790AFC26"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357823A2"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5CFBD1FF" w14:textId="77777777" w:rsidR="00730A82" w:rsidRDefault="006252D1">
            <w:pPr>
              <w:spacing w:after="0" w:line="259" w:lineRule="auto"/>
              <w:ind w:left="0" w:right="0" w:firstLine="0"/>
              <w:jc w:val="left"/>
            </w:pPr>
            <w:r>
              <w:t xml:space="preserve">Plantations d’espèces à usages multiples : 750 000 ha. </w:t>
            </w:r>
          </w:p>
        </w:tc>
      </w:tr>
      <w:tr w:rsidR="00730A82" w14:paraId="71DAC30D" w14:textId="77777777">
        <w:trPr>
          <w:trHeight w:val="313"/>
        </w:trPr>
        <w:tc>
          <w:tcPr>
            <w:tcW w:w="1981" w:type="dxa"/>
            <w:tcBorders>
              <w:top w:val="nil"/>
              <w:left w:val="single" w:sz="12" w:space="0" w:color="FFFFFF"/>
              <w:bottom w:val="nil"/>
              <w:right w:val="single" w:sz="12" w:space="0" w:color="FFFFFF"/>
            </w:tcBorders>
            <w:shd w:val="clear" w:color="auto" w:fill="FFE599"/>
          </w:tcPr>
          <w:p w14:paraId="6AF62427"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7FD5EAA5"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4C97AD28" w14:textId="77777777" w:rsidR="00730A82" w:rsidRDefault="006252D1">
            <w:pPr>
              <w:spacing w:after="0" w:line="259" w:lineRule="auto"/>
              <w:ind w:left="0" w:right="0" w:firstLine="0"/>
              <w:jc w:val="left"/>
            </w:pPr>
            <w:r>
              <w:t xml:space="preserve">Foresterie privée : 75 000 ha. </w:t>
            </w:r>
          </w:p>
        </w:tc>
      </w:tr>
      <w:tr w:rsidR="00730A82" w14:paraId="4D7294FE" w14:textId="77777777">
        <w:trPr>
          <w:trHeight w:val="313"/>
        </w:trPr>
        <w:tc>
          <w:tcPr>
            <w:tcW w:w="1981" w:type="dxa"/>
            <w:tcBorders>
              <w:top w:val="nil"/>
              <w:left w:val="single" w:sz="12" w:space="0" w:color="FFFFFF"/>
              <w:bottom w:val="nil"/>
              <w:right w:val="single" w:sz="12" w:space="0" w:color="FFFFFF"/>
            </w:tcBorders>
            <w:shd w:val="clear" w:color="auto" w:fill="FFE599"/>
          </w:tcPr>
          <w:p w14:paraId="7079BCA9"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094791D0"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19B19A21" w14:textId="77777777" w:rsidR="00730A82" w:rsidRDefault="006252D1">
            <w:pPr>
              <w:spacing w:after="0" w:line="259" w:lineRule="auto"/>
              <w:ind w:left="0" w:right="0" w:firstLine="0"/>
              <w:jc w:val="left"/>
            </w:pPr>
            <w:r>
              <w:t xml:space="preserve">Programme « </w:t>
            </w:r>
            <w:r>
              <w:rPr>
                <w:i/>
              </w:rPr>
              <w:t xml:space="preserve">un village un bois </w:t>
            </w:r>
            <w:r>
              <w:t xml:space="preserve">» : 12 500 ha. </w:t>
            </w:r>
          </w:p>
        </w:tc>
      </w:tr>
      <w:tr w:rsidR="00730A82" w14:paraId="6D7714AC" w14:textId="77777777">
        <w:trPr>
          <w:trHeight w:val="312"/>
        </w:trPr>
        <w:tc>
          <w:tcPr>
            <w:tcW w:w="1981" w:type="dxa"/>
            <w:tcBorders>
              <w:top w:val="nil"/>
              <w:left w:val="single" w:sz="12" w:space="0" w:color="FFFFFF"/>
              <w:bottom w:val="nil"/>
              <w:right w:val="single" w:sz="12" w:space="0" w:color="FFFFFF"/>
            </w:tcBorders>
            <w:shd w:val="clear" w:color="auto" w:fill="FFE599"/>
          </w:tcPr>
          <w:p w14:paraId="3FCAA62C"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5C55ADEA"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5DFDD23B" w14:textId="77777777" w:rsidR="00730A82" w:rsidRDefault="006252D1">
            <w:pPr>
              <w:spacing w:after="0" w:line="259" w:lineRule="auto"/>
              <w:ind w:left="0" w:right="0" w:firstLine="0"/>
              <w:jc w:val="left"/>
            </w:pPr>
            <w:r>
              <w:t xml:space="preserve">Restauration des terres pastorales dégradées : 112 500 ha  </w:t>
            </w:r>
          </w:p>
        </w:tc>
      </w:tr>
      <w:tr w:rsidR="00730A82" w14:paraId="2E9438D4" w14:textId="77777777">
        <w:trPr>
          <w:trHeight w:val="567"/>
        </w:trPr>
        <w:tc>
          <w:tcPr>
            <w:tcW w:w="1981" w:type="dxa"/>
            <w:tcBorders>
              <w:top w:val="nil"/>
              <w:left w:val="single" w:sz="12" w:space="0" w:color="FFFFFF"/>
              <w:bottom w:val="nil"/>
              <w:right w:val="single" w:sz="12" w:space="0" w:color="FFFFFF"/>
            </w:tcBorders>
            <w:shd w:val="clear" w:color="auto" w:fill="FFE599"/>
          </w:tcPr>
          <w:p w14:paraId="0C60F243"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7E3ABDD7"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2E91E894" w14:textId="77777777" w:rsidR="00730A82" w:rsidRDefault="006252D1">
            <w:pPr>
              <w:spacing w:after="0" w:line="259" w:lineRule="auto"/>
              <w:ind w:left="0" w:right="0" w:firstLine="0"/>
            </w:pPr>
            <w:r>
              <w:t xml:space="preserve">Aménagement et sécurisation des enclaves pastorales, aires de pâturage et aires de repos : 455 848 ha. </w:t>
            </w:r>
          </w:p>
        </w:tc>
      </w:tr>
      <w:tr w:rsidR="00730A82" w14:paraId="3D50E911" w14:textId="77777777">
        <w:trPr>
          <w:trHeight w:val="314"/>
        </w:trPr>
        <w:tc>
          <w:tcPr>
            <w:tcW w:w="1981" w:type="dxa"/>
            <w:tcBorders>
              <w:top w:val="nil"/>
              <w:left w:val="single" w:sz="12" w:space="0" w:color="FFFFFF"/>
              <w:bottom w:val="nil"/>
              <w:right w:val="single" w:sz="12" w:space="0" w:color="FFFFFF"/>
            </w:tcBorders>
            <w:shd w:val="clear" w:color="auto" w:fill="FFE599"/>
          </w:tcPr>
          <w:p w14:paraId="0754E64D"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5F13BDCF"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1365A3FD" w14:textId="77777777" w:rsidR="00730A82" w:rsidRDefault="006252D1">
            <w:pPr>
              <w:spacing w:after="0" w:line="259" w:lineRule="auto"/>
              <w:ind w:left="0" w:right="0" w:firstLine="0"/>
            </w:pPr>
            <w:r>
              <w:t xml:space="preserve">Aménagement et matérialisation de couloirs de passage : 279 702 ha. </w:t>
            </w:r>
          </w:p>
        </w:tc>
      </w:tr>
      <w:tr w:rsidR="00730A82" w14:paraId="600DBA5D" w14:textId="77777777">
        <w:trPr>
          <w:trHeight w:val="566"/>
        </w:trPr>
        <w:tc>
          <w:tcPr>
            <w:tcW w:w="1981" w:type="dxa"/>
            <w:tcBorders>
              <w:top w:val="nil"/>
              <w:left w:val="single" w:sz="12" w:space="0" w:color="FFFFFF"/>
              <w:bottom w:val="nil"/>
              <w:right w:val="single" w:sz="12" w:space="0" w:color="FFFFFF"/>
            </w:tcBorders>
            <w:shd w:val="clear" w:color="auto" w:fill="FFE599"/>
          </w:tcPr>
          <w:p w14:paraId="640A07F1"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6FDF8F6D"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6E8E317F" w14:textId="77777777" w:rsidR="00730A82" w:rsidRDefault="006252D1">
            <w:pPr>
              <w:spacing w:after="0" w:line="259" w:lineRule="auto"/>
              <w:ind w:left="0" w:right="0" w:firstLine="0"/>
            </w:pPr>
            <w:r>
              <w:t xml:space="preserve">Aménagement et sécurisation des enclaves pastorales, aires de pâturage et aires de repos : 455 848 ha. </w:t>
            </w:r>
          </w:p>
        </w:tc>
      </w:tr>
      <w:tr w:rsidR="00730A82" w14:paraId="4BF2EF17" w14:textId="77777777">
        <w:trPr>
          <w:trHeight w:val="565"/>
        </w:trPr>
        <w:tc>
          <w:tcPr>
            <w:tcW w:w="1981" w:type="dxa"/>
            <w:tcBorders>
              <w:top w:val="nil"/>
              <w:left w:val="single" w:sz="12" w:space="0" w:color="FFFFFF"/>
              <w:bottom w:val="nil"/>
              <w:right w:val="single" w:sz="12" w:space="0" w:color="FFFFFF"/>
            </w:tcBorders>
            <w:shd w:val="clear" w:color="auto" w:fill="FFE599"/>
          </w:tcPr>
          <w:p w14:paraId="09B36AEA"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4319406A"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3AC8FF32" w14:textId="77777777" w:rsidR="00730A82" w:rsidRDefault="006252D1">
            <w:pPr>
              <w:spacing w:after="0" w:line="259" w:lineRule="auto"/>
              <w:ind w:left="0" w:right="0" w:firstLine="0"/>
            </w:pPr>
            <w:r>
              <w:t xml:space="preserve">Amélioration des systèmes d’élevage basés sur l’embouche bovine et ovine : 4500 fermes. </w:t>
            </w:r>
          </w:p>
        </w:tc>
      </w:tr>
      <w:tr w:rsidR="00730A82" w14:paraId="3F6ADDD8" w14:textId="77777777">
        <w:trPr>
          <w:trHeight w:val="566"/>
        </w:trPr>
        <w:tc>
          <w:tcPr>
            <w:tcW w:w="1981" w:type="dxa"/>
            <w:tcBorders>
              <w:top w:val="nil"/>
              <w:left w:val="single" w:sz="12" w:space="0" w:color="FFFFFF"/>
              <w:bottom w:val="nil"/>
              <w:right w:val="single" w:sz="12" w:space="0" w:color="FFFFFF"/>
            </w:tcBorders>
            <w:shd w:val="clear" w:color="auto" w:fill="FFE599"/>
          </w:tcPr>
          <w:p w14:paraId="41CB1B99" w14:textId="77777777" w:rsidR="00730A82" w:rsidRDefault="00730A82">
            <w:pPr>
              <w:spacing w:after="160" w:line="259" w:lineRule="auto"/>
              <w:ind w:left="0" w:right="0" w:firstLine="0"/>
              <w:jc w:val="left"/>
            </w:pPr>
          </w:p>
        </w:tc>
        <w:tc>
          <w:tcPr>
            <w:tcW w:w="469" w:type="dxa"/>
            <w:tcBorders>
              <w:top w:val="nil"/>
              <w:left w:val="single" w:sz="12" w:space="0" w:color="FFFFFF"/>
              <w:bottom w:val="nil"/>
              <w:right w:val="nil"/>
            </w:tcBorders>
            <w:shd w:val="clear" w:color="auto" w:fill="C5E0B3"/>
          </w:tcPr>
          <w:p w14:paraId="27EE990C"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nil"/>
              <w:right w:val="single" w:sz="12" w:space="0" w:color="FFFFFF"/>
            </w:tcBorders>
            <w:shd w:val="clear" w:color="auto" w:fill="C5E0B3"/>
          </w:tcPr>
          <w:p w14:paraId="07721A62" w14:textId="77777777" w:rsidR="00730A82" w:rsidRDefault="006252D1">
            <w:pPr>
              <w:spacing w:after="0" w:line="259" w:lineRule="auto"/>
              <w:ind w:left="0" w:right="0" w:firstLine="0"/>
              <w:jc w:val="left"/>
            </w:pPr>
            <w:r>
              <w:t xml:space="preserve">Développement de fermes laitières (stabulation permanente) : 258 fermes. </w:t>
            </w:r>
          </w:p>
        </w:tc>
      </w:tr>
      <w:tr w:rsidR="00730A82" w14:paraId="7649D533" w14:textId="77777777">
        <w:trPr>
          <w:trHeight w:val="291"/>
        </w:trPr>
        <w:tc>
          <w:tcPr>
            <w:tcW w:w="1981" w:type="dxa"/>
            <w:tcBorders>
              <w:top w:val="nil"/>
              <w:left w:val="single" w:sz="12" w:space="0" w:color="FFFFFF"/>
              <w:bottom w:val="single" w:sz="12" w:space="0" w:color="FFFFFF"/>
              <w:right w:val="single" w:sz="12" w:space="0" w:color="FFFFFF"/>
            </w:tcBorders>
            <w:shd w:val="clear" w:color="auto" w:fill="FFE599"/>
          </w:tcPr>
          <w:p w14:paraId="01CD82CF" w14:textId="77777777" w:rsidR="00730A82" w:rsidRDefault="00730A82">
            <w:pPr>
              <w:spacing w:after="160" w:line="259" w:lineRule="auto"/>
              <w:ind w:left="0" w:right="0" w:firstLine="0"/>
              <w:jc w:val="left"/>
            </w:pPr>
          </w:p>
        </w:tc>
        <w:tc>
          <w:tcPr>
            <w:tcW w:w="469" w:type="dxa"/>
            <w:tcBorders>
              <w:top w:val="nil"/>
              <w:left w:val="single" w:sz="12" w:space="0" w:color="FFFFFF"/>
              <w:bottom w:val="single" w:sz="12" w:space="0" w:color="FFFFFF"/>
              <w:right w:val="nil"/>
            </w:tcBorders>
            <w:shd w:val="clear" w:color="auto" w:fill="C5E0B3"/>
          </w:tcPr>
          <w:p w14:paraId="442002C9" w14:textId="77777777" w:rsidR="00730A82" w:rsidRDefault="006252D1">
            <w:pPr>
              <w:spacing w:after="0" w:line="259" w:lineRule="auto"/>
              <w:ind w:left="109" w:right="0" w:firstLine="0"/>
              <w:jc w:val="left"/>
            </w:pPr>
            <w:r>
              <w:t>-</w:t>
            </w:r>
            <w:r>
              <w:t xml:space="preserve"> </w:t>
            </w:r>
          </w:p>
        </w:tc>
        <w:tc>
          <w:tcPr>
            <w:tcW w:w="6982" w:type="dxa"/>
            <w:tcBorders>
              <w:top w:val="nil"/>
              <w:left w:val="nil"/>
              <w:bottom w:val="single" w:sz="12" w:space="0" w:color="FFFFFF"/>
              <w:right w:val="single" w:sz="12" w:space="0" w:color="FFFFFF"/>
            </w:tcBorders>
            <w:shd w:val="clear" w:color="auto" w:fill="C5E0B3"/>
          </w:tcPr>
          <w:p w14:paraId="1B17ACB8" w14:textId="77777777" w:rsidR="00730A82" w:rsidRDefault="006252D1">
            <w:pPr>
              <w:spacing w:after="0" w:line="259" w:lineRule="auto"/>
              <w:ind w:left="0" w:right="0" w:firstLine="0"/>
            </w:pPr>
            <w:r>
              <w:t xml:space="preserve">Aménagement des terres pour les cultures irriguées ou de décrues : </w:t>
            </w:r>
          </w:p>
        </w:tc>
      </w:tr>
      <w:tr w:rsidR="00730A82" w14:paraId="0628CA0B" w14:textId="77777777">
        <w:trPr>
          <w:trHeight w:val="30"/>
        </w:trPr>
        <w:tc>
          <w:tcPr>
            <w:tcW w:w="1981" w:type="dxa"/>
            <w:tcBorders>
              <w:top w:val="nil"/>
              <w:left w:val="nil"/>
              <w:bottom w:val="single" w:sz="2" w:space="0" w:color="FFE599"/>
              <w:right w:val="single" w:sz="12" w:space="0" w:color="FFFFFF"/>
            </w:tcBorders>
          </w:tcPr>
          <w:p w14:paraId="0984F4E0" w14:textId="77777777" w:rsidR="00730A82" w:rsidRDefault="00730A82">
            <w:pPr>
              <w:spacing w:after="160" w:line="259" w:lineRule="auto"/>
              <w:ind w:left="0" w:right="0" w:firstLine="0"/>
              <w:jc w:val="left"/>
            </w:pPr>
          </w:p>
        </w:tc>
        <w:tc>
          <w:tcPr>
            <w:tcW w:w="7451" w:type="dxa"/>
            <w:gridSpan w:val="2"/>
            <w:tcBorders>
              <w:top w:val="nil"/>
              <w:left w:val="single" w:sz="12" w:space="0" w:color="FFFFFF"/>
              <w:bottom w:val="single" w:sz="2" w:space="0" w:color="C5E0B3"/>
              <w:right w:val="nil"/>
            </w:tcBorders>
          </w:tcPr>
          <w:p w14:paraId="4CB2E5DA" w14:textId="77777777" w:rsidR="00730A82" w:rsidRDefault="00730A82">
            <w:pPr>
              <w:spacing w:after="160" w:line="259" w:lineRule="auto"/>
              <w:ind w:left="0" w:right="0" w:firstLine="0"/>
              <w:jc w:val="left"/>
            </w:pPr>
          </w:p>
        </w:tc>
      </w:tr>
      <w:tr w:rsidR="00730A82" w14:paraId="293277EB" w14:textId="77777777">
        <w:trPr>
          <w:trHeight w:val="407"/>
        </w:trPr>
        <w:tc>
          <w:tcPr>
            <w:tcW w:w="1981" w:type="dxa"/>
            <w:tcBorders>
              <w:top w:val="single" w:sz="2" w:space="0" w:color="FFE599"/>
              <w:left w:val="single" w:sz="12" w:space="0" w:color="FFFFFF"/>
              <w:bottom w:val="single" w:sz="12" w:space="0" w:color="FFFFFF"/>
              <w:right w:val="single" w:sz="12" w:space="0" w:color="FFFFFF"/>
            </w:tcBorders>
            <w:shd w:val="clear" w:color="auto" w:fill="FFE599"/>
          </w:tcPr>
          <w:p w14:paraId="65DBC669" w14:textId="77777777" w:rsidR="00730A82" w:rsidRDefault="00730A82">
            <w:pPr>
              <w:spacing w:after="160" w:line="259" w:lineRule="auto"/>
              <w:ind w:left="0" w:right="0" w:firstLine="0"/>
              <w:jc w:val="left"/>
            </w:pPr>
          </w:p>
        </w:tc>
        <w:tc>
          <w:tcPr>
            <w:tcW w:w="7451" w:type="dxa"/>
            <w:gridSpan w:val="2"/>
            <w:tcBorders>
              <w:top w:val="single" w:sz="2" w:space="0" w:color="C5E0B3"/>
              <w:left w:val="single" w:sz="12" w:space="0" w:color="FFFFFF"/>
              <w:bottom w:val="double" w:sz="2" w:space="0" w:color="C5E0B3"/>
              <w:right w:val="single" w:sz="12" w:space="0" w:color="FFFFFF"/>
            </w:tcBorders>
            <w:shd w:val="clear" w:color="auto" w:fill="C5E0B3"/>
          </w:tcPr>
          <w:p w14:paraId="3B578FBF" w14:textId="77777777" w:rsidR="00730A82" w:rsidRDefault="006252D1">
            <w:pPr>
              <w:spacing w:after="0" w:line="259" w:lineRule="auto"/>
              <w:ind w:left="366" w:right="0" w:firstLine="0"/>
              <w:jc w:val="left"/>
            </w:pPr>
            <w:proofErr w:type="gramStart"/>
            <w:r>
              <w:t>424  000</w:t>
            </w:r>
            <w:proofErr w:type="gramEnd"/>
            <w:r>
              <w:t xml:space="preserve"> ha. </w:t>
            </w:r>
          </w:p>
        </w:tc>
      </w:tr>
      <w:tr w:rsidR="00730A82" w14:paraId="7041842D" w14:textId="77777777">
        <w:trPr>
          <w:trHeight w:val="2158"/>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102F2A92" w14:textId="77777777" w:rsidR="00730A82" w:rsidRDefault="006252D1">
            <w:pPr>
              <w:spacing w:after="0" w:line="259" w:lineRule="auto"/>
              <w:ind w:left="0" w:right="0" w:firstLine="0"/>
              <w:jc w:val="left"/>
            </w:pPr>
            <w:r>
              <w:rPr>
                <w:i/>
              </w:rPr>
              <w:t xml:space="preserve">Besoins en financements sur 10 ans, pour la période 20212030 : </w:t>
            </w:r>
          </w:p>
        </w:tc>
        <w:tc>
          <w:tcPr>
            <w:tcW w:w="7451" w:type="dxa"/>
            <w:gridSpan w:val="2"/>
            <w:tcBorders>
              <w:top w:val="double" w:sz="2" w:space="0" w:color="C5E0B3"/>
              <w:left w:val="single" w:sz="12" w:space="0" w:color="FFFFFF"/>
              <w:bottom w:val="double" w:sz="2" w:space="0" w:color="C5E0B3"/>
              <w:right w:val="single" w:sz="12" w:space="0" w:color="FFFFFF"/>
            </w:tcBorders>
            <w:shd w:val="clear" w:color="auto" w:fill="C5E0B3"/>
          </w:tcPr>
          <w:p w14:paraId="7C80DF5A" w14:textId="77777777" w:rsidR="00730A82" w:rsidRDefault="006252D1">
            <w:pPr>
              <w:spacing w:after="60" w:line="263" w:lineRule="auto"/>
              <w:ind w:left="306" w:right="0" w:hanging="300"/>
            </w:pPr>
            <w:r>
              <w:t xml:space="preserve">Coût total de la CDN sur 10 ans : </w:t>
            </w:r>
            <w:r>
              <w:rPr>
                <w:b/>
              </w:rPr>
              <w:t>9,9077 Milliards USD</w:t>
            </w:r>
            <w:r>
              <w:t xml:space="preserve"> (990,77 millions USD/an), dont : </w:t>
            </w:r>
          </w:p>
          <w:p w14:paraId="7705885D" w14:textId="77777777" w:rsidR="00730A82" w:rsidRDefault="006252D1">
            <w:pPr>
              <w:numPr>
                <w:ilvl w:val="0"/>
                <w:numId w:val="11"/>
              </w:numPr>
              <w:spacing w:after="0" w:line="263" w:lineRule="auto"/>
              <w:ind w:right="30" w:hanging="361"/>
            </w:pPr>
            <w:r>
              <w:t>Adaptation : 6,743</w:t>
            </w:r>
            <w:r>
              <w:rPr>
                <w:b/>
              </w:rPr>
              <w:t xml:space="preserve"> </w:t>
            </w:r>
            <w:r>
              <w:t>Milliards USD dont 2,40</w:t>
            </w:r>
            <w:r>
              <w:rPr>
                <w:b/>
              </w:rPr>
              <w:t xml:space="preserve"> </w:t>
            </w:r>
            <w:r>
              <w:t xml:space="preserve">Milliards USD Inconditionnel (36%) et 4,343 Milliards USD Conditionnel (64%)   </w:t>
            </w:r>
          </w:p>
          <w:p w14:paraId="2A4D3D9D" w14:textId="77777777" w:rsidR="00730A82" w:rsidRDefault="006252D1">
            <w:pPr>
              <w:numPr>
                <w:ilvl w:val="0"/>
                <w:numId w:val="11"/>
              </w:numPr>
              <w:spacing w:after="0" w:line="259" w:lineRule="auto"/>
              <w:ind w:right="30" w:hanging="361"/>
            </w:pPr>
            <w:r>
              <w:t>Atténuation : 3,1651</w:t>
            </w:r>
            <w:r>
              <w:rPr>
                <w:b/>
              </w:rPr>
              <w:t xml:space="preserve"> </w:t>
            </w:r>
            <w:r>
              <w:t>Milliards dont 0,2127 Milliards USD,</w:t>
            </w:r>
            <w:r>
              <w:rPr>
                <w:b/>
              </w:rPr>
              <w:t xml:space="preserve"> </w:t>
            </w:r>
            <w:r>
              <w:t>Inconditionnel (6,72%) et</w:t>
            </w:r>
            <w:r>
              <w:rPr>
                <w:b/>
              </w:rPr>
              <w:t xml:space="preserve"> </w:t>
            </w:r>
            <w:r>
              <w:t xml:space="preserve">2,9524 Milliards USD Conditionnel (93,28%). </w:t>
            </w:r>
          </w:p>
        </w:tc>
      </w:tr>
      <w:tr w:rsidR="00730A82" w14:paraId="09C5DCE6" w14:textId="77777777">
        <w:trPr>
          <w:trHeight w:val="3930"/>
        </w:trPr>
        <w:tc>
          <w:tcPr>
            <w:tcW w:w="1981" w:type="dxa"/>
            <w:tcBorders>
              <w:top w:val="single" w:sz="12" w:space="0" w:color="FFFFFF"/>
              <w:left w:val="single" w:sz="12" w:space="0" w:color="FFFFFF"/>
              <w:bottom w:val="single" w:sz="12" w:space="0" w:color="FFFFFF"/>
              <w:right w:val="single" w:sz="12" w:space="0" w:color="FFFFFF"/>
            </w:tcBorders>
            <w:shd w:val="clear" w:color="auto" w:fill="FFE599"/>
          </w:tcPr>
          <w:p w14:paraId="1C78B1E1" w14:textId="77777777" w:rsidR="00730A82" w:rsidRDefault="006252D1">
            <w:pPr>
              <w:spacing w:after="0" w:line="259" w:lineRule="auto"/>
              <w:ind w:left="0" w:right="0" w:firstLine="0"/>
              <w:jc w:val="left"/>
            </w:pPr>
            <w:r>
              <w:rPr>
                <w:i/>
              </w:rPr>
              <w:lastRenderedPageBreak/>
              <w:t xml:space="preserve">Caractère ambitieux et équitable : </w:t>
            </w:r>
          </w:p>
        </w:tc>
        <w:tc>
          <w:tcPr>
            <w:tcW w:w="7451" w:type="dxa"/>
            <w:gridSpan w:val="2"/>
            <w:tcBorders>
              <w:top w:val="double" w:sz="2" w:space="0" w:color="C5E0B3"/>
              <w:left w:val="single" w:sz="12" w:space="0" w:color="FFFFFF"/>
              <w:bottom w:val="single" w:sz="12" w:space="0" w:color="FFFFFF"/>
              <w:right w:val="single" w:sz="12" w:space="0" w:color="FFFFFF"/>
            </w:tcBorders>
            <w:shd w:val="clear" w:color="auto" w:fill="C5E0B3"/>
            <w:vAlign w:val="center"/>
          </w:tcPr>
          <w:p w14:paraId="5D4CBE35" w14:textId="77777777" w:rsidR="00730A82" w:rsidRDefault="006252D1">
            <w:pPr>
              <w:numPr>
                <w:ilvl w:val="0"/>
                <w:numId w:val="12"/>
              </w:numPr>
              <w:spacing w:after="58" w:line="266" w:lineRule="auto"/>
              <w:ind w:right="0" w:hanging="360"/>
            </w:pPr>
            <w:r>
              <w:t>Le Niger n’appartient pas à l’Annexe I de la Convention, donc n’a pas d’objectifs quantifiés en termes de réduc</w:t>
            </w:r>
            <w:r>
              <w:t xml:space="preserve">tion de GES (Atténuation). </w:t>
            </w:r>
          </w:p>
          <w:p w14:paraId="6429DD4E" w14:textId="77777777" w:rsidR="00730A82" w:rsidRDefault="006252D1">
            <w:pPr>
              <w:numPr>
                <w:ilvl w:val="0"/>
                <w:numId w:val="12"/>
              </w:numPr>
              <w:spacing w:after="34" w:line="291" w:lineRule="auto"/>
              <w:ind w:right="0" w:hanging="360"/>
            </w:pPr>
            <w:r>
              <w:t xml:space="preserve">Cependant, le Niger contribue à la réduction des impacts du CC à l’échelle mondiale, par une double approche ‘Résultats/Actions’. </w:t>
            </w:r>
          </w:p>
          <w:p w14:paraId="351BE250" w14:textId="77777777" w:rsidR="00730A82" w:rsidRDefault="006252D1">
            <w:pPr>
              <w:numPr>
                <w:ilvl w:val="0"/>
                <w:numId w:val="12"/>
              </w:numPr>
              <w:spacing w:after="0" w:line="259" w:lineRule="auto"/>
              <w:ind w:right="0" w:hanging="360"/>
            </w:pPr>
            <w:r>
              <w:t>Emissions de 28 777,299 GgCO</w:t>
            </w:r>
            <w:r>
              <w:rPr>
                <w:vertAlign w:val="subscript"/>
              </w:rPr>
              <w:t>2</w:t>
            </w:r>
            <w:r>
              <w:t>eq en 2014 (année de référence de la QCN) représentent 1,61 t/hab. et 0,0001% des émissions mondiales de CO</w:t>
            </w:r>
            <w:r>
              <w:rPr>
                <w:vertAlign w:val="subscript"/>
              </w:rPr>
              <w:t>2</w:t>
            </w:r>
            <w:r>
              <w:t>. Malgré ses besoins importants pour développer son économie et lutter contre la pauvreté, le Niger ambitionne de limiter ses émissions de GES à l’h</w:t>
            </w:r>
            <w:r>
              <w:t xml:space="preserve">orizon 2030 par la mise en œuvre de la présente CDN. Le Niger compte sur les mécanismes et leurs ressources tels que le FIC et les autres mécanismes de financement du climat (FVC, FA, FEM, FSC, FTP, SGP/FEM, FPMA) en faveur des PMA et la souplesse d’accès </w:t>
            </w:r>
            <w:r>
              <w:t xml:space="preserve">à leurs ressources.   </w:t>
            </w:r>
          </w:p>
        </w:tc>
      </w:tr>
    </w:tbl>
    <w:p w14:paraId="06B82220" w14:textId="77777777" w:rsidR="00730A82" w:rsidRDefault="006252D1">
      <w:pPr>
        <w:spacing w:after="161" w:line="259" w:lineRule="auto"/>
        <w:ind w:left="0" w:right="0" w:firstLine="0"/>
      </w:pPr>
      <w:r>
        <w:rPr>
          <w:b/>
        </w:rPr>
        <w:t xml:space="preserve"> </w:t>
      </w:r>
    </w:p>
    <w:p w14:paraId="6101CC70" w14:textId="77777777" w:rsidR="00730A82" w:rsidRDefault="006252D1">
      <w:pPr>
        <w:spacing w:after="158" w:line="259" w:lineRule="auto"/>
        <w:ind w:left="0" w:right="0" w:firstLine="0"/>
      </w:pPr>
      <w:r>
        <w:rPr>
          <w:b/>
        </w:rPr>
        <w:t xml:space="preserve"> </w:t>
      </w:r>
    </w:p>
    <w:p w14:paraId="1D0CC1FA" w14:textId="77777777" w:rsidR="00730A82" w:rsidRDefault="006252D1">
      <w:pPr>
        <w:spacing w:after="158" w:line="259" w:lineRule="auto"/>
        <w:ind w:left="0" w:right="0" w:firstLine="0"/>
      </w:pPr>
      <w:r>
        <w:rPr>
          <w:b/>
        </w:rPr>
        <w:t xml:space="preserve"> </w:t>
      </w:r>
    </w:p>
    <w:p w14:paraId="0D7A4CC5" w14:textId="77777777" w:rsidR="00730A82" w:rsidRDefault="006252D1">
      <w:pPr>
        <w:spacing w:after="160" w:line="259" w:lineRule="auto"/>
        <w:ind w:left="0" w:right="0" w:firstLine="0"/>
      </w:pPr>
      <w:r>
        <w:rPr>
          <w:b/>
        </w:rPr>
        <w:t xml:space="preserve"> </w:t>
      </w:r>
    </w:p>
    <w:p w14:paraId="27DFD6D8" w14:textId="77777777" w:rsidR="00730A82" w:rsidRDefault="006252D1">
      <w:pPr>
        <w:spacing w:after="158" w:line="259" w:lineRule="auto"/>
        <w:ind w:left="0" w:right="0" w:firstLine="0"/>
      </w:pPr>
      <w:r>
        <w:rPr>
          <w:b/>
        </w:rPr>
        <w:t xml:space="preserve"> </w:t>
      </w:r>
    </w:p>
    <w:p w14:paraId="5141D590" w14:textId="77777777" w:rsidR="00730A82" w:rsidRDefault="006252D1">
      <w:pPr>
        <w:spacing w:after="160" w:line="259" w:lineRule="auto"/>
        <w:ind w:left="0" w:right="0" w:firstLine="0"/>
      </w:pPr>
      <w:r>
        <w:rPr>
          <w:b/>
        </w:rPr>
        <w:t xml:space="preserve"> </w:t>
      </w:r>
    </w:p>
    <w:p w14:paraId="65AADEE2" w14:textId="77777777" w:rsidR="00730A82" w:rsidRDefault="006252D1">
      <w:pPr>
        <w:spacing w:after="158" w:line="259" w:lineRule="auto"/>
        <w:ind w:left="0" w:right="0" w:firstLine="0"/>
      </w:pPr>
      <w:r>
        <w:rPr>
          <w:b/>
        </w:rPr>
        <w:t xml:space="preserve"> </w:t>
      </w:r>
    </w:p>
    <w:p w14:paraId="673581AE" w14:textId="77777777" w:rsidR="00730A82" w:rsidRDefault="006252D1">
      <w:pPr>
        <w:spacing w:after="160" w:line="259" w:lineRule="auto"/>
        <w:ind w:left="0" w:right="0" w:firstLine="0"/>
      </w:pPr>
      <w:r>
        <w:rPr>
          <w:b/>
        </w:rPr>
        <w:t xml:space="preserve"> </w:t>
      </w:r>
    </w:p>
    <w:p w14:paraId="0ABCDA8A" w14:textId="77777777" w:rsidR="00730A82" w:rsidRDefault="006252D1">
      <w:pPr>
        <w:spacing w:after="158" w:line="259" w:lineRule="auto"/>
        <w:ind w:left="0" w:right="0" w:firstLine="0"/>
      </w:pPr>
      <w:r>
        <w:rPr>
          <w:b/>
        </w:rPr>
        <w:t xml:space="preserve"> </w:t>
      </w:r>
    </w:p>
    <w:p w14:paraId="0A1889F2" w14:textId="77777777" w:rsidR="00730A82" w:rsidRDefault="006252D1">
      <w:pPr>
        <w:spacing w:after="158" w:line="259" w:lineRule="auto"/>
        <w:ind w:left="0" w:right="0" w:firstLine="0"/>
      </w:pPr>
      <w:r>
        <w:rPr>
          <w:b/>
        </w:rPr>
        <w:t xml:space="preserve"> </w:t>
      </w:r>
    </w:p>
    <w:p w14:paraId="6A70CA06" w14:textId="77777777" w:rsidR="00730A82" w:rsidRDefault="006252D1">
      <w:pPr>
        <w:spacing w:after="160" w:line="259" w:lineRule="auto"/>
        <w:ind w:left="0" w:right="0" w:firstLine="0"/>
      </w:pPr>
      <w:r>
        <w:rPr>
          <w:b/>
        </w:rPr>
        <w:t xml:space="preserve"> </w:t>
      </w:r>
    </w:p>
    <w:p w14:paraId="04034277" w14:textId="77777777" w:rsidR="00730A82" w:rsidRDefault="006252D1">
      <w:pPr>
        <w:spacing w:after="158" w:line="259" w:lineRule="auto"/>
        <w:ind w:left="0" w:right="0" w:firstLine="0"/>
      </w:pPr>
      <w:r>
        <w:rPr>
          <w:b/>
        </w:rPr>
        <w:t xml:space="preserve"> </w:t>
      </w:r>
    </w:p>
    <w:p w14:paraId="0C19937E" w14:textId="77777777" w:rsidR="00730A82" w:rsidRDefault="006252D1">
      <w:pPr>
        <w:spacing w:after="0" w:line="259" w:lineRule="auto"/>
        <w:ind w:left="0" w:right="0" w:firstLine="0"/>
      </w:pPr>
      <w:r>
        <w:rPr>
          <w:b/>
        </w:rPr>
        <w:t xml:space="preserve"> </w:t>
      </w:r>
    </w:p>
    <w:p w14:paraId="4C3C0E75" w14:textId="77777777" w:rsidR="00730A82" w:rsidRDefault="006252D1">
      <w:pPr>
        <w:pStyle w:val="Titre1"/>
        <w:spacing w:after="163"/>
        <w:ind w:left="-3"/>
      </w:pPr>
      <w:bookmarkStart w:id="3" w:name="_Toc74462"/>
      <w:r>
        <w:t xml:space="preserve">I. CONTEXTE </w:t>
      </w:r>
      <w:bookmarkEnd w:id="3"/>
    </w:p>
    <w:p w14:paraId="3703757F" w14:textId="77777777" w:rsidR="00730A82" w:rsidRDefault="006252D1">
      <w:pPr>
        <w:ind w:left="9" w:right="35"/>
      </w:pPr>
      <w:r>
        <w:t>Le Niger est un pays d’Afrique de l’Ouest qui se caractérise par des conditions climatiques particulièrement drastiques dues au fait que 2/3 de sa superficie (1 267 000 km²) sont localisés en zone saharienne et 1/3 en zone soudanienne et sahélienne. Il est</w:t>
      </w:r>
      <w:r>
        <w:t xml:space="preserve"> tributaire des aléas climatiques avec une pluviométrie à variabilité interannuelle, spatiale et temporelle importante. Sa population est estimée en 2015 à 17,7 Millions d’habitants, pour un taux de croissance démographique (3,9%/an) (INS, 2015) et 23,3 Mi</w:t>
      </w:r>
      <w:r>
        <w:t>llions habitants en 2019, dont la grande partie tire son revenu de l’exploitation des ressources naturelles (MP, 2020a). Ainsi, en 2019 les jeunes représentent 51,6 % de moins de 15 ans. L’indice synthétique de fécondité qui traduit le nombre moyen d’enfan</w:t>
      </w:r>
      <w:r>
        <w:t xml:space="preserve">ts nés vivants par femme (de 15-49 ans) est de 7,6 pour la même année.  </w:t>
      </w:r>
    </w:p>
    <w:p w14:paraId="1ABF5E8F" w14:textId="77777777" w:rsidR="00730A82" w:rsidRDefault="006252D1">
      <w:pPr>
        <w:ind w:left="9" w:right="35"/>
      </w:pPr>
      <w:r>
        <w:lastRenderedPageBreak/>
        <w:t>Le PIB est faible (12,9 Milliards USD en 2018), soit 553,65 USD/hab. et une croissance économique de +7,2%, [Banque Mondiale, 2018]. Ce PIB était de 6,3 Milliards USD en 2015, soit 41</w:t>
      </w:r>
      <w:r>
        <w:t>3 USD/</w:t>
      </w:r>
      <w:proofErr w:type="spellStart"/>
      <w:r>
        <w:t>hab</w:t>
      </w:r>
      <w:proofErr w:type="spellEnd"/>
      <w:r>
        <w:t>, avec un IDH de 0,374 (PNUD, 2016). La production du secteur primaire est dominée par le secteur agro-</w:t>
      </w:r>
      <w:proofErr w:type="spellStart"/>
      <w:r>
        <w:t>sylvo</w:t>
      </w:r>
      <w:proofErr w:type="spellEnd"/>
      <w:r>
        <w:t xml:space="preserve">-pastoral avec 37% du PIB et 80% des emplois (INS, 2018) varie beaucoup d’une année à l’autre.  </w:t>
      </w:r>
    </w:p>
    <w:p w14:paraId="3A9B4A1F" w14:textId="77777777" w:rsidR="00730A82" w:rsidRDefault="006252D1">
      <w:pPr>
        <w:ind w:left="9" w:right="35"/>
      </w:pPr>
      <w:r>
        <w:t>A l’instar des autres pays d’Afrique de l’</w:t>
      </w:r>
      <w:r>
        <w:t>Ouest, le Niger est très vulnérable au changement climatique, caractérisé par une forte variabilité climatique et des précipitations qui entraînent des déficits pluviométriques récurrents. Ces déficits se traduisent par des sécheresses répétitives et cycli</w:t>
      </w:r>
      <w:r>
        <w:t>ques très néfastes. Les phénomènes de la désertification et de la dégradation des ressources naturelles et des terres constituent depuis des décennies une préoccupation majeure pour le développement économique et social du pays. Face à cette situation, l’E</w:t>
      </w:r>
      <w:r>
        <w:t xml:space="preserve">tat continue à développer des initiatives et à conduire des actions de nature à préserver la durabilité des bases productives, ainsi que des stratégies appropriées d’atténuation et d’adaptation. </w:t>
      </w:r>
    </w:p>
    <w:p w14:paraId="72776D9C" w14:textId="77777777" w:rsidR="00730A82" w:rsidRDefault="006252D1">
      <w:pPr>
        <w:ind w:left="9" w:right="35"/>
      </w:pPr>
      <w:r>
        <w:t>Ces perturbations de variabilités et de changement climatiqu</w:t>
      </w:r>
      <w:r>
        <w:t>es augmentent considérablement l'insécurité alimentaire et nutritionnelle, provoquent des migrations et l’exode rural des populations, des conflits entre les producteurs ruraux autour de la gestion et de l’accès aux ressources naturelles, perturbent les ré</w:t>
      </w:r>
      <w:r>
        <w:t>gimes des cours d'eau et la disponibilité de la ressource eau, diminuent le rendement et de la production des cultures, augmentent la persistance des conflits fonciers, accentuent l’intensité des maladies climato-sensibles, augmentent la dégradation des te</w:t>
      </w:r>
      <w:r>
        <w:t xml:space="preserve">rres, etc. </w:t>
      </w:r>
    </w:p>
    <w:p w14:paraId="6AB4FE84" w14:textId="77777777" w:rsidR="00730A82" w:rsidRDefault="006252D1">
      <w:pPr>
        <w:ind w:left="9" w:right="35"/>
      </w:pPr>
      <w:r>
        <w:t xml:space="preserve">Le Niger a soumis trois CN pour le besoin de la mise en œuvre de la Convention Cadre des Nations Unies sur les Changements Climatiques (CCNUCC) et de l’Accord de Paris sur le Climat. La quatrième communication est en cours de finalisation.  </w:t>
      </w:r>
    </w:p>
    <w:p w14:paraId="3C95101B" w14:textId="77777777" w:rsidR="00730A82" w:rsidRDefault="006252D1">
      <w:pPr>
        <w:pStyle w:val="Titre2"/>
        <w:ind w:left="-5"/>
      </w:pPr>
      <w:bookmarkStart w:id="4" w:name="_Toc74463"/>
      <w:r>
        <w:t>1.</w:t>
      </w:r>
      <w:r>
        <w:t xml:space="preserve"> Evolution des émissions  </w:t>
      </w:r>
      <w:bookmarkEnd w:id="4"/>
    </w:p>
    <w:p w14:paraId="3D97A2D7" w14:textId="77777777" w:rsidR="00730A82" w:rsidRDefault="006252D1">
      <w:pPr>
        <w:ind w:left="9" w:right="35"/>
      </w:pPr>
      <w:r>
        <w:t>Les quatre communications nationales (CNI-1990, SCN-2000, TCN-2008 et QCN-2014) montrent une tendance à l’augmentation des émissions nationales des GES notamment dans les deux secteurs prioritaires tout en gardant la même proport</w:t>
      </w:r>
      <w:r>
        <w:t xml:space="preserve">ion. </w:t>
      </w:r>
    </w:p>
    <w:p w14:paraId="7D4EF36F" w14:textId="77777777" w:rsidR="00730A82" w:rsidRDefault="006252D1">
      <w:pPr>
        <w:spacing w:after="109"/>
        <w:ind w:left="9" w:right="35"/>
      </w:pPr>
      <w:r>
        <w:t xml:space="preserve">Les valeurs des émissions de Gaz à effet de Serre (GES) sont récapitulées dans le tableau </w:t>
      </w:r>
      <w:proofErr w:type="spellStart"/>
      <w:r>
        <w:t>ciaprès</w:t>
      </w:r>
      <w:proofErr w:type="spellEnd"/>
      <w:r>
        <w:t xml:space="preserve"> pour les communications nationales (CNI-1990, SCN-2000 et TCN-2008, QCN-2014).   </w:t>
      </w:r>
    </w:p>
    <w:p w14:paraId="58DDE7A7" w14:textId="77777777" w:rsidR="00730A82" w:rsidRDefault="006252D1">
      <w:pPr>
        <w:spacing w:after="0" w:line="259" w:lineRule="auto"/>
        <w:ind w:left="0" w:right="0" w:firstLine="0"/>
        <w:jc w:val="center"/>
      </w:pPr>
      <w:r>
        <w:rPr>
          <w:i/>
          <w:color w:val="44546A"/>
          <w:sz w:val="18"/>
        </w:rPr>
        <w:t xml:space="preserve"> </w:t>
      </w:r>
    </w:p>
    <w:p w14:paraId="540CD519" w14:textId="77777777" w:rsidR="00730A82" w:rsidRDefault="006252D1">
      <w:pPr>
        <w:spacing w:after="12" w:line="249" w:lineRule="auto"/>
        <w:ind w:left="-5" w:right="30" w:hanging="10"/>
      </w:pPr>
      <w:r>
        <w:rPr>
          <w:b/>
          <w:i/>
          <w:color w:val="1F4E79"/>
        </w:rPr>
        <w:t>Tableau 1</w:t>
      </w:r>
      <w:r>
        <w:rPr>
          <w:i/>
          <w:color w:val="1F4E79"/>
        </w:rPr>
        <w:t xml:space="preserve"> </w:t>
      </w:r>
      <w:r>
        <w:rPr>
          <w:i/>
          <w:color w:val="1F4E79"/>
        </w:rPr>
        <w:t xml:space="preserve">: Répartition des émissions par secteur selon les Communications Nationales </w:t>
      </w:r>
    </w:p>
    <w:tbl>
      <w:tblPr>
        <w:tblStyle w:val="TableGrid"/>
        <w:tblW w:w="9650" w:type="dxa"/>
        <w:tblInd w:w="5" w:type="dxa"/>
        <w:tblCellMar>
          <w:top w:w="71" w:type="dxa"/>
          <w:left w:w="108" w:type="dxa"/>
          <w:bottom w:w="0" w:type="dxa"/>
          <w:right w:w="56" w:type="dxa"/>
        </w:tblCellMar>
        <w:tblLook w:val="04A0" w:firstRow="1" w:lastRow="0" w:firstColumn="1" w:lastColumn="0" w:noHBand="0" w:noVBand="1"/>
      </w:tblPr>
      <w:tblGrid>
        <w:gridCol w:w="2122"/>
        <w:gridCol w:w="1277"/>
        <w:gridCol w:w="1322"/>
        <w:gridCol w:w="1110"/>
        <w:gridCol w:w="1253"/>
        <w:gridCol w:w="1133"/>
        <w:gridCol w:w="1433"/>
      </w:tblGrid>
      <w:tr w:rsidR="00730A82" w14:paraId="17CFF760" w14:textId="77777777">
        <w:trPr>
          <w:trHeight w:val="677"/>
        </w:trPr>
        <w:tc>
          <w:tcPr>
            <w:tcW w:w="2122" w:type="dxa"/>
            <w:tcBorders>
              <w:top w:val="single" w:sz="4" w:space="0" w:color="000000"/>
              <w:left w:val="single" w:sz="4" w:space="0" w:color="000000"/>
              <w:bottom w:val="single" w:sz="4" w:space="0" w:color="000000"/>
              <w:right w:val="single" w:sz="4" w:space="0" w:color="000000"/>
            </w:tcBorders>
          </w:tcPr>
          <w:p w14:paraId="0B57FB59" w14:textId="77777777" w:rsidR="00730A82" w:rsidRDefault="006252D1">
            <w:pPr>
              <w:spacing w:after="0" w:line="259" w:lineRule="auto"/>
              <w:ind w:left="2" w:right="0" w:firstLine="0"/>
              <w:jc w:val="left"/>
            </w:pPr>
            <w:r>
              <w:rPr>
                <w:b/>
              </w:rPr>
              <w:t xml:space="preserve">Année/Emissions annuelles  </w:t>
            </w:r>
          </w:p>
        </w:tc>
        <w:tc>
          <w:tcPr>
            <w:tcW w:w="1277" w:type="dxa"/>
            <w:tcBorders>
              <w:top w:val="single" w:sz="4" w:space="0" w:color="000000"/>
              <w:left w:val="single" w:sz="4" w:space="0" w:color="000000"/>
              <w:bottom w:val="single" w:sz="4" w:space="0" w:color="000000"/>
              <w:right w:val="single" w:sz="4" w:space="0" w:color="000000"/>
            </w:tcBorders>
            <w:vAlign w:val="center"/>
          </w:tcPr>
          <w:p w14:paraId="495241F3" w14:textId="77777777" w:rsidR="00730A82" w:rsidRDefault="006252D1">
            <w:pPr>
              <w:spacing w:after="0" w:line="259" w:lineRule="auto"/>
              <w:ind w:left="2" w:right="0" w:firstLine="0"/>
              <w:jc w:val="left"/>
            </w:pPr>
            <w:r>
              <w:rPr>
                <w:b/>
              </w:rPr>
              <w:t xml:space="preserve">Energie </w:t>
            </w:r>
          </w:p>
        </w:tc>
        <w:tc>
          <w:tcPr>
            <w:tcW w:w="1322" w:type="dxa"/>
            <w:tcBorders>
              <w:top w:val="single" w:sz="4" w:space="0" w:color="000000"/>
              <w:left w:val="single" w:sz="4" w:space="0" w:color="000000"/>
              <w:bottom w:val="single" w:sz="4" w:space="0" w:color="000000"/>
              <w:right w:val="single" w:sz="4" w:space="0" w:color="000000"/>
            </w:tcBorders>
          </w:tcPr>
          <w:p w14:paraId="73B8DF17" w14:textId="77777777" w:rsidR="00730A82" w:rsidRDefault="006252D1">
            <w:pPr>
              <w:spacing w:after="0" w:line="259" w:lineRule="auto"/>
              <w:ind w:left="0" w:right="0" w:firstLine="0"/>
              <w:jc w:val="left"/>
            </w:pPr>
            <w:r>
              <w:rPr>
                <w:b/>
                <w:sz w:val="20"/>
              </w:rPr>
              <w:t xml:space="preserve">Agriculture / Elevage </w:t>
            </w:r>
          </w:p>
        </w:tc>
        <w:tc>
          <w:tcPr>
            <w:tcW w:w="1109" w:type="dxa"/>
            <w:tcBorders>
              <w:top w:val="single" w:sz="4" w:space="0" w:color="000000"/>
              <w:left w:val="single" w:sz="4" w:space="0" w:color="000000"/>
              <w:bottom w:val="single" w:sz="4" w:space="0" w:color="000000"/>
              <w:right w:val="single" w:sz="4" w:space="0" w:color="000000"/>
            </w:tcBorders>
            <w:vAlign w:val="center"/>
          </w:tcPr>
          <w:p w14:paraId="16537111" w14:textId="77777777" w:rsidR="00730A82" w:rsidRDefault="006252D1">
            <w:pPr>
              <w:spacing w:after="0" w:line="259" w:lineRule="auto"/>
              <w:ind w:left="2" w:right="0" w:firstLine="0"/>
            </w:pPr>
            <w:r>
              <w:rPr>
                <w:b/>
              </w:rPr>
              <w:t xml:space="preserve">UTCATF </w:t>
            </w:r>
          </w:p>
        </w:tc>
        <w:tc>
          <w:tcPr>
            <w:tcW w:w="1253" w:type="dxa"/>
            <w:tcBorders>
              <w:top w:val="single" w:sz="4" w:space="0" w:color="000000"/>
              <w:left w:val="single" w:sz="4" w:space="0" w:color="000000"/>
              <w:bottom w:val="single" w:sz="4" w:space="0" w:color="000000"/>
              <w:right w:val="single" w:sz="4" w:space="0" w:color="000000"/>
            </w:tcBorders>
            <w:vAlign w:val="center"/>
          </w:tcPr>
          <w:p w14:paraId="1A254875" w14:textId="77777777" w:rsidR="00730A82" w:rsidRDefault="006252D1">
            <w:pPr>
              <w:spacing w:after="0" w:line="259" w:lineRule="auto"/>
              <w:ind w:left="0" w:right="0" w:firstLine="0"/>
              <w:jc w:val="left"/>
            </w:pPr>
            <w:r>
              <w:rPr>
                <w:b/>
                <w:sz w:val="20"/>
              </w:rPr>
              <w:t xml:space="preserve">Procédés industriels </w:t>
            </w:r>
          </w:p>
        </w:tc>
        <w:tc>
          <w:tcPr>
            <w:tcW w:w="1133" w:type="dxa"/>
            <w:tcBorders>
              <w:top w:val="single" w:sz="4" w:space="0" w:color="000000"/>
              <w:left w:val="single" w:sz="4" w:space="0" w:color="000000"/>
              <w:bottom w:val="single" w:sz="4" w:space="0" w:color="000000"/>
              <w:right w:val="single" w:sz="4" w:space="0" w:color="000000"/>
            </w:tcBorders>
            <w:vAlign w:val="center"/>
          </w:tcPr>
          <w:p w14:paraId="23597B96" w14:textId="77777777" w:rsidR="00730A82" w:rsidRDefault="006252D1">
            <w:pPr>
              <w:spacing w:after="0" w:line="259" w:lineRule="auto"/>
              <w:ind w:left="2" w:right="0" w:firstLine="0"/>
            </w:pPr>
            <w:r>
              <w:rPr>
                <w:b/>
              </w:rPr>
              <w:t xml:space="preserve">Déchets </w:t>
            </w:r>
          </w:p>
        </w:tc>
        <w:tc>
          <w:tcPr>
            <w:tcW w:w="1433" w:type="dxa"/>
            <w:tcBorders>
              <w:top w:val="single" w:sz="4" w:space="0" w:color="000000"/>
              <w:left w:val="single" w:sz="4" w:space="0" w:color="000000"/>
              <w:bottom w:val="single" w:sz="4" w:space="0" w:color="000000"/>
              <w:right w:val="single" w:sz="4" w:space="0" w:color="000000"/>
            </w:tcBorders>
          </w:tcPr>
          <w:p w14:paraId="3AE6DD1E" w14:textId="77777777" w:rsidR="00730A82" w:rsidRDefault="006252D1">
            <w:pPr>
              <w:spacing w:after="0" w:line="259" w:lineRule="auto"/>
              <w:ind w:left="2" w:right="0" w:firstLine="0"/>
              <w:jc w:val="left"/>
            </w:pPr>
            <w:r>
              <w:rPr>
                <w:b/>
              </w:rPr>
              <w:t xml:space="preserve">Total </w:t>
            </w:r>
          </w:p>
          <w:p w14:paraId="45BDA782" w14:textId="77777777" w:rsidR="00730A82" w:rsidRDefault="006252D1">
            <w:pPr>
              <w:spacing w:after="0" w:line="259" w:lineRule="auto"/>
              <w:ind w:left="2" w:right="0" w:firstLine="0"/>
              <w:jc w:val="left"/>
            </w:pPr>
            <w:r>
              <w:rPr>
                <w:b/>
              </w:rPr>
              <w:t>(GgCO</w:t>
            </w:r>
            <w:r>
              <w:rPr>
                <w:b/>
                <w:vertAlign w:val="subscript"/>
              </w:rPr>
              <w:t>2</w:t>
            </w:r>
            <w:r>
              <w:rPr>
                <w:b/>
              </w:rPr>
              <w:t xml:space="preserve">eq) </w:t>
            </w:r>
          </w:p>
        </w:tc>
      </w:tr>
      <w:tr w:rsidR="00730A82" w14:paraId="673E34D1" w14:textId="77777777">
        <w:trPr>
          <w:trHeight w:val="403"/>
        </w:trPr>
        <w:tc>
          <w:tcPr>
            <w:tcW w:w="2122" w:type="dxa"/>
            <w:tcBorders>
              <w:top w:val="single" w:sz="4" w:space="0" w:color="000000"/>
              <w:left w:val="single" w:sz="4" w:space="0" w:color="000000"/>
              <w:bottom w:val="single" w:sz="4" w:space="0" w:color="000000"/>
              <w:right w:val="single" w:sz="4" w:space="0" w:color="000000"/>
            </w:tcBorders>
          </w:tcPr>
          <w:p w14:paraId="2051ECDA" w14:textId="77777777" w:rsidR="00730A82" w:rsidRDefault="006252D1">
            <w:pPr>
              <w:spacing w:after="0" w:line="259" w:lineRule="auto"/>
              <w:ind w:left="2" w:right="0" w:firstLine="0"/>
              <w:jc w:val="left"/>
            </w:pPr>
            <w:r>
              <w:t xml:space="preserve">CNI-1990  </w:t>
            </w:r>
          </w:p>
        </w:tc>
        <w:tc>
          <w:tcPr>
            <w:tcW w:w="1277" w:type="dxa"/>
            <w:tcBorders>
              <w:top w:val="single" w:sz="4" w:space="0" w:color="000000"/>
              <w:left w:val="single" w:sz="4" w:space="0" w:color="000000"/>
              <w:bottom w:val="single" w:sz="4" w:space="0" w:color="000000"/>
              <w:right w:val="single" w:sz="4" w:space="0" w:color="000000"/>
            </w:tcBorders>
          </w:tcPr>
          <w:p w14:paraId="01F82BE9" w14:textId="77777777" w:rsidR="00730A82" w:rsidRDefault="006252D1">
            <w:pPr>
              <w:spacing w:after="0" w:line="259" w:lineRule="auto"/>
              <w:ind w:left="2" w:right="0" w:firstLine="0"/>
              <w:jc w:val="left"/>
            </w:pPr>
            <w:r>
              <w:t xml:space="preserve">928,47 </w:t>
            </w:r>
          </w:p>
        </w:tc>
        <w:tc>
          <w:tcPr>
            <w:tcW w:w="1322" w:type="dxa"/>
            <w:tcBorders>
              <w:top w:val="single" w:sz="4" w:space="0" w:color="000000"/>
              <w:left w:val="single" w:sz="4" w:space="0" w:color="000000"/>
              <w:bottom w:val="single" w:sz="4" w:space="0" w:color="000000"/>
              <w:right w:val="single" w:sz="4" w:space="0" w:color="000000"/>
            </w:tcBorders>
          </w:tcPr>
          <w:p w14:paraId="28B92C6A" w14:textId="77777777" w:rsidR="00730A82" w:rsidRDefault="006252D1">
            <w:pPr>
              <w:spacing w:after="0" w:line="259" w:lineRule="auto"/>
              <w:ind w:left="0" w:right="0" w:firstLine="0"/>
              <w:jc w:val="left"/>
            </w:pPr>
            <w:r>
              <w:t xml:space="preserve">1 839,55 </w:t>
            </w:r>
          </w:p>
        </w:tc>
        <w:tc>
          <w:tcPr>
            <w:tcW w:w="1109" w:type="dxa"/>
            <w:tcBorders>
              <w:top w:val="single" w:sz="4" w:space="0" w:color="000000"/>
              <w:left w:val="single" w:sz="4" w:space="0" w:color="000000"/>
              <w:bottom w:val="single" w:sz="4" w:space="0" w:color="000000"/>
              <w:right w:val="single" w:sz="4" w:space="0" w:color="000000"/>
            </w:tcBorders>
          </w:tcPr>
          <w:p w14:paraId="62E99CC6" w14:textId="77777777" w:rsidR="00730A82" w:rsidRDefault="006252D1">
            <w:pPr>
              <w:spacing w:after="0" w:line="259" w:lineRule="auto"/>
              <w:ind w:left="2" w:right="0" w:firstLine="0"/>
              <w:jc w:val="left"/>
            </w:pPr>
            <w:r>
              <w:t xml:space="preserve">6 106,26 </w:t>
            </w:r>
          </w:p>
        </w:tc>
        <w:tc>
          <w:tcPr>
            <w:tcW w:w="1253" w:type="dxa"/>
            <w:tcBorders>
              <w:top w:val="single" w:sz="4" w:space="0" w:color="000000"/>
              <w:left w:val="single" w:sz="4" w:space="0" w:color="000000"/>
              <w:bottom w:val="single" w:sz="4" w:space="0" w:color="000000"/>
              <w:right w:val="single" w:sz="4" w:space="0" w:color="000000"/>
            </w:tcBorders>
          </w:tcPr>
          <w:p w14:paraId="3730469A" w14:textId="77777777" w:rsidR="00730A82" w:rsidRDefault="006252D1">
            <w:pPr>
              <w:spacing w:after="0" w:line="259" w:lineRule="auto"/>
              <w:ind w:left="0" w:right="0" w:firstLine="0"/>
              <w:jc w:val="left"/>
            </w:pPr>
            <w:r>
              <w:t xml:space="preserve">9,56 </w:t>
            </w:r>
          </w:p>
        </w:tc>
        <w:tc>
          <w:tcPr>
            <w:tcW w:w="1133" w:type="dxa"/>
            <w:tcBorders>
              <w:top w:val="single" w:sz="4" w:space="0" w:color="000000"/>
              <w:left w:val="single" w:sz="4" w:space="0" w:color="000000"/>
              <w:bottom w:val="single" w:sz="4" w:space="0" w:color="000000"/>
              <w:right w:val="single" w:sz="4" w:space="0" w:color="000000"/>
            </w:tcBorders>
          </w:tcPr>
          <w:p w14:paraId="52114049" w14:textId="77777777" w:rsidR="00730A82" w:rsidRDefault="006252D1">
            <w:pPr>
              <w:spacing w:after="0" w:line="259" w:lineRule="auto"/>
              <w:ind w:left="2" w:right="0" w:firstLine="0"/>
              <w:jc w:val="left"/>
            </w:pPr>
            <w:r>
              <w:t xml:space="preserve">28,22 </w:t>
            </w:r>
          </w:p>
        </w:tc>
        <w:tc>
          <w:tcPr>
            <w:tcW w:w="1433" w:type="dxa"/>
            <w:tcBorders>
              <w:top w:val="single" w:sz="4" w:space="0" w:color="000000"/>
              <w:left w:val="single" w:sz="4" w:space="0" w:color="000000"/>
              <w:bottom w:val="single" w:sz="4" w:space="0" w:color="000000"/>
              <w:right w:val="single" w:sz="4" w:space="0" w:color="000000"/>
            </w:tcBorders>
          </w:tcPr>
          <w:p w14:paraId="7ADC0F27" w14:textId="77777777" w:rsidR="00730A82" w:rsidRDefault="006252D1">
            <w:pPr>
              <w:spacing w:after="0" w:line="259" w:lineRule="auto"/>
              <w:ind w:left="2" w:right="0" w:firstLine="0"/>
              <w:jc w:val="left"/>
            </w:pPr>
            <w:r>
              <w:rPr>
                <w:b/>
              </w:rPr>
              <w:t>9 000</w:t>
            </w:r>
            <w:r>
              <w:t xml:space="preserve"> </w:t>
            </w:r>
          </w:p>
        </w:tc>
      </w:tr>
      <w:tr w:rsidR="00730A82" w14:paraId="11C23B9D" w14:textId="77777777">
        <w:trPr>
          <w:trHeight w:val="403"/>
        </w:trPr>
        <w:tc>
          <w:tcPr>
            <w:tcW w:w="2122" w:type="dxa"/>
            <w:tcBorders>
              <w:top w:val="single" w:sz="4" w:space="0" w:color="000000"/>
              <w:left w:val="single" w:sz="4" w:space="0" w:color="000000"/>
              <w:bottom w:val="single" w:sz="4" w:space="0" w:color="000000"/>
              <w:right w:val="single" w:sz="4" w:space="0" w:color="000000"/>
            </w:tcBorders>
          </w:tcPr>
          <w:p w14:paraId="587D1442" w14:textId="77777777" w:rsidR="00730A82" w:rsidRDefault="006252D1">
            <w:pPr>
              <w:spacing w:after="0" w:line="259" w:lineRule="auto"/>
              <w:ind w:left="2" w:right="0" w:firstLine="0"/>
              <w:jc w:val="left"/>
            </w:pPr>
            <w:r>
              <w:t xml:space="preserve">SCN-2000  </w:t>
            </w:r>
          </w:p>
        </w:tc>
        <w:tc>
          <w:tcPr>
            <w:tcW w:w="1277" w:type="dxa"/>
            <w:tcBorders>
              <w:top w:val="single" w:sz="4" w:space="0" w:color="000000"/>
              <w:left w:val="single" w:sz="4" w:space="0" w:color="000000"/>
              <w:bottom w:val="single" w:sz="4" w:space="0" w:color="000000"/>
              <w:right w:val="single" w:sz="4" w:space="0" w:color="000000"/>
            </w:tcBorders>
          </w:tcPr>
          <w:p w14:paraId="517F1C1D" w14:textId="77777777" w:rsidR="00730A82" w:rsidRDefault="006252D1">
            <w:pPr>
              <w:spacing w:after="0" w:line="259" w:lineRule="auto"/>
              <w:ind w:left="2" w:right="0" w:firstLine="0"/>
              <w:jc w:val="left"/>
            </w:pPr>
            <w:r>
              <w:t xml:space="preserve">2 622 </w:t>
            </w:r>
          </w:p>
        </w:tc>
        <w:tc>
          <w:tcPr>
            <w:tcW w:w="1322" w:type="dxa"/>
            <w:tcBorders>
              <w:top w:val="single" w:sz="4" w:space="0" w:color="000000"/>
              <w:left w:val="single" w:sz="4" w:space="0" w:color="000000"/>
              <w:bottom w:val="single" w:sz="4" w:space="0" w:color="000000"/>
              <w:right w:val="single" w:sz="4" w:space="0" w:color="000000"/>
            </w:tcBorders>
          </w:tcPr>
          <w:p w14:paraId="14667335" w14:textId="77777777" w:rsidR="00730A82" w:rsidRDefault="006252D1">
            <w:pPr>
              <w:spacing w:after="0" w:line="259" w:lineRule="auto"/>
              <w:ind w:left="0" w:right="0" w:firstLine="0"/>
              <w:jc w:val="left"/>
            </w:pPr>
            <w:r>
              <w:t xml:space="preserve">10 656 </w:t>
            </w:r>
          </w:p>
        </w:tc>
        <w:tc>
          <w:tcPr>
            <w:tcW w:w="1109" w:type="dxa"/>
            <w:tcBorders>
              <w:top w:val="single" w:sz="4" w:space="0" w:color="000000"/>
              <w:left w:val="single" w:sz="4" w:space="0" w:color="000000"/>
              <w:bottom w:val="single" w:sz="4" w:space="0" w:color="000000"/>
              <w:right w:val="single" w:sz="4" w:space="0" w:color="000000"/>
            </w:tcBorders>
          </w:tcPr>
          <w:p w14:paraId="395E7698" w14:textId="77777777" w:rsidR="00730A82" w:rsidRDefault="006252D1">
            <w:pPr>
              <w:spacing w:after="0" w:line="259" w:lineRule="auto"/>
              <w:ind w:left="2" w:right="0" w:firstLine="0"/>
              <w:jc w:val="left"/>
            </w:pPr>
            <w:r>
              <w:t xml:space="preserve">17 132 </w:t>
            </w:r>
          </w:p>
        </w:tc>
        <w:tc>
          <w:tcPr>
            <w:tcW w:w="1253" w:type="dxa"/>
            <w:tcBorders>
              <w:top w:val="single" w:sz="4" w:space="0" w:color="000000"/>
              <w:left w:val="single" w:sz="4" w:space="0" w:color="000000"/>
              <w:bottom w:val="single" w:sz="4" w:space="0" w:color="000000"/>
              <w:right w:val="single" w:sz="4" w:space="0" w:color="000000"/>
            </w:tcBorders>
          </w:tcPr>
          <w:p w14:paraId="77F883DA" w14:textId="77777777" w:rsidR="00730A82" w:rsidRDefault="006252D1">
            <w:pPr>
              <w:spacing w:after="0" w:line="259" w:lineRule="auto"/>
              <w:ind w:left="0" w:right="0" w:firstLine="0"/>
              <w:jc w:val="left"/>
            </w:pPr>
            <w:r>
              <w:t xml:space="preserve">18 </w:t>
            </w:r>
          </w:p>
        </w:tc>
        <w:tc>
          <w:tcPr>
            <w:tcW w:w="1133" w:type="dxa"/>
            <w:tcBorders>
              <w:top w:val="single" w:sz="4" w:space="0" w:color="000000"/>
              <w:left w:val="single" w:sz="4" w:space="0" w:color="000000"/>
              <w:bottom w:val="single" w:sz="4" w:space="0" w:color="000000"/>
              <w:right w:val="single" w:sz="4" w:space="0" w:color="000000"/>
            </w:tcBorders>
          </w:tcPr>
          <w:p w14:paraId="13E72BD9" w14:textId="77777777" w:rsidR="00730A82" w:rsidRDefault="006252D1">
            <w:pPr>
              <w:spacing w:after="0" w:line="259" w:lineRule="auto"/>
              <w:ind w:left="2" w:right="0" w:firstLine="0"/>
              <w:jc w:val="left"/>
            </w:pPr>
            <w:r>
              <w:t xml:space="preserve">373 </w:t>
            </w:r>
          </w:p>
        </w:tc>
        <w:tc>
          <w:tcPr>
            <w:tcW w:w="1433" w:type="dxa"/>
            <w:tcBorders>
              <w:top w:val="single" w:sz="4" w:space="0" w:color="000000"/>
              <w:left w:val="single" w:sz="4" w:space="0" w:color="000000"/>
              <w:bottom w:val="single" w:sz="4" w:space="0" w:color="000000"/>
              <w:right w:val="single" w:sz="4" w:space="0" w:color="000000"/>
            </w:tcBorders>
          </w:tcPr>
          <w:p w14:paraId="2689DBCE" w14:textId="77777777" w:rsidR="00730A82" w:rsidRDefault="006252D1">
            <w:pPr>
              <w:spacing w:after="0" w:line="259" w:lineRule="auto"/>
              <w:ind w:left="2" w:right="0" w:firstLine="0"/>
              <w:jc w:val="left"/>
            </w:pPr>
            <w:r>
              <w:rPr>
                <w:b/>
              </w:rPr>
              <w:t>30 801</w:t>
            </w:r>
            <w:r>
              <w:t xml:space="preserve"> </w:t>
            </w:r>
          </w:p>
        </w:tc>
      </w:tr>
      <w:tr w:rsidR="00730A82" w14:paraId="116C4ADA" w14:textId="77777777">
        <w:trPr>
          <w:trHeight w:val="403"/>
        </w:trPr>
        <w:tc>
          <w:tcPr>
            <w:tcW w:w="2122" w:type="dxa"/>
            <w:tcBorders>
              <w:top w:val="single" w:sz="4" w:space="0" w:color="000000"/>
              <w:left w:val="single" w:sz="4" w:space="0" w:color="000000"/>
              <w:bottom w:val="single" w:sz="4" w:space="0" w:color="000000"/>
              <w:right w:val="single" w:sz="4" w:space="0" w:color="000000"/>
            </w:tcBorders>
          </w:tcPr>
          <w:p w14:paraId="6375BE57" w14:textId="77777777" w:rsidR="00730A82" w:rsidRDefault="006252D1">
            <w:pPr>
              <w:spacing w:after="0" w:line="259" w:lineRule="auto"/>
              <w:ind w:left="2" w:right="0" w:firstLine="0"/>
              <w:jc w:val="left"/>
            </w:pPr>
            <w:r>
              <w:t xml:space="preserve">TCN-2008  </w:t>
            </w:r>
          </w:p>
        </w:tc>
        <w:tc>
          <w:tcPr>
            <w:tcW w:w="1277" w:type="dxa"/>
            <w:tcBorders>
              <w:top w:val="single" w:sz="4" w:space="0" w:color="000000"/>
              <w:left w:val="single" w:sz="4" w:space="0" w:color="000000"/>
              <w:bottom w:val="single" w:sz="4" w:space="0" w:color="000000"/>
              <w:right w:val="single" w:sz="4" w:space="0" w:color="000000"/>
            </w:tcBorders>
          </w:tcPr>
          <w:p w14:paraId="3713F44F" w14:textId="77777777" w:rsidR="00730A82" w:rsidRDefault="006252D1">
            <w:pPr>
              <w:spacing w:after="0" w:line="259" w:lineRule="auto"/>
              <w:ind w:left="2" w:right="0" w:firstLine="0"/>
              <w:jc w:val="left"/>
            </w:pPr>
            <w:r>
              <w:t xml:space="preserve">1 766 </w:t>
            </w:r>
          </w:p>
        </w:tc>
        <w:tc>
          <w:tcPr>
            <w:tcW w:w="1322" w:type="dxa"/>
            <w:tcBorders>
              <w:top w:val="single" w:sz="4" w:space="0" w:color="000000"/>
              <w:left w:val="single" w:sz="4" w:space="0" w:color="000000"/>
              <w:bottom w:val="single" w:sz="4" w:space="0" w:color="000000"/>
              <w:right w:val="single" w:sz="4" w:space="0" w:color="000000"/>
            </w:tcBorders>
          </w:tcPr>
          <w:p w14:paraId="13905956" w14:textId="77777777" w:rsidR="00730A82" w:rsidRDefault="006252D1">
            <w:pPr>
              <w:spacing w:after="0" w:line="259" w:lineRule="auto"/>
              <w:ind w:left="0" w:right="0" w:firstLine="0"/>
              <w:jc w:val="left"/>
            </w:pPr>
            <w:r>
              <w:t xml:space="preserve">12 675 </w:t>
            </w:r>
          </w:p>
        </w:tc>
        <w:tc>
          <w:tcPr>
            <w:tcW w:w="1109" w:type="dxa"/>
            <w:tcBorders>
              <w:top w:val="single" w:sz="4" w:space="0" w:color="000000"/>
              <w:left w:val="single" w:sz="4" w:space="0" w:color="000000"/>
              <w:bottom w:val="single" w:sz="4" w:space="0" w:color="000000"/>
              <w:right w:val="single" w:sz="4" w:space="0" w:color="000000"/>
            </w:tcBorders>
          </w:tcPr>
          <w:p w14:paraId="23BFFB88" w14:textId="77777777" w:rsidR="00730A82" w:rsidRDefault="006252D1">
            <w:pPr>
              <w:spacing w:after="0" w:line="259" w:lineRule="auto"/>
              <w:ind w:left="2" w:right="0" w:firstLine="0"/>
              <w:jc w:val="left"/>
            </w:pPr>
            <w:r>
              <w:t xml:space="preserve">21 010 </w:t>
            </w:r>
          </w:p>
        </w:tc>
        <w:tc>
          <w:tcPr>
            <w:tcW w:w="1253" w:type="dxa"/>
            <w:tcBorders>
              <w:top w:val="single" w:sz="4" w:space="0" w:color="000000"/>
              <w:left w:val="single" w:sz="4" w:space="0" w:color="000000"/>
              <w:bottom w:val="single" w:sz="4" w:space="0" w:color="000000"/>
              <w:right w:val="single" w:sz="4" w:space="0" w:color="000000"/>
            </w:tcBorders>
          </w:tcPr>
          <w:p w14:paraId="1721483B" w14:textId="77777777" w:rsidR="00730A82" w:rsidRDefault="006252D1">
            <w:pPr>
              <w:spacing w:after="0" w:line="259" w:lineRule="auto"/>
              <w:ind w:left="0" w:right="0" w:firstLine="0"/>
              <w:jc w:val="left"/>
            </w:pPr>
            <w:r>
              <w:t xml:space="preserve">34 </w:t>
            </w:r>
          </w:p>
        </w:tc>
        <w:tc>
          <w:tcPr>
            <w:tcW w:w="1133" w:type="dxa"/>
            <w:tcBorders>
              <w:top w:val="single" w:sz="4" w:space="0" w:color="000000"/>
              <w:left w:val="single" w:sz="4" w:space="0" w:color="000000"/>
              <w:bottom w:val="single" w:sz="4" w:space="0" w:color="000000"/>
              <w:right w:val="single" w:sz="4" w:space="0" w:color="000000"/>
            </w:tcBorders>
          </w:tcPr>
          <w:p w14:paraId="72DCBF45" w14:textId="77777777" w:rsidR="00730A82" w:rsidRDefault="006252D1">
            <w:pPr>
              <w:spacing w:after="0" w:line="259" w:lineRule="auto"/>
              <w:ind w:left="2" w:right="0" w:firstLine="0"/>
              <w:jc w:val="left"/>
            </w:pPr>
            <w:r>
              <w:t xml:space="preserve">415 </w:t>
            </w:r>
          </w:p>
        </w:tc>
        <w:tc>
          <w:tcPr>
            <w:tcW w:w="1433" w:type="dxa"/>
            <w:tcBorders>
              <w:top w:val="single" w:sz="4" w:space="0" w:color="000000"/>
              <w:left w:val="single" w:sz="4" w:space="0" w:color="000000"/>
              <w:bottom w:val="single" w:sz="4" w:space="0" w:color="000000"/>
              <w:right w:val="single" w:sz="4" w:space="0" w:color="000000"/>
            </w:tcBorders>
          </w:tcPr>
          <w:p w14:paraId="19A2B0FB" w14:textId="77777777" w:rsidR="00730A82" w:rsidRDefault="006252D1">
            <w:pPr>
              <w:spacing w:after="0" w:line="259" w:lineRule="auto"/>
              <w:ind w:left="2" w:right="0" w:firstLine="0"/>
              <w:jc w:val="left"/>
            </w:pPr>
            <w:r>
              <w:rPr>
                <w:b/>
              </w:rPr>
              <w:t>35 900</w:t>
            </w:r>
            <w:r>
              <w:t xml:space="preserve"> </w:t>
            </w:r>
          </w:p>
        </w:tc>
      </w:tr>
      <w:tr w:rsidR="00730A82" w14:paraId="6A1DAE0F" w14:textId="77777777">
        <w:trPr>
          <w:trHeight w:val="382"/>
        </w:trPr>
        <w:tc>
          <w:tcPr>
            <w:tcW w:w="2122" w:type="dxa"/>
            <w:tcBorders>
              <w:top w:val="single" w:sz="4" w:space="0" w:color="000000"/>
              <w:left w:val="single" w:sz="4" w:space="0" w:color="000000"/>
              <w:bottom w:val="single" w:sz="4" w:space="0" w:color="000000"/>
              <w:right w:val="single" w:sz="4" w:space="0" w:color="000000"/>
            </w:tcBorders>
          </w:tcPr>
          <w:p w14:paraId="0280537B" w14:textId="77777777" w:rsidR="00730A82" w:rsidRDefault="006252D1">
            <w:pPr>
              <w:spacing w:after="0" w:line="259" w:lineRule="auto"/>
              <w:ind w:left="2" w:right="0" w:firstLine="0"/>
              <w:jc w:val="left"/>
            </w:pPr>
            <w:r>
              <w:t xml:space="preserve">QCN-2014  </w:t>
            </w:r>
          </w:p>
        </w:tc>
        <w:tc>
          <w:tcPr>
            <w:tcW w:w="1277" w:type="dxa"/>
            <w:tcBorders>
              <w:top w:val="single" w:sz="4" w:space="0" w:color="000000"/>
              <w:left w:val="single" w:sz="4" w:space="0" w:color="000000"/>
              <w:bottom w:val="single" w:sz="4" w:space="0" w:color="000000"/>
              <w:right w:val="single" w:sz="4" w:space="0" w:color="000000"/>
            </w:tcBorders>
          </w:tcPr>
          <w:p w14:paraId="100F57B3" w14:textId="77777777" w:rsidR="00730A82" w:rsidRDefault="006252D1">
            <w:pPr>
              <w:spacing w:after="0" w:line="259" w:lineRule="auto"/>
              <w:ind w:left="2" w:right="0" w:firstLine="0"/>
              <w:jc w:val="left"/>
            </w:pPr>
            <w:r>
              <w:t xml:space="preserve">3 833,789 </w:t>
            </w:r>
          </w:p>
        </w:tc>
        <w:tc>
          <w:tcPr>
            <w:tcW w:w="2432" w:type="dxa"/>
            <w:gridSpan w:val="2"/>
            <w:tcBorders>
              <w:top w:val="single" w:sz="4" w:space="0" w:color="000000"/>
              <w:left w:val="single" w:sz="4" w:space="0" w:color="000000"/>
              <w:bottom w:val="single" w:sz="4" w:space="0" w:color="000000"/>
              <w:right w:val="single" w:sz="4" w:space="0" w:color="000000"/>
            </w:tcBorders>
          </w:tcPr>
          <w:p w14:paraId="37A4227B" w14:textId="77777777" w:rsidR="00730A82" w:rsidRDefault="006252D1">
            <w:pPr>
              <w:spacing w:after="0" w:line="259" w:lineRule="auto"/>
              <w:ind w:left="0" w:right="49" w:firstLine="0"/>
              <w:jc w:val="center"/>
            </w:pPr>
            <w:r>
              <w:t xml:space="preserve">23 952,674 </w:t>
            </w:r>
          </w:p>
        </w:tc>
        <w:tc>
          <w:tcPr>
            <w:tcW w:w="1253" w:type="dxa"/>
            <w:tcBorders>
              <w:top w:val="single" w:sz="4" w:space="0" w:color="000000"/>
              <w:left w:val="single" w:sz="4" w:space="0" w:color="000000"/>
              <w:bottom w:val="single" w:sz="4" w:space="0" w:color="000000"/>
              <w:right w:val="single" w:sz="4" w:space="0" w:color="000000"/>
            </w:tcBorders>
          </w:tcPr>
          <w:p w14:paraId="2ECB98DC" w14:textId="77777777" w:rsidR="00730A82" w:rsidRDefault="006252D1">
            <w:pPr>
              <w:spacing w:after="0" w:line="259" w:lineRule="auto"/>
              <w:ind w:left="0" w:right="0" w:firstLine="0"/>
              <w:jc w:val="left"/>
            </w:pPr>
            <w:r>
              <w:t xml:space="preserve">45,078 </w:t>
            </w:r>
          </w:p>
        </w:tc>
        <w:tc>
          <w:tcPr>
            <w:tcW w:w="1133" w:type="dxa"/>
            <w:tcBorders>
              <w:top w:val="single" w:sz="4" w:space="0" w:color="000000"/>
              <w:left w:val="single" w:sz="4" w:space="0" w:color="000000"/>
              <w:bottom w:val="single" w:sz="4" w:space="0" w:color="000000"/>
              <w:right w:val="single" w:sz="4" w:space="0" w:color="000000"/>
            </w:tcBorders>
          </w:tcPr>
          <w:p w14:paraId="53B3F109" w14:textId="77777777" w:rsidR="00730A82" w:rsidRDefault="006252D1">
            <w:pPr>
              <w:spacing w:after="0" w:line="259" w:lineRule="auto"/>
              <w:ind w:left="2" w:right="0" w:firstLine="0"/>
              <w:jc w:val="left"/>
            </w:pPr>
            <w:r>
              <w:t xml:space="preserve">945,758 </w:t>
            </w:r>
          </w:p>
        </w:tc>
        <w:tc>
          <w:tcPr>
            <w:tcW w:w="1433" w:type="dxa"/>
            <w:tcBorders>
              <w:top w:val="single" w:sz="4" w:space="0" w:color="000000"/>
              <w:left w:val="single" w:sz="4" w:space="0" w:color="000000"/>
              <w:bottom w:val="single" w:sz="4" w:space="0" w:color="000000"/>
              <w:right w:val="single" w:sz="4" w:space="0" w:color="000000"/>
            </w:tcBorders>
          </w:tcPr>
          <w:p w14:paraId="3932BA31" w14:textId="77777777" w:rsidR="00730A82" w:rsidRDefault="006252D1">
            <w:pPr>
              <w:spacing w:after="0" w:line="259" w:lineRule="auto"/>
              <w:ind w:left="2" w:right="0" w:firstLine="0"/>
              <w:jc w:val="left"/>
            </w:pPr>
            <w:r>
              <w:rPr>
                <w:b/>
              </w:rPr>
              <w:t>28777,299</w:t>
            </w:r>
            <w:r>
              <w:t xml:space="preserve"> </w:t>
            </w:r>
          </w:p>
        </w:tc>
      </w:tr>
    </w:tbl>
    <w:p w14:paraId="0FAB6180" w14:textId="77777777" w:rsidR="00730A82" w:rsidRDefault="006252D1">
      <w:pPr>
        <w:spacing w:after="232" w:line="259" w:lineRule="auto"/>
        <w:ind w:left="0" w:right="0" w:firstLine="0"/>
        <w:jc w:val="left"/>
      </w:pPr>
      <w:r>
        <w:rPr>
          <w:b/>
          <w:i/>
          <w:sz w:val="20"/>
          <w:u w:val="single" w:color="000000"/>
        </w:rPr>
        <w:lastRenderedPageBreak/>
        <w:t>Sources</w:t>
      </w:r>
      <w:r>
        <w:rPr>
          <w:i/>
          <w:sz w:val="20"/>
        </w:rPr>
        <w:t xml:space="preserve"> : (CNEDD, 2020) </w:t>
      </w:r>
    </w:p>
    <w:p w14:paraId="3CC81C21" w14:textId="77777777" w:rsidR="00730A82" w:rsidRDefault="006252D1">
      <w:pPr>
        <w:ind w:left="9" w:right="35"/>
      </w:pPr>
      <w:r>
        <w:t>Les résultats de l’inventaire de GES pour la QCN (année de référence 2014) ont établi les émissions/absorptions agrégées pour les gaz directs CO</w:t>
      </w:r>
      <w:r>
        <w:rPr>
          <w:vertAlign w:val="subscript"/>
        </w:rPr>
        <w:t>2</w:t>
      </w:r>
      <w:r>
        <w:t xml:space="preserve"> : - 8 192,006GgCO2eq ; CH</w:t>
      </w:r>
      <w:r>
        <w:rPr>
          <w:vertAlign w:val="subscript"/>
        </w:rPr>
        <w:t>4</w:t>
      </w:r>
      <w:r>
        <w:t xml:space="preserve"> : 17585,35 GgCO</w:t>
      </w:r>
      <w:r>
        <w:rPr>
          <w:vertAlign w:val="subscript"/>
        </w:rPr>
        <w:t>2</w:t>
      </w:r>
      <w:r>
        <w:t>eq et N</w:t>
      </w:r>
      <w:r>
        <w:rPr>
          <w:vertAlign w:val="subscript"/>
        </w:rPr>
        <w:t>2</w:t>
      </w:r>
      <w:r>
        <w:t>O : 19 384,006 GgCO</w:t>
      </w:r>
      <w:r>
        <w:rPr>
          <w:vertAlign w:val="subscript"/>
        </w:rPr>
        <w:t>2</w:t>
      </w:r>
      <w:r>
        <w:t>eq. Les émissions de CO</w:t>
      </w:r>
      <w:r>
        <w:rPr>
          <w:vertAlign w:val="subscript"/>
        </w:rPr>
        <w:t>2</w:t>
      </w:r>
      <w:r>
        <w:t xml:space="preserve"> sont évaluées </w:t>
      </w:r>
      <w:r>
        <w:t>à 2 217,741 GgCO</w:t>
      </w:r>
      <w:r>
        <w:rPr>
          <w:vertAlign w:val="subscript"/>
        </w:rPr>
        <w:t>2</w:t>
      </w:r>
      <w:r>
        <w:t>eq contre une absorption de -10 434,735 GgCO</w:t>
      </w:r>
      <w:r>
        <w:rPr>
          <w:vertAlign w:val="subscript"/>
        </w:rPr>
        <w:t>2</w:t>
      </w:r>
      <w:r>
        <w:t>eq, soit une capacité de séquestration de CO</w:t>
      </w:r>
      <w:r>
        <w:rPr>
          <w:vertAlign w:val="subscript"/>
        </w:rPr>
        <w:t>2</w:t>
      </w:r>
      <w:r>
        <w:t xml:space="preserve"> de l’ordre de - 8 192,006 GgCO</w:t>
      </w:r>
      <w:r>
        <w:rPr>
          <w:vertAlign w:val="subscript"/>
        </w:rPr>
        <w:t>2</w:t>
      </w:r>
      <w:r>
        <w:t>eq. D’où, les émissions/absorptions globales des principaux gaz directs (CO</w:t>
      </w:r>
      <w:r>
        <w:rPr>
          <w:vertAlign w:val="subscript"/>
        </w:rPr>
        <w:t>2</w:t>
      </w:r>
      <w:r>
        <w:t>, CH</w:t>
      </w:r>
      <w:r>
        <w:rPr>
          <w:vertAlign w:val="subscript"/>
        </w:rPr>
        <w:t>4</w:t>
      </w:r>
      <w:r>
        <w:t>, N</w:t>
      </w:r>
      <w:r>
        <w:rPr>
          <w:vertAlign w:val="subscript"/>
        </w:rPr>
        <w:t>2</w:t>
      </w:r>
      <w:r>
        <w:t>O) estimées à 28 777,299 GgCO</w:t>
      </w:r>
      <w:r>
        <w:rPr>
          <w:vertAlign w:val="subscript"/>
        </w:rPr>
        <w:t>2</w:t>
      </w:r>
      <w:r>
        <w:t>eq</w:t>
      </w:r>
      <w:r>
        <w:t xml:space="preserve">.  </w:t>
      </w:r>
    </w:p>
    <w:p w14:paraId="63EBF368" w14:textId="77777777" w:rsidR="00730A82" w:rsidRDefault="006252D1">
      <w:pPr>
        <w:ind w:left="9" w:right="35"/>
      </w:pPr>
      <w:r>
        <w:t xml:space="preserve">A titre d’exemple pour l’année de référence 2014, la décomposition des émissions entre les différents secteurs est présentée comme suit :  </w:t>
      </w:r>
    </w:p>
    <w:p w14:paraId="6DE5B951" w14:textId="77777777" w:rsidR="00730A82" w:rsidRDefault="006252D1">
      <w:pPr>
        <w:spacing w:after="12" w:line="249" w:lineRule="auto"/>
        <w:ind w:left="-5" w:right="30" w:hanging="10"/>
      </w:pPr>
      <w:r>
        <w:rPr>
          <w:b/>
          <w:i/>
          <w:color w:val="1F4E79"/>
        </w:rPr>
        <w:t>Tableau 2</w:t>
      </w:r>
      <w:r>
        <w:rPr>
          <w:i/>
          <w:color w:val="1F4E79"/>
        </w:rPr>
        <w:t xml:space="preserve"> </w:t>
      </w:r>
      <w:r>
        <w:rPr>
          <w:i/>
          <w:color w:val="1F4E79"/>
        </w:rPr>
        <w:t xml:space="preserve">: Répartition des émissions par secteur selon la Quatrième Communication Nationale (2014) </w:t>
      </w:r>
    </w:p>
    <w:tbl>
      <w:tblPr>
        <w:tblStyle w:val="TableGrid"/>
        <w:tblW w:w="9496" w:type="dxa"/>
        <w:tblInd w:w="5" w:type="dxa"/>
        <w:tblCellMar>
          <w:top w:w="74" w:type="dxa"/>
          <w:left w:w="110" w:type="dxa"/>
          <w:bottom w:w="0" w:type="dxa"/>
          <w:right w:w="107" w:type="dxa"/>
        </w:tblCellMar>
        <w:tblLook w:val="04A0" w:firstRow="1" w:lastRow="0" w:firstColumn="1" w:lastColumn="0" w:noHBand="0" w:noVBand="1"/>
      </w:tblPr>
      <w:tblGrid>
        <w:gridCol w:w="4815"/>
        <w:gridCol w:w="2340"/>
        <w:gridCol w:w="2341"/>
      </w:tblGrid>
      <w:tr w:rsidR="00730A82" w14:paraId="1BE37C93" w14:textId="77777777">
        <w:trPr>
          <w:trHeight w:val="677"/>
        </w:trPr>
        <w:tc>
          <w:tcPr>
            <w:tcW w:w="4815" w:type="dxa"/>
            <w:tcBorders>
              <w:top w:val="single" w:sz="4" w:space="0" w:color="000000"/>
              <w:left w:val="single" w:sz="4" w:space="0" w:color="000000"/>
              <w:bottom w:val="single" w:sz="4" w:space="0" w:color="000000"/>
              <w:right w:val="single" w:sz="4" w:space="0" w:color="000000"/>
            </w:tcBorders>
            <w:vAlign w:val="center"/>
          </w:tcPr>
          <w:p w14:paraId="21033EC8" w14:textId="77777777" w:rsidR="00730A82" w:rsidRDefault="006252D1">
            <w:pPr>
              <w:spacing w:after="0" w:line="259" w:lineRule="auto"/>
              <w:ind w:left="0" w:right="1" w:firstLine="0"/>
              <w:jc w:val="center"/>
            </w:pPr>
            <w:r>
              <w:rPr>
                <w:b/>
              </w:rPr>
              <w:t xml:space="preserve">Année de référence (2014) </w:t>
            </w:r>
          </w:p>
        </w:tc>
        <w:tc>
          <w:tcPr>
            <w:tcW w:w="2340" w:type="dxa"/>
            <w:tcBorders>
              <w:top w:val="single" w:sz="4" w:space="0" w:color="000000"/>
              <w:left w:val="single" w:sz="4" w:space="0" w:color="000000"/>
              <w:bottom w:val="single" w:sz="4" w:space="0" w:color="000000"/>
              <w:right w:val="single" w:sz="4" w:space="0" w:color="000000"/>
            </w:tcBorders>
          </w:tcPr>
          <w:p w14:paraId="148C36EE" w14:textId="77777777" w:rsidR="00730A82" w:rsidRDefault="006252D1">
            <w:pPr>
              <w:spacing w:after="0" w:line="259" w:lineRule="auto"/>
              <w:ind w:left="0" w:right="0" w:firstLine="0"/>
              <w:jc w:val="center"/>
            </w:pPr>
            <w:r>
              <w:rPr>
                <w:b/>
              </w:rPr>
              <w:t>Émissions (GgCO</w:t>
            </w:r>
            <w:r>
              <w:rPr>
                <w:b/>
                <w:vertAlign w:val="subscript"/>
              </w:rPr>
              <w:t>2</w:t>
            </w:r>
            <w:r>
              <w:rPr>
                <w:b/>
              </w:rPr>
              <w:t xml:space="preserve">eq) </w:t>
            </w:r>
          </w:p>
        </w:tc>
        <w:tc>
          <w:tcPr>
            <w:tcW w:w="2341" w:type="dxa"/>
            <w:tcBorders>
              <w:top w:val="single" w:sz="4" w:space="0" w:color="000000"/>
              <w:left w:val="single" w:sz="4" w:space="0" w:color="000000"/>
              <w:bottom w:val="single" w:sz="4" w:space="0" w:color="000000"/>
              <w:right w:val="single" w:sz="4" w:space="0" w:color="000000"/>
            </w:tcBorders>
          </w:tcPr>
          <w:p w14:paraId="62240BBF" w14:textId="77777777" w:rsidR="00730A82" w:rsidRDefault="006252D1">
            <w:pPr>
              <w:spacing w:after="0" w:line="259" w:lineRule="auto"/>
              <w:ind w:left="0" w:right="0" w:firstLine="0"/>
              <w:jc w:val="center"/>
            </w:pPr>
            <w:r>
              <w:rPr>
                <w:b/>
              </w:rPr>
              <w:t xml:space="preserve">Part des émissions (%) </w:t>
            </w:r>
          </w:p>
        </w:tc>
      </w:tr>
      <w:tr w:rsidR="00730A82" w14:paraId="7F19A2FD" w14:textId="77777777">
        <w:trPr>
          <w:trHeight w:val="403"/>
        </w:trPr>
        <w:tc>
          <w:tcPr>
            <w:tcW w:w="4815" w:type="dxa"/>
            <w:tcBorders>
              <w:top w:val="single" w:sz="4" w:space="0" w:color="000000"/>
              <w:left w:val="single" w:sz="4" w:space="0" w:color="000000"/>
              <w:bottom w:val="single" w:sz="4" w:space="0" w:color="000000"/>
              <w:right w:val="single" w:sz="4" w:space="0" w:color="000000"/>
            </w:tcBorders>
          </w:tcPr>
          <w:p w14:paraId="012ED33F" w14:textId="77777777" w:rsidR="00730A82" w:rsidRDefault="006252D1">
            <w:pPr>
              <w:spacing w:after="0" w:line="259" w:lineRule="auto"/>
              <w:ind w:left="0" w:right="0" w:firstLine="0"/>
              <w:jc w:val="left"/>
            </w:pPr>
            <w:r>
              <w:t xml:space="preserve">AFAT </w:t>
            </w:r>
          </w:p>
        </w:tc>
        <w:tc>
          <w:tcPr>
            <w:tcW w:w="2340" w:type="dxa"/>
            <w:tcBorders>
              <w:top w:val="single" w:sz="4" w:space="0" w:color="000000"/>
              <w:left w:val="single" w:sz="4" w:space="0" w:color="000000"/>
              <w:bottom w:val="single" w:sz="4" w:space="0" w:color="000000"/>
              <w:right w:val="single" w:sz="4" w:space="0" w:color="000000"/>
            </w:tcBorders>
          </w:tcPr>
          <w:p w14:paraId="7C6AC211" w14:textId="77777777" w:rsidR="00730A82" w:rsidRDefault="006252D1">
            <w:pPr>
              <w:spacing w:after="0" w:line="259" w:lineRule="auto"/>
              <w:ind w:left="4" w:right="0" w:firstLine="0"/>
              <w:jc w:val="center"/>
            </w:pPr>
            <w:r>
              <w:t xml:space="preserve">23 952,674 </w:t>
            </w:r>
          </w:p>
        </w:tc>
        <w:tc>
          <w:tcPr>
            <w:tcW w:w="2341" w:type="dxa"/>
            <w:tcBorders>
              <w:top w:val="single" w:sz="4" w:space="0" w:color="000000"/>
              <w:left w:val="single" w:sz="4" w:space="0" w:color="000000"/>
              <w:bottom w:val="single" w:sz="4" w:space="0" w:color="000000"/>
              <w:right w:val="single" w:sz="4" w:space="0" w:color="000000"/>
            </w:tcBorders>
          </w:tcPr>
          <w:p w14:paraId="26A4107F" w14:textId="77777777" w:rsidR="00730A82" w:rsidRDefault="006252D1">
            <w:pPr>
              <w:spacing w:after="0" w:line="259" w:lineRule="auto"/>
              <w:ind w:left="0" w:right="0" w:firstLine="0"/>
              <w:jc w:val="center"/>
            </w:pPr>
            <w:r>
              <w:t xml:space="preserve">88,30 </w:t>
            </w:r>
          </w:p>
        </w:tc>
      </w:tr>
      <w:tr w:rsidR="00730A82" w14:paraId="160EC3C9" w14:textId="77777777">
        <w:trPr>
          <w:trHeight w:val="403"/>
        </w:trPr>
        <w:tc>
          <w:tcPr>
            <w:tcW w:w="4815" w:type="dxa"/>
            <w:tcBorders>
              <w:top w:val="single" w:sz="4" w:space="0" w:color="000000"/>
              <w:left w:val="single" w:sz="4" w:space="0" w:color="000000"/>
              <w:bottom w:val="single" w:sz="4" w:space="0" w:color="000000"/>
              <w:right w:val="single" w:sz="4" w:space="0" w:color="000000"/>
            </w:tcBorders>
          </w:tcPr>
          <w:p w14:paraId="158EAF5C" w14:textId="77777777" w:rsidR="00730A82" w:rsidRDefault="006252D1">
            <w:pPr>
              <w:spacing w:after="0" w:line="259" w:lineRule="auto"/>
              <w:ind w:left="0" w:right="0" w:firstLine="0"/>
              <w:jc w:val="left"/>
            </w:pPr>
            <w:r>
              <w:t xml:space="preserve">Energie </w:t>
            </w:r>
          </w:p>
        </w:tc>
        <w:tc>
          <w:tcPr>
            <w:tcW w:w="2340" w:type="dxa"/>
            <w:tcBorders>
              <w:top w:val="single" w:sz="4" w:space="0" w:color="000000"/>
              <w:left w:val="single" w:sz="4" w:space="0" w:color="000000"/>
              <w:bottom w:val="single" w:sz="4" w:space="0" w:color="000000"/>
              <w:right w:val="single" w:sz="4" w:space="0" w:color="000000"/>
            </w:tcBorders>
          </w:tcPr>
          <w:p w14:paraId="1DEA222F" w14:textId="77777777" w:rsidR="00730A82" w:rsidRDefault="006252D1">
            <w:pPr>
              <w:spacing w:after="0" w:line="259" w:lineRule="auto"/>
              <w:ind w:left="2" w:right="0" w:firstLine="0"/>
              <w:jc w:val="center"/>
            </w:pPr>
            <w:r>
              <w:t xml:space="preserve">3 833,789 </w:t>
            </w:r>
          </w:p>
        </w:tc>
        <w:tc>
          <w:tcPr>
            <w:tcW w:w="2341" w:type="dxa"/>
            <w:tcBorders>
              <w:top w:val="single" w:sz="4" w:space="0" w:color="000000"/>
              <w:left w:val="single" w:sz="4" w:space="0" w:color="000000"/>
              <w:bottom w:val="single" w:sz="4" w:space="0" w:color="000000"/>
              <w:right w:val="single" w:sz="4" w:space="0" w:color="000000"/>
            </w:tcBorders>
          </w:tcPr>
          <w:p w14:paraId="3A2E1CAC" w14:textId="77777777" w:rsidR="00730A82" w:rsidRDefault="006252D1">
            <w:pPr>
              <w:spacing w:after="0" w:line="259" w:lineRule="auto"/>
              <w:ind w:left="0" w:right="3" w:firstLine="0"/>
              <w:jc w:val="center"/>
            </w:pPr>
            <w:r>
              <w:t xml:space="preserve">9,30 </w:t>
            </w:r>
          </w:p>
        </w:tc>
      </w:tr>
      <w:tr w:rsidR="00730A82" w14:paraId="1EDE9B65" w14:textId="77777777">
        <w:trPr>
          <w:trHeight w:val="403"/>
        </w:trPr>
        <w:tc>
          <w:tcPr>
            <w:tcW w:w="4815" w:type="dxa"/>
            <w:tcBorders>
              <w:top w:val="single" w:sz="4" w:space="0" w:color="000000"/>
              <w:left w:val="single" w:sz="4" w:space="0" w:color="000000"/>
              <w:bottom w:val="single" w:sz="4" w:space="0" w:color="000000"/>
              <w:right w:val="single" w:sz="4" w:space="0" w:color="000000"/>
            </w:tcBorders>
          </w:tcPr>
          <w:p w14:paraId="4F79AC91" w14:textId="77777777" w:rsidR="00730A82" w:rsidRDefault="006252D1">
            <w:pPr>
              <w:spacing w:after="0" w:line="259" w:lineRule="auto"/>
              <w:ind w:left="0" w:right="0" w:firstLine="0"/>
              <w:jc w:val="left"/>
            </w:pPr>
            <w:r>
              <w:t xml:space="preserve">Déchets </w:t>
            </w:r>
          </w:p>
        </w:tc>
        <w:tc>
          <w:tcPr>
            <w:tcW w:w="2340" w:type="dxa"/>
            <w:tcBorders>
              <w:top w:val="single" w:sz="4" w:space="0" w:color="000000"/>
              <w:left w:val="single" w:sz="4" w:space="0" w:color="000000"/>
              <w:bottom w:val="single" w:sz="4" w:space="0" w:color="000000"/>
              <w:right w:val="single" w:sz="4" w:space="0" w:color="000000"/>
            </w:tcBorders>
          </w:tcPr>
          <w:p w14:paraId="09DE1983" w14:textId="77777777" w:rsidR="00730A82" w:rsidRDefault="006252D1">
            <w:pPr>
              <w:spacing w:after="0" w:line="259" w:lineRule="auto"/>
              <w:ind w:left="4" w:right="0" w:firstLine="0"/>
              <w:jc w:val="center"/>
            </w:pPr>
            <w:r>
              <w:t xml:space="preserve">945,758 </w:t>
            </w:r>
          </w:p>
        </w:tc>
        <w:tc>
          <w:tcPr>
            <w:tcW w:w="2341" w:type="dxa"/>
            <w:tcBorders>
              <w:top w:val="single" w:sz="4" w:space="0" w:color="000000"/>
              <w:left w:val="single" w:sz="4" w:space="0" w:color="000000"/>
              <w:bottom w:val="single" w:sz="4" w:space="0" w:color="000000"/>
              <w:right w:val="single" w:sz="4" w:space="0" w:color="000000"/>
            </w:tcBorders>
          </w:tcPr>
          <w:p w14:paraId="28855A1C" w14:textId="77777777" w:rsidR="00730A82" w:rsidRDefault="006252D1">
            <w:pPr>
              <w:spacing w:after="0" w:line="259" w:lineRule="auto"/>
              <w:ind w:left="0" w:right="3" w:firstLine="0"/>
              <w:jc w:val="center"/>
            </w:pPr>
            <w:r>
              <w:t xml:space="preserve">2,29 </w:t>
            </w:r>
          </w:p>
        </w:tc>
      </w:tr>
      <w:tr w:rsidR="00730A82" w14:paraId="063BF7AD" w14:textId="77777777">
        <w:trPr>
          <w:trHeight w:val="403"/>
        </w:trPr>
        <w:tc>
          <w:tcPr>
            <w:tcW w:w="4815" w:type="dxa"/>
            <w:tcBorders>
              <w:top w:val="single" w:sz="4" w:space="0" w:color="000000"/>
              <w:left w:val="single" w:sz="4" w:space="0" w:color="000000"/>
              <w:bottom w:val="single" w:sz="4" w:space="0" w:color="000000"/>
              <w:right w:val="single" w:sz="4" w:space="0" w:color="000000"/>
            </w:tcBorders>
          </w:tcPr>
          <w:p w14:paraId="5CFC4682" w14:textId="77777777" w:rsidR="00730A82" w:rsidRDefault="006252D1">
            <w:pPr>
              <w:spacing w:after="0" w:line="259" w:lineRule="auto"/>
              <w:ind w:left="0" w:right="0" w:firstLine="0"/>
              <w:jc w:val="left"/>
            </w:pPr>
            <w:r>
              <w:t xml:space="preserve">Procédés Industriels et Utilisation des Produits </w:t>
            </w:r>
          </w:p>
        </w:tc>
        <w:tc>
          <w:tcPr>
            <w:tcW w:w="2340" w:type="dxa"/>
            <w:tcBorders>
              <w:top w:val="single" w:sz="4" w:space="0" w:color="000000"/>
              <w:left w:val="single" w:sz="4" w:space="0" w:color="000000"/>
              <w:bottom w:val="single" w:sz="4" w:space="0" w:color="000000"/>
              <w:right w:val="single" w:sz="4" w:space="0" w:color="000000"/>
            </w:tcBorders>
          </w:tcPr>
          <w:p w14:paraId="5529DABE" w14:textId="77777777" w:rsidR="00730A82" w:rsidRDefault="006252D1">
            <w:pPr>
              <w:spacing w:after="0" w:line="259" w:lineRule="auto"/>
              <w:ind w:left="2" w:right="0" w:firstLine="0"/>
              <w:jc w:val="center"/>
            </w:pPr>
            <w:r>
              <w:t xml:space="preserve">45,078 </w:t>
            </w:r>
          </w:p>
        </w:tc>
        <w:tc>
          <w:tcPr>
            <w:tcW w:w="2341" w:type="dxa"/>
            <w:tcBorders>
              <w:top w:val="single" w:sz="4" w:space="0" w:color="000000"/>
              <w:left w:val="single" w:sz="4" w:space="0" w:color="000000"/>
              <w:bottom w:val="single" w:sz="4" w:space="0" w:color="000000"/>
              <w:right w:val="single" w:sz="4" w:space="0" w:color="000000"/>
            </w:tcBorders>
          </w:tcPr>
          <w:p w14:paraId="41B98BFB" w14:textId="77777777" w:rsidR="00730A82" w:rsidRDefault="006252D1">
            <w:pPr>
              <w:spacing w:after="0" w:line="259" w:lineRule="auto"/>
              <w:ind w:left="0" w:right="3" w:firstLine="0"/>
              <w:jc w:val="center"/>
            </w:pPr>
            <w:r>
              <w:t xml:space="preserve">0,11 </w:t>
            </w:r>
          </w:p>
        </w:tc>
      </w:tr>
    </w:tbl>
    <w:p w14:paraId="45995302" w14:textId="77777777" w:rsidR="00730A82" w:rsidRDefault="006252D1">
      <w:pPr>
        <w:pStyle w:val="Titre2"/>
        <w:ind w:left="-5"/>
      </w:pPr>
      <w:bookmarkStart w:id="5" w:name="_Toc74464"/>
      <w:r>
        <w:t xml:space="preserve">2. Tendances climatiques et risques associés </w:t>
      </w:r>
      <w:bookmarkEnd w:id="5"/>
    </w:p>
    <w:p w14:paraId="26123F2E" w14:textId="77777777" w:rsidR="00730A82" w:rsidRDefault="006252D1">
      <w:pPr>
        <w:spacing w:after="112"/>
        <w:ind w:left="9" w:right="35"/>
      </w:pPr>
      <w:r>
        <w:t>Le climat du Niger est de type tropical semi-</w:t>
      </w:r>
      <w:r>
        <w:t xml:space="preserve">aride, caractérisé par deux saisons : une saison sèche allant d’octobre à mai et une saison pluvieuse allant de juin à septembre.  </w:t>
      </w:r>
    </w:p>
    <w:p w14:paraId="250E9E2E" w14:textId="77777777" w:rsidR="00730A82" w:rsidRDefault="006252D1">
      <w:pPr>
        <w:spacing w:after="117"/>
        <w:ind w:left="9" w:right="35"/>
      </w:pPr>
      <w:r>
        <w:t>Pendant la saison sèche, la température moyenne varie entre 18,1 et 33,1 °C. Les records de températures observées sont de –</w:t>
      </w:r>
      <w:r>
        <w:t xml:space="preserve"> 2,4°C (observé le 13 janvier 1995 à Bilma) pour les températures minimales et de 49,5 °C (observé le 7 septembre 1978 à Diffa) pour les températures maximales (PANA, Niger 2006).  </w:t>
      </w:r>
    </w:p>
    <w:p w14:paraId="3CD715B7" w14:textId="77777777" w:rsidR="00730A82" w:rsidRDefault="006252D1">
      <w:pPr>
        <w:spacing w:after="115"/>
        <w:ind w:left="9" w:right="35"/>
      </w:pPr>
      <w:r>
        <w:t>Pendant la saison des pluies, la température moyenne varie entre 28,1 et 3</w:t>
      </w:r>
      <w:r>
        <w:t xml:space="preserve">1,7 °C. Le régime pluviométrique est unimodal avec un maximum de précipitations survenant autour du mois d’août. En année normale, la pluviométrie permet la recharge des nappes, la formation des plans d’eau et le développement du couvert végétal. </w:t>
      </w:r>
    </w:p>
    <w:p w14:paraId="2268E081" w14:textId="77777777" w:rsidR="00730A82" w:rsidRDefault="006252D1">
      <w:pPr>
        <w:spacing w:after="0" w:line="259" w:lineRule="auto"/>
        <w:ind w:left="0" w:right="0" w:firstLine="0"/>
        <w:jc w:val="left"/>
      </w:pPr>
      <w:r>
        <w:t xml:space="preserve">  </w:t>
      </w:r>
    </w:p>
    <w:p w14:paraId="2C79723B" w14:textId="77777777" w:rsidR="00730A82" w:rsidRDefault="006252D1">
      <w:pPr>
        <w:ind w:left="9" w:right="35"/>
      </w:pPr>
      <w:r>
        <w:t>Depui</w:t>
      </w:r>
      <w:r>
        <w:t xml:space="preserve">s les années 50, le climat du Niger a connu 3 cycles pluviométriques distincts, communs à l’ensemble du Sahel :  </w:t>
      </w:r>
    </w:p>
    <w:p w14:paraId="4A201235" w14:textId="77777777" w:rsidR="00730A82" w:rsidRDefault="006252D1">
      <w:pPr>
        <w:numPr>
          <w:ilvl w:val="0"/>
          <w:numId w:val="3"/>
        </w:numPr>
        <w:spacing w:after="115"/>
        <w:ind w:right="35" w:hanging="360"/>
      </w:pPr>
      <w:proofErr w:type="gramStart"/>
      <w:r>
        <w:t>entre</w:t>
      </w:r>
      <w:proofErr w:type="gramEnd"/>
      <w:r>
        <w:t xml:space="preserve"> les années 1950 et 1970, le Niger a bénéficié d’un cycle d’années humides ; </w:t>
      </w:r>
    </w:p>
    <w:p w14:paraId="4B674DC0" w14:textId="77777777" w:rsidR="00730A82" w:rsidRDefault="006252D1">
      <w:pPr>
        <w:numPr>
          <w:ilvl w:val="0"/>
          <w:numId w:val="3"/>
        </w:numPr>
        <w:spacing w:after="121"/>
        <w:ind w:right="35" w:hanging="360"/>
      </w:pPr>
      <w:proofErr w:type="gramStart"/>
      <w:r>
        <w:t>entre</w:t>
      </w:r>
      <w:proofErr w:type="gramEnd"/>
      <w:r>
        <w:t xml:space="preserve"> les années 1970 et 1990, le Niger a été confronté à un cycle de sécheresses majeures, marqué par des épisodes particulièrement secs en 1970 et en 1984, comme dans le reste du Sahel ;  </w:t>
      </w:r>
    </w:p>
    <w:p w14:paraId="551E9810" w14:textId="77777777" w:rsidR="00730A82" w:rsidRDefault="006252D1">
      <w:pPr>
        <w:numPr>
          <w:ilvl w:val="0"/>
          <w:numId w:val="3"/>
        </w:numPr>
        <w:spacing w:after="116"/>
        <w:ind w:right="35" w:hanging="360"/>
      </w:pPr>
      <w:proofErr w:type="gramStart"/>
      <w:r>
        <w:lastRenderedPageBreak/>
        <w:t>dès</w:t>
      </w:r>
      <w:proofErr w:type="gramEnd"/>
      <w:r>
        <w:t xml:space="preserve"> le début des années 1990, des conditions pluviométriques bien</w:t>
      </w:r>
      <w:r>
        <w:t xml:space="preserve"> meilleures se sont réinstallées sur cette région (Ali et al., 2008, 2010), s’accompagnant toutefois d’une hausse de la variabilité interannuelle des précipitations.  </w:t>
      </w:r>
    </w:p>
    <w:p w14:paraId="11BC8B70" w14:textId="77777777" w:rsidR="00730A82" w:rsidRDefault="006252D1">
      <w:pPr>
        <w:spacing w:after="192"/>
        <w:ind w:left="9" w:right="35"/>
      </w:pPr>
      <w:r>
        <w:t xml:space="preserve">Au regard de cette situation, le Niger est confronté aux aléas climatiques extrêmes qui </w:t>
      </w:r>
      <w:r>
        <w:t>deviennent plus fréquents et violents (sécheresses récurrentes et successives, les inondations, les vents violents, les températures extrêmes et les tempêtes de sable ou de poussières ; la variabilité des pluies s’accroit et sa mauvaise répartition dans le</w:t>
      </w:r>
      <w:r>
        <w:t xml:space="preserve"> temps et dans l’espace ; la persistance d’autres facteurs indirects comme les épidémies (méningite, choléra), les ennemis de cultures (chenilles mineuses, insectes floricoles, pucerons, oiseaux granivores), les maladies pour le cheptel (épizooties), les f</w:t>
      </w:r>
      <w:r>
        <w:t xml:space="preserve">eux de brousse, etc. </w:t>
      </w:r>
    </w:p>
    <w:p w14:paraId="093DF134" w14:textId="77777777" w:rsidR="00730A82" w:rsidRDefault="006252D1">
      <w:pPr>
        <w:pStyle w:val="Titre2"/>
        <w:ind w:left="-5"/>
      </w:pPr>
      <w:bookmarkStart w:id="6" w:name="_Toc74465"/>
      <w:r>
        <w:t xml:space="preserve">3. Tendances d’évolution des précipitations  </w:t>
      </w:r>
      <w:r>
        <w:rPr>
          <w:sz w:val="26"/>
        </w:rPr>
        <w:t xml:space="preserve"> </w:t>
      </w:r>
      <w:bookmarkEnd w:id="6"/>
    </w:p>
    <w:p w14:paraId="285AFD22" w14:textId="77777777" w:rsidR="00730A82" w:rsidRDefault="006252D1">
      <w:pPr>
        <w:spacing w:after="117"/>
        <w:ind w:left="9" w:right="35"/>
      </w:pPr>
      <w:r>
        <w:t>La figure 1 ci-dessous représente l’évolution simulée des cumuls moyens de précipitations durant la saison des pluies (JJAS) sur le court terme (en haut) et sur le moyen terme (en bas), p</w:t>
      </w:r>
      <w:r>
        <w:t xml:space="preserve">our les scénarios RCP4.5 (à gauche) et RCP 8.5 (à droite).  </w:t>
      </w:r>
    </w:p>
    <w:p w14:paraId="45ADBF64" w14:textId="77777777" w:rsidR="00730A82" w:rsidRDefault="006252D1">
      <w:pPr>
        <w:spacing w:after="106"/>
        <w:ind w:left="9" w:right="35"/>
      </w:pPr>
      <w:r>
        <w:t xml:space="preserve">Les modèles prévoient une tendance générale à la hausse des cumuls de précipitations durant la saison des pluies (JJAS) par rapport à la référence climatologique 1981-2010.  Ces conclusions sont </w:t>
      </w:r>
      <w:r>
        <w:t xml:space="preserve">cohérentes avec les tendances obtenues par différents auteurs.  </w:t>
      </w:r>
    </w:p>
    <w:p w14:paraId="35944874" w14:textId="77777777" w:rsidR="00730A82" w:rsidRDefault="006252D1">
      <w:pPr>
        <w:spacing w:after="108"/>
        <w:ind w:left="9" w:right="35"/>
      </w:pPr>
      <w:r>
        <w:t>D’après les modèles, la hausse de la pluviométrie devrait être plus importante au Nord et à l’Est du pays. La hausse de la pluviométrie devrait être plus importante sur le moyen terme comparé</w:t>
      </w:r>
      <w:r>
        <w:t xml:space="preserve"> au court terme, et d’autant plus importante que l’on se situe dans un scénario pessimiste d’augmentation de gaz à effets de serre (RCP 8.5 comparé au RCP 4.5). </w:t>
      </w:r>
    </w:p>
    <w:p w14:paraId="14AC5DEA" w14:textId="77777777" w:rsidR="00730A82" w:rsidRDefault="006252D1">
      <w:pPr>
        <w:spacing w:after="0" w:line="259" w:lineRule="auto"/>
        <w:ind w:left="0" w:right="55" w:firstLine="0"/>
        <w:jc w:val="right"/>
      </w:pPr>
      <w:r>
        <w:rPr>
          <w:rFonts w:ascii="Calibri" w:eastAsia="Calibri" w:hAnsi="Calibri" w:cs="Calibri"/>
          <w:noProof/>
        </w:rPr>
        <mc:AlternateContent>
          <mc:Choice Requires="wpg">
            <w:drawing>
              <wp:inline distT="0" distB="0" distL="0" distR="0" wp14:anchorId="61DA8647" wp14:editId="175E34A0">
                <wp:extent cx="5840983" cy="2111755"/>
                <wp:effectExtent l="0" t="0" r="0" b="0"/>
                <wp:docPr id="60671" name="Group 60671"/>
                <wp:cNvGraphicFramePr/>
                <a:graphic xmlns:a="http://schemas.openxmlformats.org/drawingml/2006/main">
                  <a:graphicData uri="http://schemas.microsoft.com/office/word/2010/wordprocessingGroup">
                    <wpg:wgp>
                      <wpg:cNvGrpSpPr/>
                      <wpg:grpSpPr>
                        <a:xfrm>
                          <a:off x="0" y="0"/>
                          <a:ext cx="5840983" cy="2111755"/>
                          <a:chOff x="0" y="0"/>
                          <a:chExt cx="5840983" cy="2111755"/>
                        </a:xfrm>
                      </wpg:grpSpPr>
                      <wps:wsp>
                        <wps:cNvPr id="4534" name="Rectangle 4534"/>
                        <wps:cNvSpPr/>
                        <wps:spPr>
                          <a:xfrm>
                            <a:off x="2895600" y="1955422"/>
                            <a:ext cx="51809" cy="207922"/>
                          </a:xfrm>
                          <a:prstGeom prst="rect">
                            <a:avLst/>
                          </a:prstGeom>
                          <a:ln>
                            <a:noFill/>
                          </a:ln>
                        </wps:spPr>
                        <wps:txbx>
                          <w:txbxContent>
                            <w:p w14:paraId="2FA61426" w14:textId="77777777" w:rsidR="00730A82" w:rsidRDefault="006252D1">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537" name="Picture 4537"/>
                          <pic:cNvPicPr/>
                        </pic:nvPicPr>
                        <pic:blipFill>
                          <a:blip r:embed="rId17"/>
                          <a:stretch>
                            <a:fillRect/>
                          </a:stretch>
                        </pic:blipFill>
                        <pic:spPr>
                          <a:xfrm>
                            <a:off x="0" y="4"/>
                            <a:ext cx="2889476" cy="2081545"/>
                          </a:xfrm>
                          <a:prstGeom prst="rect">
                            <a:avLst/>
                          </a:prstGeom>
                        </pic:spPr>
                      </pic:pic>
                      <pic:pic xmlns:pic="http://schemas.openxmlformats.org/drawingml/2006/picture">
                        <pic:nvPicPr>
                          <pic:cNvPr id="4539" name="Picture 4539"/>
                          <pic:cNvPicPr/>
                        </pic:nvPicPr>
                        <pic:blipFill>
                          <a:blip r:embed="rId18"/>
                          <a:stretch>
                            <a:fillRect/>
                          </a:stretch>
                        </pic:blipFill>
                        <pic:spPr>
                          <a:xfrm>
                            <a:off x="2983230" y="0"/>
                            <a:ext cx="2857754" cy="2110810"/>
                          </a:xfrm>
                          <a:prstGeom prst="rect">
                            <a:avLst/>
                          </a:prstGeom>
                        </pic:spPr>
                      </pic:pic>
                    </wpg:wgp>
                  </a:graphicData>
                </a:graphic>
              </wp:inline>
            </w:drawing>
          </mc:Choice>
          <mc:Fallback xmlns:a="http://schemas.openxmlformats.org/drawingml/2006/main">
            <w:pict>
              <v:group id="Group 60671" style="width:459.92pt;height:166.28pt;mso-position-horizontal-relative:char;mso-position-vertical-relative:line" coordsize="58409,21117">
                <v:rect id="Rectangle 4534" style="position:absolute;width:518;height:2079;left:28956;top:19554;"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Picture 4537" style="position:absolute;width:28894;height:20815;left:0;top:0;" filled="f">
                  <v:imagedata r:id="rId19"/>
                </v:shape>
                <v:shape id="Picture 4539" style="position:absolute;width:28577;height:21108;left:29832;top:0;" filled="f">
                  <v:imagedata r:id="rId20"/>
                </v:shape>
              </v:group>
            </w:pict>
          </mc:Fallback>
        </mc:AlternateContent>
      </w:r>
      <w:r>
        <w:rPr>
          <w:b/>
        </w:rPr>
        <w:t xml:space="preserve"> </w:t>
      </w:r>
    </w:p>
    <w:p w14:paraId="339B9055" w14:textId="77777777" w:rsidR="00730A82" w:rsidRDefault="006252D1">
      <w:pPr>
        <w:spacing w:after="68" w:line="259" w:lineRule="auto"/>
        <w:ind w:left="0" w:right="115" w:firstLine="0"/>
        <w:jc w:val="right"/>
      </w:pPr>
      <w:r>
        <w:rPr>
          <w:rFonts w:ascii="Calibri" w:eastAsia="Calibri" w:hAnsi="Calibri" w:cs="Calibri"/>
          <w:noProof/>
        </w:rPr>
        <w:lastRenderedPageBreak/>
        <mc:AlternateContent>
          <mc:Choice Requires="wpg">
            <w:drawing>
              <wp:inline distT="0" distB="0" distL="0" distR="0" wp14:anchorId="1415A802" wp14:editId="1DDB0BF3">
                <wp:extent cx="5809494" cy="2106277"/>
                <wp:effectExtent l="0" t="0" r="0" b="0"/>
                <wp:docPr id="63437" name="Group 63437"/>
                <wp:cNvGraphicFramePr/>
                <a:graphic xmlns:a="http://schemas.openxmlformats.org/drawingml/2006/main">
                  <a:graphicData uri="http://schemas.microsoft.com/office/word/2010/wordprocessingGroup">
                    <wpg:wgp>
                      <wpg:cNvGrpSpPr/>
                      <wpg:grpSpPr>
                        <a:xfrm>
                          <a:off x="0" y="0"/>
                          <a:ext cx="5809494" cy="2106277"/>
                          <a:chOff x="0" y="0"/>
                          <a:chExt cx="5809494" cy="2106277"/>
                        </a:xfrm>
                      </wpg:grpSpPr>
                      <wps:wsp>
                        <wps:cNvPr id="4552" name="Rectangle 4552"/>
                        <wps:cNvSpPr/>
                        <wps:spPr>
                          <a:xfrm>
                            <a:off x="2895600" y="1949944"/>
                            <a:ext cx="51809" cy="207922"/>
                          </a:xfrm>
                          <a:prstGeom prst="rect">
                            <a:avLst/>
                          </a:prstGeom>
                          <a:ln>
                            <a:noFill/>
                          </a:ln>
                        </wps:spPr>
                        <wps:txbx>
                          <w:txbxContent>
                            <w:p w14:paraId="1F583089" w14:textId="77777777" w:rsidR="00730A82" w:rsidRDefault="006252D1">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00" name="Picture 4600"/>
                          <pic:cNvPicPr/>
                        </pic:nvPicPr>
                        <pic:blipFill>
                          <a:blip r:embed="rId21"/>
                          <a:stretch>
                            <a:fillRect/>
                          </a:stretch>
                        </pic:blipFill>
                        <pic:spPr>
                          <a:xfrm>
                            <a:off x="0" y="20"/>
                            <a:ext cx="2879503" cy="2071099"/>
                          </a:xfrm>
                          <a:prstGeom prst="rect">
                            <a:avLst/>
                          </a:prstGeom>
                        </pic:spPr>
                      </pic:pic>
                      <pic:pic xmlns:pic="http://schemas.openxmlformats.org/drawingml/2006/picture">
                        <pic:nvPicPr>
                          <pic:cNvPr id="4602" name="Picture 4602"/>
                          <pic:cNvPicPr/>
                        </pic:nvPicPr>
                        <pic:blipFill>
                          <a:blip r:embed="rId22"/>
                          <a:stretch>
                            <a:fillRect/>
                          </a:stretch>
                        </pic:blipFill>
                        <pic:spPr>
                          <a:xfrm>
                            <a:off x="2983230" y="0"/>
                            <a:ext cx="2826264" cy="2071373"/>
                          </a:xfrm>
                          <a:prstGeom prst="rect">
                            <a:avLst/>
                          </a:prstGeom>
                        </pic:spPr>
                      </pic:pic>
                    </wpg:wgp>
                  </a:graphicData>
                </a:graphic>
              </wp:inline>
            </w:drawing>
          </mc:Choice>
          <mc:Fallback xmlns:a="http://schemas.openxmlformats.org/drawingml/2006/main">
            <w:pict>
              <v:group id="Group 63437" style="width:457.44pt;height:165.849pt;mso-position-horizontal-relative:char;mso-position-vertical-relative:line" coordsize="58094,21062">
                <v:rect id="Rectangle 4552" style="position:absolute;width:518;height:2079;left:28956;top:19499;"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Picture 4600" style="position:absolute;width:28795;height:20710;left:0;top:0;" filled="f">
                  <v:imagedata r:id="rId23"/>
                </v:shape>
                <v:shape id="Picture 4602" style="position:absolute;width:28262;height:20713;left:29832;top:0;" filled="f">
                  <v:imagedata r:id="rId24"/>
                </v:shape>
              </v:group>
            </w:pict>
          </mc:Fallback>
        </mc:AlternateContent>
      </w:r>
      <w:r>
        <w:rPr>
          <w:b/>
        </w:rPr>
        <w:t xml:space="preserve"> </w:t>
      </w:r>
    </w:p>
    <w:p w14:paraId="71FCDACD" w14:textId="77777777" w:rsidR="00730A82" w:rsidRDefault="006252D1">
      <w:pPr>
        <w:spacing w:after="195" w:line="249" w:lineRule="auto"/>
        <w:ind w:left="-5" w:right="30" w:hanging="10"/>
      </w:pPr>
      <w:r>
        <w:rPr>
          <w:b/>
          <w:i/>
          <w:color w:val="1F4E79"/>
        </w:rPr>
        <w:t>Figure 1</w:t>
      </w:r>
      <w:r>
        <w:rPr>
          <w:i/>
          <w:color w:val="1F4E79"/>
        </w:rPr>
        <w:t xml:space="preserve"> </w:t>
      </w:r>
      <w:r>
        <w:rPr>
          <w:i/>
          <w:color w:val="1F4E79"/>
        </w:rPr>
        <w:t>: Simulation de l’évolution des cumuls moyens de précipitations durant la saison des pluies (JJAS) pour le court et le moyen terme, comparés à la période de référence 1981- 2010. Ces résultats sont la médiane des simulations effectuées avec 29 modèles glob</w:t>
      </w:r>
      <w:r>
        <w:rPr>
          <w:i/>
          <w:color w:val="1F4E79"/>
        </w:rPr>
        <w:t>aux de l’expérience d’</w:t>
      </w:r>
      <w:proofErr w:type="spellStart"/>
      <w:r>
        <w:rPr>
          <w:i/>
          <w:color w:val="1F4E79"/>
        </w:rPr>
        <w:t>intercomparaison</w:t>
      </w:r>
      <w:proofErr w:type="spellEnd"/>
      <w:r>
        <w:rPr>
          <w:i/>
          <w:color w:val="1F4E79"/>
        </w:rPr>
        <w:t xml:space="preserve"> de modèles globaux (CMIP5) pour les scénarios RCP 4.5 et RCP 8.5. Les valeurs représentées correspondent au pourcentage de variation par rapport </w:t>
      </w:r>
      <w:proofErr w:type="gramStart"/>
      <w:r>
        <w:rPr>
          <w:i/>
          <w:color w:val="1F4E79"/>
        </w:rPr>
        <w:t>aux cumul</w:t>
      </w:r>
      <w:proofErr w:type="gramEnd"/>
      <w:r>
        <w:rPr>
          <w:i/>
          <w:color w:val="1F4E79"/>
        </w:rPr>
        <w:t xml:space="preserve"> </w:t>
      </w:r>
    </w:p>
    <w:p w14:paraId="0C62E715" w14:textId="77777777" w:rsidR="00730A82" w:rsidRDefault="006252D1">
      <w:pPr>
        <w:spacing w:after="195" w:line="249" w:lineRule="auto"/>
        <w:ind w:left="-5" w:right="30" w:hanging="10"/>
      </w:pPr>
      <w:proofErr w:type="gramStart"/>
      <w:r>
        <w:rPr>
          <w:i/>
          <w:color w:val="1F4E79"/>
        </w:rPr>
        <w:t>de</w:t>
      </w:r>
      <w:proofErr w:type="gramEnd"/>
      <w:r>
        <w:rPr>
          <w:i/>
          <w:color w:val="1F4E79"/>
        </w:rPr>
        <w:t xml:space="preserve"> précipitation de référence. </w:t>
      </w:r>
    </w:p>
    <w:p w14:paraId="4947C6CD" w14:textId="77777777" w:rsidR="00730A82" w:rsidRDefault="006252D1">
      <w:pPr>
        <w:pStyle w:val="Titre2"/>
        <w:ind w:left="-5"/>
      </w:pPr>
      <w:bookmarkStart w:id="7" w:name="_Toc74466"/>
      <w:r>
        <w:t xml:space="preserve">4. Tendances d’évolution des </w:t>
      </w:r>
      <w:r>
        <w:t xml:space="preserve">températures </w:t>
      </w:r>
      <w:r>
        <w:rPr>
          <w:sz w:val="26"/>
        </w:rPr>
        <w:t xml:space="preserve"> </w:t>
      </w:r>
      <w:bookmarkEnd w:id="7"/>
    </w:p>
    <w:p w14:paraId="61A28CD3" w14:textId="77777777" w:rsidR="00730A82" w:rsidRDefault="006252D1">
      <w:pPr>
        <w:spacing w:after="117"/>
        <w:ind w:left="9" w:right="35"/>
      </w:pPr>
      <w:r>
        <w:t xml:space="preserve">La figure 2 ci-dessous représente l’évolution simulée des températures durant la saison des pluies (JJAS) sur le court terme (en haut) et le moyen terme (en bas) pour les scénarios RCP 4.5 (à gauche) et RCP 8.5 (à droite).  </w:t>
      </w:r>
    </w:p>
    <w:p w14:paraId="34015923" w14:textId="77777777" w:rsidR="00730A82" w:rsidRDefault="006252D1">
      <w:pPr>
        <w:spacing w:after="117"/>
        <w:ind w:left="9" w:right="35"/>
      </w:pPr>
      <w:r>
        <w:t>Les modèles prév</w:t>
      </w:r>
      <w:r>
        <w:t xml:space="preserve">oient des hausses de températures durant la saison des pluies (JJAS) dans toutes les localités du Niger de l’ordre de 1°C à court terme (horizon 2030), contre 1,5 à 3°C sur le moyen terme (horizon 2050).  </w:t>
      </w:r>
    </w:p>
    <w:p w14:paraId="32C56F6E" w14:textId="77777777" w:rsidR="00730A82" w:rsidRDefault="006252D1">
      <w:pPr>
        <w:spacing w:after="117"/>
        <w:ind w:left="9" w:right="35"/>
      </w:pPr>
      <w:r>
        <w:t xml:space="preserve">La hausse des températures moyennes projetées est </w:t>
      </w:r>
      <w:r>
        <w:t xml:space="preserve">significativement plus importante dans le scénario RCP 8.5 que dans le scénario RCP 4.5., ce qui est logique.  </w:t>
      </w:r>
    </w:p>
    <w:p w14:paraId="5B508F06" w14:textId="77777777" w:rsidR="00730A82" w:rsidRDefault="006252D1">
      <w:pPr>
        <w:spacing w:after="116"/>
        <w:ind w:left="9" w:right="35"/>
      </w:pPr>
      <w:r>
        <w:t>Les modèles indiquent des augmentations de températures moyennes de surface légèrement plus importantes dans les régions situées les plus au Nor</w:t>
      </w:r>
      <w:r>
        <w:t xml:space="preserve">d, par rapport au Sud et à l’Ouest du Niger.  </w:t>
      </w:r>
    </w:p>
    <w:p w14:paraId="3C8BBEA2" w14:textId="77777777" w:rsidR="00730A82" w:rsidRDefault="006252D1">
      <w:pPr>
        <w:spacing w:after="109"/>
        <w:ind w:left="9" w:right="35"/>
      </w:pPr>
      <w:r>
        <w:t xml:space="preserve">Les conclusions obtenues sont cohérentes avec les tendances déjà relevées par plusieurs auteurs. </w:t>
      </w:r>
    </w:p>
    <w:p w14:paraId="581D2471" w14:textId="77777777" w:rsidR="00730A82" w:rsidRDefault="006252D1">
      <w:pPr>
        <w:spacing w:after="0" w:line="259" w:lineRule="auto"/>
        <w:ind w:left="0" w:right="84" w:firstLine="0"/>
        <w:jc w:val="right"/>
      </w:pPr>
      <w:r>
        <w:rPr>
          <w:rFonts w:ascii="Calibri" w:eastAsia="Calibri" w:hAnsi="Calibri" w:cs="Calibri"/>
          <w:noProof/>
        </w:rPr>
        <w:lastRenderedPageBreak/>
        <mc:AlternateContent>
          <mc:Choice Requires="wpg">
            <w:drawing>
              <wp:inline distT="0" distB="0" distL="0" distR="0" wp14:anchorId="77663E18" wp14:editId="2869103D">
                <wp:extent cx="5825131" cy="1935371"/>
                <wp:effectExtent l="0" t="0" r="0" b="0"/>
                <wp:docPr id="63438" name="Group 63438"/>
                <wp:cNvGraphicFramePr/>
                <a:graphic xmlns:a="http://schemas.openxmlformats.org/drawingml/2006/main">
                  <a:graphicData uri="http://schemas.microsoft.com/office/word/2010/wordprocessingGroup">
                    <wpg:wgp>
                      <wpg:cNvGrpSpPr/>
                      <wpg:grpSpPr>
                        <a:xfrm>
                          <a:off x="0" y="0"/>
                          <a:ext cx="5825131" cy="1935371"/>
                          <a:chOff x="0" y="0"/>
                          <a:chExt cx="5825131" cy="1935371"/>
                        </a:xfrm>
                      </wpg:grpSpPr>
                      <wps:wsp>
                        <wps:cNvPr id="4597" name="Rectangle 4597"/>
                        <wps:cNvSpPr/>
                        <wps:spPr>
                          <a:xfrm>
                            <a:off x="2857500" y="1779040"/>
                            <a:ext cx="51809" cy="207921"/>
                          </a:xfrm>
                          <a:prstGeom prst="rect">
                            <a:avLst/>
                          </a:prstGeom>
                          <a:ln>
                            <a:noFill/>
                          </a:ln>
                        </wps:spPr>
                        <wps:txbx>
                          <w:txbxContent>
                            <w:p w14:paraId="6F33438D" w14:textId="77777777" w:rsidR="00730A82" w:rsidRDefault="006252D1">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04" name="Picture 4604"/>
                          <pic:cNvPicPr/>
                        </pic:nvPicPr>
                        <pic:blipFill>
                          <a:blip r:embed="rId25"/>
                          <a:stretch>
                            <a:fillRect/>
                          </a:stretch>
                        </pic:blipFill>
                        <pic:spPr>
                          <a:xfrm>
                            <a:off x="0" y="46"/>
                            <a:ext cx="2841566" cy="1896692"/>
                          </a:xfrm>
                          <a:prstGeom prst="rect">
                            <a:avLst/>
                          </a:prstGeom>
                        </pic:spPr>
                      </pic:pic>
                      <pic:pic xmlns:pic="http://schemas.openxmlformats.org/drawingml/2006/picture">
                        <pic:nvPicPr>
                          <pic:cNvPr id="4606" name="Picture 4606"/>
                          <pic:cNvPicPr/>
                        </pic:nvPicPr>
                        <pic:blipFill>
                          <a:blip r:embed="rId26"/>
                          <a:stretch>
                            <a:fillRect/>
                          </a:stretch>
                        </pic:blipFill>
                        <pic:spPr>
                          <a:xfrm>
                            <a:off x="2983230" y="0"/>
                            <a:ext cx="2841901" cy="1896524"/>
                          </a:xfrm>
                          <a:prstGeom prst="rect">
                            <a:avLst/>
                          </a:prstGeom>
                        </pic:spPr>
                      </pic:pic>
                    </wpg:wgp>
                  </a:graphicData>
                </a:graphic>
              </wp:inline>
            </w:drawing>
          </mc:Choice>
          <mc:Fallback xmlns:a="http://schemas.openxmlformats.org/drawingml/2006/main">
            <w:pict>
              <v:group id="Group 63438" style="width:458.672pt;height:152.391pt;mso-position-horizontal-relative:char;mso-position-vertical-relative:line" coordsize="58251,19353">
                <v:rect id="Rectangle 4597" style="position:absolute;width:518;height:2079;left:28575;top:1779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Picture 4604" style="position:absolute;width:28415;height:18966;left:0;top:0;" filled="f">
                  <v:imagedata r:id="rId27"/>
                </v:shape>
                <v:shape id="Picture 4606" style="position:absolute;width:28419;height:18965;left:29832;top:0;" filled="f">
                  <v:imagedata r:id="rId28"/>
                </v:shape>
              </v:group>
            </w:pict>
          </mc:Fallback>
        </mc:AlternateContent>
      </w:r>
      <w:r>
        <w:rPr>
          <w:b/>
        </w:rPr>
        <w:t xml:space="preserve"> </w:t>
      </w:r>
    </w:p>
    <w:p w14:paraId="710BE9DA" w14:textId="77777777" w:rsidR="00730A82" w:rsidRDefault="006252D1">
      <w:pPr>
        <w:spacing w:after="0" w:line="259" w:lineRule="auto"/>
        <w:ind w:left="0" w:right="55" w:firstLine="0"/>
        <w:jc w:val="right"/>
      </w:pPr>
      <w:r>
        <w:rPr>
          <w:rFonts w:ascii="Calibri" w:eastAsia="Calibri" w:hAnsi="Calibri" w:cs="Calibri"/>
          <w:noProof/>
        </w:rPr>
        <mc:AlternateContent>
          <mc:Choice Requires="wpg">
            <w:drawing>
              <wp:inline distT="0" distB="0" distL="0" distR="0" wp14:anchorId="61A0AED4" wp14:editId="6C5FDD78">
                <wp:extent cx="5843823" cy="1906260"/>
                <wp:effectExtent l="0" t="0" r="0" b="0"/>
                <wp:docPr id="64033" name="Group 64033"/>
                <wp:cNvGraphicFramePr/>
                <a:graphic xmlns:a="http://schemas.openxmlformats.org/drawingml/2006/main">
                  <a:graphicData uri="http://schemas.microsoft.com/office/word/2010/wordprocessingGroup">
                    <wpg:wgp>
                      <wpg:cNvGrpSpPr/>
                      <wpg:grpSpPr>
                        <a:xfrm>
                          <a:off x="0" y="0"/>
                          <a:ext cx="5843823" cy="1906260"/>
                          <a:chOff x="0" y="0"/>
                          <a:chExt cx="5843823" cy="1906260"/>
                        </a:xfrm>
                      </wpg:grpSpPr>
                      <pic:pic xmlns:pic="http://schemas.openxmlformats.org/drawingml/2006/picture">
                        <pic:nvPicPr>
                          <pic:cNvPr id="71767" name="Picture 71767"/>
                          <pic:cNvPicPr/>
                        </pic:nvPicPr>
                        <pic:blipFill>
                          <a:blip r:embed="rId29"/>
                          <a:stretch>
                            <a:fillRect/>
                          </a:stretch>
                        </pic:blipFill>
                        <pic:spPr>
                          <a:xfrm>
                            <a:off x="-4190" y="-2676"/>
                            <a:ext cx="2919984" cy="1908048"/>
                          </a:xfrm>
                          <a:prstGeom prst="rect">
                            <a:avLst/>
                          </a:prstGeom>
                        </pic:spPr>
                      </pic:pic>
                      <pic:pic xmlns:pic="http://schemas.openxmlformats.org/drawingml/2006/picture">
                        <pic:nvPicPr>
                          <pic:cNvPr id="4748" name="Picture 4748"/>
                          <pic:cNvPicPr/>
                        </pic:nvPicPr>
                        <pic:blipFill>
                          <a:blip r:embed="rId30"/>
                          <a:stretch>
                            <a:fillRect/>
                          </a:stretch>
                        </pic:blipFill>
                        <pic:spPr>
                          <a:xfrm>
                            <a:off x="2983229" y="0"/>
                            <a:ext cx="2860594" cy="1906217"/>
                          </a:xfrm>
                          <a:prstGeom prst="rect">
                            <a:avLst/>
                          </a:prstGeom>
                        </pic:spPr>
                      </pic:pic>
                    </wpg:wgp>
                  </a:graphicData>
                </a:graphic>
              </wp:inline>
            </w:drawing>
          </mc:Choice>
          <mc:Fallback xmlns:a="http://schemas.openxmlformats.org/drawingml/2006/main">
            <w:pict>
              <v:group id="Group 64033" style="width:460.144pt;height:150.099pt;mso-position-horizontal-relative:char;mso-position-vertical-relative:line" coordsize="58438,19062">
                <v:shape id="Picture 71767" style="position:absolute;width:29199;height:19080;left:-41;top:-26;" filled="f">
                  <v:imagedata r:id="rId31"/>
                </v:shape>
                <v:shape id="Picture 4748" style="position:absolute;width:28605;height:19062;left:29832;top:0;" filled="f">
                  <v:imagedata r:id="rId32"/>
                </v:shape>
              </v:group>
            </w:pict>
          </mc:Fallback>
        </mc:AlternateContent>
      </w:r>
      <w:r>
        <w:rPr>
          <w:b/>
        </w:rPr>
        <w:t xml:space="preserve"> </w:t>
      </w:r>
    </w:p>
    <w:p w14:paraId="71173220" w14:textId="77777777" w:rsidR="00730A82" w:rsidRDefault="006252D1">
      <w:pPr>
        <w:spacing w:after="117" w:line="249" w:lineRule="auto"/>
        <w:ind w:left="-5" w:right="30" w:hanging="10"/>
      </w:pPr>
      <w:r>
        <w:rPr>
          <w:b/>
          <w:i/>
          <w:color w:val="1F4E79"/>
        </w:rPr>
        <w:t>Figure 2</w:t>
      </w:r>
      <w:r>
        <w:rPr>
          <w:i/>
          <w:color w:val="1F4E79"/>
        </w:rPr>
        <w:t xml:space="preserve"> </w:t>
      </w:r>
      <w:r>
        <w:rPr>
          <w:i/>
          <w:color w:val="1F4E79"/>
        </w:rPr>
        <w:t>: Différences de températures moyennes de surface au Niger durant la saison des pluies (JJAS), simulées sur le court terme et le moyen terme par comparaison avec la période de référence 1981- 2010. Ces résultats sont la médiane des simulations effectuées a</w:t>
      </w:r>
      <w:r>
        <w:rPr>
          <w:i/>
          <w:color w:val="1F4E79"/>
        </w:rPr>
        <w:t>vec 29 modèles globaux de l’expérience d’</w:t>
      </w:r>
      <w:proofErr w:type="spellStart"/>
      <w:r>
        <w:rPr>
          <w:i/>
          <w:color w:val="1F4E79"/>
        </w:rPr>
        <w:t>intercomparaison</w:t>
      </w:r>
      <w:proofErr w:type="spellEnd"/>
      <w:r>
        <w:rPr>
          <w:i/>
          <w:color w:val="1F4E79"/>
        </w:rPr>
        <w:t xml:space="preserve"> de modèles globaux (CMIP5) pour les scénarios RCP 4.5 et RCP 8.5</w:t>
      </w:r>
      <w:r>
        <w:rPr>
          <w:rFonts w:ascii="Calibri" w:eastAsia="Calibri" w:hAnsi="Calibri" w:cs="Calibri"/>
          <w:i/>
          <w:color w:val="44546A"/>
          <w:sz w:val="28"/>
          <w:vertAlign w:val="subscript"/>
        </w:rPr>
        <w:t xml:space="preserve">. </w:t>
      </w:r>
    </w:p>
    <w:p w14:paraId="21EADF0D" w14:textId="77777777" w:rsidR="00730A82" w:rsidRDefault="006252D1">
      <w:pPr>
        <w:spacing w:after="110"/>
        <w:ind w:left="9" w:right="35"/>
      </w:pPr>
      <w:r>
        <w:t>Les modèles tendent à montrer une tendance à la diminution du nombre de jours pluvieux pendant la période JJAS sur l’ensemble du Ni</w:t>
      </w:r>
      <w:r>
        <w:t>ger. La diminution du nombre de jours pluvieux est plus importante à moyen terme comparée au court terme, mais similaire entre les scénarios RCP 4.5 et 8.5.  Au Niger, la conjonction d’une hausse des cumuls de précipitation (Figure 2) et d’une diminution d</w:t>
      </w:r>
      <w:r>
        <w:t xml:space="preserve">u nombre de jours pluvieux sur la saison JJAS (figures 1) indique une tendance à l’intensification des pluies et à l’accroissement de la durée des épisodes secs durant la saison agricole.  </w:t>
      </w:r>
      <w:r>
        <w:rPr>
          <w:rFonts w:ascii="Calibri" w:eastAsia="Calibri" w:hAnsi="Calibri" w:cs="Calibri"/>
        </w:rPr>
        <w:t xml:space="preserve"> </w:t>
      </w:r>
    </w:p>
    <w:p w14:paraId="4A7BBF14" w14:textId="77777777" w:rsidR="00730A82" w:rsidRDefault="006252D1">
      <w:pPr>
        <w:pStyle w:val="Titre2"/>
        <w:ind w:left="-5"/>
      </w:pPr>
      <w:bookmarkStart w:id="8" w:name="_Toc74467"/>
      <w:r>
        <w:t xml:space="preserve">5. Impacts et vulnérabilités </w:t>
      </w:r>
      <w:bookmarkEnd w:id="8"/>
    </w:p>
    <w:p w14:paraId="085E3571" w14:textId="77777777" w:rsidR="00730A82" w:rsidRDefault="006252D1">
      <w:pPr>
        <w:ind w:left="9" w:right="35"/>
      </w:pPr>
      <w:r>
        <w:t>L’économie nationale repose essenti</w:t>
      </w:r>
      <w:r>
        <w:t>ellement sur le secteur agro-</w:t>
      </w:r>
      <w:proofErr w:type="spellStart"/>
      <w:r>
        <w:t>sylvo</w:t>
      </w:r>
      <w:proofErr w:type="spellEnd"/>
      <w:r>
        <w:t xml:space="preserve">-pastoral et halieutique qui demeure la source principale d’emplois et de revenus pour plus de 80% de la population. Ce secteur reste pourtant tributaire des aléas climatiques.  </w:t>
      </w:r>
    </w:p>
    <w:p w14:paraId="2134D4FE" w14:textId="77777777" w:rsidR="00730A82" w:rsidRDefault="006252D1">
      <w:pPr>
        <w:ind w:left="9" w:right="35"/>
      </w:pPr>
      <w:r>
        <w:t>En termes d’impact sur l’agriculture, les a</w:t>
      </w:r>
      <w:r>
        <w:t xml:space="preserve">ttaques du criquet pèlerin et des autres ravageurs des cultures ont endommagé plus de 1,6 millions d’hectares. Les aléas (sécheresse, feux de brousse, inondations) comptent ensemble pour plus de 1 million d’hectares. Plus de 17 millions de têtes de bétail </w:t>
      </w:r>
      <w:r>
        <w:t xml:space="preserve">ont également péri durant les événements entre 2001 et 2014. Les impacts économiques, les sécheresses et les inondations ont contribué pour 96% des pertes économiques. Les valeurs </w:t>
      </w:r>
      <w:r>
        <w:lastRenderedPageBreak/>
        <w:t>des dommages et pertes causés aux secteurs de l’agriculture et du logement v</w:t>
      </w:r>
      <w:r>
        <w:t xml:space="preserve">ont au-delà de 3,2 Milliards USD (PNUD, 2017 in CNEDD, 2020). </w:t>
      </w:r>
    </w:p>
    <w:p w14:paraId="02DBDCCF" w14:textId="77777777" w:rsidR="00730A82" w:rsidRDefault="006252D1">
      <w:pPr>
        <w:ind w:left="9" w:right="35"/>
      </w:pPr>
      <w:r>
        <w:t>Les changements climatiques futurs vont entraîner une diminution de 10 à 20% de rendements de la plupart des cultures pluviales à l’horizon 2050, par rapport à l’année 2020 (MESUDD/SPN2A, 2020)</w:t>
      </w:r>
      <w:r>
        <w:t xml:space="preserve">.  </w:t>
      </w:r>
    </w:p>
    <w:p w14:paraId="47B29E15" w14:textId="77777777" w:rsidR="00730A82" w:rsidRDefault="006252D1">
      <w:pPr>
        <w:ind w:left="9" w:right="35"/>
      </w:pPr>
      <w:r>
        <w:t xml:space="preserve">Les simulations les plus récentes montrent que les CC devraient entraîner à l’horizon 2050, par comparaison aux rendements moyens sur la période 1981-2010 : une baisse de 9 à 15% des rendements en grains du mil non photopériodique ; une baisse de 18 à </w:t>
      </w:r>
      <w:r>
        <w:t xml:space="preserve">23% des rendements en grains du sorgho ; une augmentation de 21 à 25% des rendements en grains du mil photopériodique et une augmentation de 17 à 18% des rendements en grains de maïs (MESUDD/SPN2A, 2020). </w:t>
      </w:r>
    </w:p>
    <w:p w14:paraId="2A675DE7" w14:textId="77777777" w:rsidR="00730A82" w:rsidRDefault="006252D1">
      <w:pPr>
        <w:ind w:left="9" w:right="35"/>
      </w:pPr>
      <w:r>
        <w:t>Tous ces évènements extrêmes climatiques constitue</w:t>
      </w:r>
      <w:r>
        <w:t>nt une entrave à l’atteinte des objectifs de la lutte contre la pauvreté et pour le développement économique et social tels que déclinés dans les politiques et stratégies (SDDCI-2035, PDES, Initiative 3N, PNEDD-2016, SPN2A, etc.). Cette situation constitue</w:t>
      </w:r>
      <w:r>
        <w:t xml:space="preserve"> un défi de taille à relever.   </w:t>
      </w:r>
    </w:p>
    <w:p w14:paraId="5A8A4254" w14:textId="77777777" w:rsidR="00730A82" w:rsidRDefault="006252D1">
      <w:pPr>
        <w:pStyle w:val="Titre2"/>
        <w:ind w:left="-5"/>
      </w:pPr>
      <w:bookmarkStart w:id="9" w:name="_Toc74468"/>
      <w:r>
        <w:t xml:space="preserve">6. Equité et ambition </w:t>
      </w:r>
      <w:bookmarkEnd w:id="9"/>
    </w:p>
    <w:p w14:paraId="051F8170" w14:textId="77777777" w:rsidR="00730A82" w:rsidRDefault="006252D1">
      <w:pPr>
        <w:ind w:left="9" w:right="35"/>
      </w:pPr>
      <w:r>
        <w:t>Les émissions de GES du Niger sont de 28 777,299 GgCO</w:t>
      </w:r>
      <w:r>
        <w:rPr>
          <w:vertAlign w:val="subscript"/>
        </w:rPr>
        <w:t>2</w:t>
      </w:r>
      <w:r>
        <w:t>eq. (QCN-2014) et seulement 0,0001% des émissions mondiales de CO</w:t>
      </w:r>
      <w:r>
        <w:rPr>
          <w:vertAlign w:val="subscript"/>
        </w:rPr>
        <w:t>2</w:t>
      </w:r>
      <w:r>
        <w:t>. Le Niger n’appartient pas à l’Annexe I de la CCNUCC, donc n’a pas d’obligation</w:t>
      </w:r>
      <w:r>
        <w:t xml:space="preserve"> chiffrée en termes d’atténuation. Cependant, malgré ses besoins importants pour développer son économie et la nécessité de sortir une grande partie de sa population de la pauvreté, l’ambition du Niger est de limiter ses émissions à 1,61tCO</w:t>
      </w:r>
      <w:r>
        <w:rPr>
          <w:vertAlign w:val="subscript"/>
        </w:rPr>
        <w:t>2</w:t>
      </w:r>
      <w:r>
        <w:t>eq/hab. à l’hor</w:t>
      </w:r>
      <w:r>
        <w:t>izon 2030, dans le cadre de l’objectif conditionnel. La CDN est équitable au regard des capacités nationales, du croît démographique, de la situation géographique du Niger et de l’aridité de son climat, et le degré de vulnérabilité de son économie qui dépe</w:t>
      </w:r>
      <w:r>
        <w:t xml:space="preserve">nd de la pluviométrie. La révision de la CDN met le Niger sur une trajectoire de développement sobre en carbone pour assurer la résilience des populations, des écosystèmes, des bases productives et de ses infrastructures de développement.  </w:t>
      </w:r>
    </w:p>
    <w:p w14:paraId="24B54EE6" w14:textId="77777777" w:rsidR="00730A82" w:rsidRDefault="006252D1">
      <w:pPr>
        <w:ind w:left="9" w:right="35"/>
      </w:pPr>
      <w:r>
        <w:t>Le Niger contin</w:t>
      </w:r>
      <w:r>
        <w:t>ue, malgré cette période de pandémie à COVID-19 et ces décennies marquées par l’insécurité dans l’espace du Sahara et du Sahel et le déplacement des populations, d’appliquer les mesures pour s’adapter et lutter contre les effets néfastes du dérèglement cli</w:t>
      </w:r>
      <w:r>
        <w:t xml:space="preserve">matique. Cette situation annihile les efforts du Gouvernement et ralentit les activités socioéconomiques dans le pays.  </w:t>
      </w:r>
    </w:p>
    <w:p w14:paraId="5AA0A3A5" w14:textId="77777777" w:rsidR="00730A82" w:rsidRDefault="006252D1">
      <w:pPr>
        <w:spacing w:after="0" w:line="259" w:lineRule="auto"/>
        <w:ind w:left="0" w:right="0" w:firstLine="0"/>
        <w:jc w:val="left"/>
      </w:pPr>
      <w:r>
        <w:rPr>
          <w:b/>
          <w:sz w:val="24"/>
        </w:rPr>
        <w:t xml:space="preserve"> </w:t>
      </w:r>
      <w:r>
        <w:rPr>
          <w:b/>
          <w:sz w:val="24"/>
        </w:rPr>
        <w:tab/>
      </w:r>
      <w:r>
        <w:rPr>
          <w:b/>
          <w:color w:val="2F5496"/>
          <w:sz w:val="24"/>
        </w:rPr>
        <w:t xml:space="preserve"> </w:t>
      </w:r>
    </w:p>
    <w:p w14:paraId="5FB2E5D4" w14:textId="77777777" w:rsidR="00730A82" w:rsidRDefault="006252D1">
      <w:pPr>
        <w:pStyle w:val="Titre1"/>
        <w:ind w:left="-3"/>
      </w:pPr>
      <w:bookmarkStart w:id="10" w:name="_Toc74469"/>
      <w:r>
        <w:t xml:space="preserve">II. COMPOSANTE ATTENUATION </w:t>
      </w:r>
      <w:bookmarkEnd w:id="10"/>
    </w:p>
    <w:p w14:paraId="6D27DDA4" w14:textId="77777777" w:rsidR="00730A82" w:rsidRDefault="006252D1">
      <w:pPr>
        <w:spacing w:after="182"/>
        <w:ind w:left="9" w:right="35"/>
      </w:pPr>
      <w:r>
        <w:t>Malgré, la situation de vulnérabilité du Niger et son appartenance au groupe des PMA, la CDN prévoit une réduction des émissions de GES durant la période 2021-2030 dans les deux secteurs (AFAT, Energie) suivants les projections des émissions projetées pour</w:t>
      </w:r>
      <w:r>
        <w:t xml:space="preserve"> les BAU-2025 et BAU2030 et selon un scénario de référence basé sur des hypothèses. Les mesures d’atténuation se répartissent en contributions inconditionnelles et conditionnelles. </w:t>
      </w:r>
    </w:p>
    <w:p w14:paraId="2D6EBE70" w14:textId="77777777" w:rsidR="00730A82" w:rsidRDefault="006252D1">
      <w:pPr>
        <w:ind w:left="9" w:right="35"/>
      </w:pPr>
      <w:r>
        <w:lastRenderedPageBreak/>
        <w:t>L’adaptation est primordiale pour le pays. Pour participer aux efforts d’a</w:t>
      </w:r>
      <w:r>
        <w:t xml:space="preserve">tténuation de la communauté internationale, le Niger privilégie les actions d’adaptation à </w:t>
      </w:r>
      <w:proofErr w:type="spellStart"/>
      <w:r>
        <w:t>co</w:t>
      </w:r>
      <w:proofErr w:type="spellEnd"/>
      <w:r>
        <w:t xml:space="preserve">-bénéfices forts en faveur de l’atténuation. </w:t>
      </w:r>
    </w:p>
    <w:p w14:paraId="0C8C8ADC" w14:textId="77777777" w:rsidR="00730A82" w:rsidRDefault="006252D1">
      <w:pPr>
        <w:ind w:left="9" w:right="35"/>
      </w:pPr>
      <w:r>
        <w:t>L’atténuation dans le secteur de l’Energie nécessite des investissements importants pour faciliter l’accès à une éner</w:t>
      </w:r>
      <w:r>
        <w:t xml:space="preserve">gie bon marché, durable et propre. </w:t>
      </w:r>
    </w:p>
    <w:p w14:paraId="06B7C7EF" w14:textId="77777777" w:rsidR="00730A82" w:rsidRDefault="006252D1">
      <w:pPr>
        <w:spacing w:after="25"/>
        <w:ind w:left="9" w:right="35"/>
      </w:pPr>
      <w:r>
        <w:t xml:space="preserve">Tout en mobilisant ses ressources nationales, le Niger souhaite utiliser la Finance Climat </w:t>
      </w:r>
    </w:p>
    <w:p w14:paraId="537DBD2B" w14:textId="77777777" w:rsidR="00730A82" w:rsidRDefault="006252D1">
      <w:pPr>
        <w:ind w:left="9" w:right="35"/>
      </w:pPr>
      <w:r>
        <w:t>Internationale et d’autres mécanismes financiers internationaux et bénéficier de l’appui de la coopération internationale pour a</w:t>
      </w:r>
      <w:r>
        <w:t xml:space="preserve">tteindre les objectifs. </w:t>
      </w:r>
    </w:p>
    <w:p w14:paraId="19CEEDF2" w14:textId="77777777" w:rsidR="00730A82" w:rsidRDefault="006252D1">
      <w:pPr>
        <w:pStyle w:val="Titre3"/>
        <w:ind w:left="-5"/>
      </w:pPr>
      <w:bookmarkStart w:id="11" w:name="_Toc74470"/>
      <w:r>
        <w:t xml:space="preserve">2.1. Scénario de référence </w:t>
      </w:r>
      <w:bookmarkEnd w:id="11"/>
    </w:p>
    <w:p w14:paraId="328B0FCB" w14:textId="77777777" w:rsidR="00730A82" w:rsidRDefault="006252D1">
      <w:pPr>
        <w:pStyle w:val="Titre4"/>
        <w:ind w:left="-5"/>
      </w:pPr>
      <w:bookmarkStart w:id="12" w:name="_Toc74471"/>
      <w:r>
        <w:t xml:space="preserve">2.1.1. Secteur AFAT </w:t>
      </w:r>
      <w:bookmarkEnd w:id="12"/>
    </w:p>
    <w:p w14:paraId="1BE99F09" w14:textId="77777777" w:rsidR="00730A82" w:rsidRDefault="006252D1">
      <w:pPr>
        <w:ind w:left="9" w:right="35"/>
      </w:pPr>
      <w:r>
        <w:t>Le scénario BAU du secteur AFAT a été défini à travers l’outil EX-ACT (EX-Ante Carbon-balance Tool) de la FAO en prenant en compte les tendances de développement actuelles du secteur</w:t>
      </w:r>
      <w:r>
        <w:t xml:space="preserve"> AFAT et les activités humaines futures. </w:t>
      </w:r>
    </w:p>
    <w:p w14:paraId="6C86F043" w14:textId="77777777" w:rsidR="00730A82" w:rsidRDefault="006252D1">
      <w:pPr>
        <w:spacing w:after="0"/>
        <w:ind w:left="9" w:right="35"/>
      </w:pPr>
      <w:r>
        <w:t xml:space="preserve">Les résultats montrent que sans les mesures d’adaptation à </w:t>
      </w:r>
      <w:proofErr w:type="spellStart"/>
      <w:r>
        <w:t>co</w:t>
      </w:r>
      <w:proofErr w:type="spellEnd"/>
      <w:r>
        <w:t>-bénéfice, les émissions qui étaient évaluées à 24 000 ktCO2-eq en 2014, passeront 69 434 ktCO</w:t>
      </w:r>
      <w:r>
        <w:rPr>
          <w:vertAlign w:val="subscript"/>
        </w:rPr>
        <w:t>2</w:t>
      </w:r>
      <w:r>
        <w:t>-eq en 2025 et à 107 296 ktCO</w:t>
      </w:r>
      <w:r>
        <w:rPr>
          <w:vertAlign w:val="subscript"/>
        </w:rPr>
        <w:t>2</w:t>
      </w:r>
      <w:r>
        <w:t>eq en 2030 comme le montre l</w:t>
      </w:r>
      <w:r>
        <w:t xml:space="preserve">a figure 3. </w:t>
      </w:r>
    </w:p>
    <w:p w14:paraId="0FBC2BEF" w14:textId="77777777" w:rsidR="00730A82" w:rsidRDefault="006252D1">
      <w:pPr>
        <w:spacing w:after="83" w:line="259" w:lineRule="auto"/>
        <w:ind w:left="639" w:right="0" w:firstLine="0"/>
        <w:jc w:val="left"/>
      </w:pPr>
      <w:r>
        <w:rPr>
          <w:rFonts w:ascii="Calibri" w:eastAsia="Calibri" w:hAnsi="Calibri" w:cs="Calibri"/>
          <w:noProof/>
        </w:rPr>
        <mc:AlternateContent>
          <mc:Choice Requires="wpg">
            <w:drawing>
              <wp:inline distT="0" distB="0" distL="0" distR="0" wp14:anchorId="34C0385C" wp14:editId="4D3EED53">
                <wp:extent cx="5201632" cy="2888277"/>
                <wp:effectExtent l="0" t="0" r="0" b="0"/>
                <wp:docPr id="64527" name="Group 64527"/>
                <wp:cNvGraphicFramePr/>
                <a:graphic xmlns:a="http://schemas.openxmlformats.org/drawingml/2006/main">
                  <a:graphicData uri="http://schemas.microsoft.com/office/word/2010/wordprocessingGroup">
                    <wpg:wgp>
                      <wpg:cNvGrpSpPr/>
                      <wpg:grpSpPr>
                        <a:xfrm>
                          <a:off x="0" y="0"/>
                          <a:ext cx="5201632" cy="2888277"/>
                          <a:chOff x="0" y="0"/>
                          <a:chExt cx="5201632" cy="2888277"/>
                        </a:xfrm>
                      </wpg:grpSpPr>
                      <wps:wsp>
                        <wps:cNvPr id="5008" name="Rectangle 5008"/>
                        <wps:cNvSpPr/>
                        <wps:spPr>
                          <a:xfrm>
                            <a:off x="5162677" y="2731946"/>
                            <a:ext cx="51809" cy="207921"/>
                          </a:xfrm>
                          <a:prstGeom prst="rect">
                            <a:avLst/>
                          </a:prstGeom>
                          <a:ln>
                            <a:noFill/>
                          </a:ln>
                        </wps:spPr>
                        <wps:txbx>
                          <w:txbxContent>
                            <w:p w14:paraId="2C817AF3" w14:textId="77777777" w:rsidR="00730A82" w:rsidRDefault="006252D1">
                              <w:pPr>
                                <w:spacing w:after="160" w:line="259" w:lineRule="auto"/>
                                <w:ind w:left="0" w:right="0" w:firstLine="0"/>
                                <w:jc w:val="left"/>
                              </w:pPr>
                              <w:r>
                                <w:t xml:space="preserve"> </w:t>
                              </w:r>
                            </w:p>
                          </w:txbxContent>
                        </wps:txbx>
                        <wps:bodyPr horzOverflow="overflow" vert="horz" lIns="0" tIns="0" rIns="0" bIns="0" rtlCol="0">
                          <a:noAutofit/>
                        </wps:bodyPr>
                      </wps:wsp>
                      <wps:wsp>
                        <wps:cNvPr id="5017" name="Shape 5017"/>
                        <wps:cNvSpPr/>
                        <wps:spPr>
                          <a:xfrm>
                            <a:off x="981329" y="1924876"/>
                            <a:ext cx="4039616" cy="0"/>
                          </a:xfrm>
                          <a:custGeom>
                            <a:avLst/>
                            <a:gdLst/>
                            <a:ahLst/>
                            <a:cxnLst/>
                            <a:rect l="0" t="0" r="0" b="0"/>
                            <a:pathLst>
                              <a:path w="4039616">
                                <a:moveTo>
                                  <a:pt x="0" y="0"/>
                                </a:moveTo>
                                <a:lnTo>
                                  <a:pt x="40396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18" name="Shape 5018"/>
                        <wps:cNvSpPr/>
                        <wps:spPr>
                          <a:xfrm>
                            <a:off x="981329" y="1568259"/>
                            <a:ext cx="4039616" cy="0"/>
                          </a:xfrm>
                          <a:custGeom>
                            <a:avLst/>
                            <a:gdLst/>
                            <a:ahLst/>
                            <a:cxnLst/>
                            <a:rect l="0" t="0" r="0" b="0"/>
                            <a:pathLst>
                              <a:path w="4039616">
                                <a:moveTo>
                                  <a:pt x="0" y="0"/>
                                </a:moveTo>
                                <a:lnTo>
                                  <a:pt x="40396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19" name="Shape 5019"/>
                        <wps:cNvSpPr/>
                        <wps:spPr>
                          <a:xfrm>
                            <a:off x="981329" y="1210119"/>
                            <a:ext cx="4039616" cy="0"/>
                          </a:xfrm>
                          <a:custGeom>
                            <a:avLst/>
                            <a:gdLst/>
                            <a:ahLst/>
                            <a:cxnLst/>
                            <a:rect l="0" t="0" r="0" b="0"/>
                            <a:pathLst>
                              <a:path w="4039616">
                                <a:moveTo>
                                  <a:pt x="0" y="0"/>
                                </a:moveTo>
                                <a:lnTo>
                                  <a:pt x="40396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20" name="Shape 5020"/>
                        <wps:cNvSpPr/>
                        <wps:spPr>
                          <a:xfrm>
                            <a:off x="981329" y="853504"/>
                            <a:ext cx="4039616" cy="0"/>
                          </a:xfrm>
                          <a:custGeom>
                            <a:avLst/>
                            <a:gdLst/>
                            <a:ahLst/>
                            <a:cxnLst/>
                            <a:rect l="0" t="0" r="0" b="0"/>
                            <a:pathLst>
                              <a:path w="4039616">
                                <a:moveTo>
                                  <a:pt x="0" y="0"/>
                                </a:moveTo>
                                <a:lnTo>
                                  <a:pt x="40396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21" name="Shape 5021"/>
                        <wps:cNvSpPr/>
                        <wps:spPr>
                          <a:xfrm>
                            <a:off x="981329" y="496888"/>
                            <a:ext cx="4039616" cy="0"/>
                          </a:xfrm>
                          <a:custGeom>
                            <a:avLst/>
                            <a:gdLst/>
                            <a:ahLst/>
                            <a:cxnLst/>
                            <a:rect l="0" t="0" r="0" b="0"/>
                            <a:pathLst>
                              <a:path w="4039616">
                                <a:moveTo>
                                  <a:pt x="0" y="0"/>
                                </a:moveTo>
                                <a:lnTo>
                                  <a:pt x="40396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22" name="Shape 5022"/>
                        <wps:cNvSpPr/>
                        <wps:spPr>
                          <a:xfrm>
                            <a:off x="981329" y="139002"/>
                            <a:ext cx="4039616" cy="0"/>
                          </a:xfrm>
                          <a:custGeom>
                            <a:avLst/>
                            <a:gdLst/>
                            <a:ahLst/>
                            <a:cxnLst/>
                            <a:rect l="0" t="0" r="0" b="0"/>
                            <a:pathLst>
                              <a:path w="4039616">
                                <a:moveTo>
                                  <a:pt x="0" y="0"/>
                                </a:moveTo>
                                <a:lnTo>
                                  <a:pt x="40396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5613" name="Shape 75613"/>
                        <wps:cNvSpPr/>
                        <wps:spPr>
                          <a:xfrm>
                            <a:off x="1328547" y="1853247"/>
                            <a:ext cx="315468" cy="428625"/>
                          </a:xfrm>
                          <a:custGeom>
                            <a:avLst/>
                            <a:gdLst/>
                            <a:ahLst/>
                            <a:cxnLst/>
                            <a:rect l="0" t="0" r="0" b="0"/>
                            <a:pathLst>
                              <a:path w="315468" h="428625">
                                <a:moveTo>
                                  <a:pt x="0" y="0"/>
                                </a:moveTo>
                                <a:lnTo>
                                  <a:pt x="315468" y="0"/>
                                </a:lnTo>
                                <a:lnTo>
                                  <a:pt x="315468" y="428625"/>
                                </a:lnTo>
                                <a:lnTo>
                                  <a:pt x="0" y="42862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75614" name="Shape 75614"/>
                        <wps:cNvSpPr/>
                        <wps:spPr>
                          <a:xfrm>
                            <a:off x="2337435" y="1717612"/>
                            <a:ext cx="316992" cy="564261"/>
                          </a:xfrm>
                          <a:custGeom>
                            <a:avLst/>
                            <a:gdLst/>
                            <a:ahLst/>
                            <a:cxnLst/>
                            <a:rect l="0" t="0" r="0" b="0"/>
                            <a:pathLst>
                              <a:path w="316992" h="564261">
                                <a:moveTo>
                                  <a:pt x="0" y="0"/>
                                </a:moveTo>
                                <a:lnTo>
                                  <a:pt x="316992" y="0"/>
                                </a:lnTo>
                                <a:lnTo>
                                  <a:pt x="316992" y="564261"/>
                                </a:lnTo>
                                <a:lnTo>
                                  <a:pt x="0" y="56426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75615" name="Shape 75615"/>
                        <wps:cNvSpPr/>
                        <wps:spPr>
                          <a:xfrm>
                            <a:off x="3347847" y="1042480"/>
                            <a:ext cx="316992" cy="1239393"/>
                          </a:xfrm>
                          <a:custGeom>
                            <a:avLst/>
                            <a:gdLst/>
                            <a:ahLst/>
                            <a:cxnLst/>
                            <a:rect l="0" t="0" r="0" b="0"/>
                            <a:pathLst>
                              <a:path w="316992" h="1239393">
                                <a:moveTo>
                                  <a:pt x="0" y="0"/>
                                </a:moveTo>
                                <a:lnTo>
                                  <a:pt x="316992" y="0"/>
                                </a:lnTo>
                                <a:lnTo>
                                  <a:pt x="316992" y="1239393"/>
                                </a:lnTo>
                                <a:lnTo>
                                  <a:pt x="0" y="123939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75616" name="Shape 75616"/>
                        <wps:cNvSpPr/>
                        <wps:spPr>
                          <a:xfrm>
                            <a:off x="4358259" y="365823"/>
                            <a:ext cx="315468" cy="1916049"/>
                          </a:xfrm>
                          <a:custGeom>
                            <a:avLst/>
                            <a:gdLst/>
                            <a:ahLst/>
                            <a:cxnLst/>
                            <a:rect l="0" t="0" r="0" b="0"/>
                            <a:pathLst>
                              <a:path w="315468" h="1916049">
                                <a:moveTo>
                                  <a:pt x="0" y="0"/>
                                </a:moveTo>
                                <a:lnTo>
                                  <a:pt x="315468" y="0"/>
                                </a:lnTo>
                                <a:lnTo>
                                  <a:pt x="315468" y="1916049"/>
                                </a:lnTo>
                                <a:lnTo>
                                  <a:pt x="0" y="191604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027" name="Shape 5027"/>
                        <wps:cNvSpPr/>
                        <wps:spPr>
                          <a:xfrm>
                            <a:off x="981329" y="2281872"/>
                            <a:ext cx="4039616" cy="0"/>
                          </a:xfrm>
                          <a:custGeom>
                            <a:avLst/>
                            <a:gdLst/>
                            <a:ahLst/>
                            <a:cxnLst/>
                            <a:rect l="0" t="0" r="0" b="0"/>
                            <a:pathLst>
                              <a:path w="4039616">
                                <a:moveTo>
                                  <a:pt x="0" y="0"/>
                                </a:moveTo>
                                <a:lnTo>
                                  <a:pt x="40396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4222" name="Rectangle 64222"/>
                        <wps:cNvSpPr/>
                        <wps:spPr>
                          <a:xfrm>
                            <a:off x="1455064" y="1669034"/>
                            <a:ext cx="420611" cy="169502"/>
                          </a:xfrm>
                          <a:prstGeom prst="rect">
                            <a:avLst/>
                          </a:prstGeom>
                          <a:ln>
                            <a:noFill/>
                          </a:ln>
                        </wps:spPr>
                        <wps:txbx>
                          <w:txbxContent>
                            <w:p w14:paraId="5803CE83" w14:textId="77777777" w:rsidR="00730A82" w:rsidRDefault="006252D1">
                              <w:pPr>
                                <w:spacing w:after="160" w:line="259" w:lineRule="auto"/>
                                <w:ind w:left="0" w:right="0" w:firstLine="0"/>
                                <w:jc w:val="left"/>
                              </w:pPr>
                              <w:r>
                                <w:rPr>
                                  <w:b/>
                                  <w:color w:val="404040"/>
                                  <w:sz w:val="18"/>
                                </w:rPr>
                                <w:t xml:space="preserve"> 000   </w:t>
                              </w:r>
                            </w:p>
                          </w:txbxContent>
                        </wps:txbx>
                        <wps:bodyPr horzOverflow="overflow" vert="horz" lIns="0" tIns="0" rIns="0" bIns="0" rtlCol="0">
                          <a:noAutofit/>
                        </wps:bodyPr>
                      </wps:wsp>
                      <wps:wsp>
                        <wps:cNvPr id="64221" name="Rectangle 64221"/>
                        <wps:cNvSpPr/>
                        <wps:spPr>
                          <a:xfrm>
                            <a:off x="1327277" y="1669034"/>
                            <a:ext cx="169524" cy="169502"/>
                          </a:xfrm>
                          <a:prstGeom prst="rect">
                            <a:avLst/>
                          </a:prstGeom>
                          <a:ln>
                            <a:noFill/>
                          </a:ln>
                        </wps:spPr>
                        <wps:txbx>
                          <w:txbxContent>
                            <w:p w14:paraId="674117F9" w14:textId="77777777" w:rsidR="00730A82" w:rsidRDefault="006252D1">
                              <w:pPr>
                                <w:spacing w:after="160" w:line="259" w:lineRule="auto"/>
                                <w:ind w:left="0" w:right="0" w:firstLine="0"/>
                                <w:jc w:val="left"/>
                              </w:pPr>
                              <w:r>
                                <w:rPr>
                                  <w:b/>
                                  <w:color w:val="404040"/>
                                  <w:sz w:val="18"/>
                                </w:rPr>
                                <w:t>24</w:t>
                              </w:r>
                            </w:p>
                          </w:txbxContent>
                        </wps:txbx>
                        <wps:bodyPr horzOverflow="overflow" vert="horz" lIns="0" tIns="0" rIns="0" bIns="0" rtlCol="0">
                          <a:noAutofit/>
                        </wps:bodyPr>
                      </wps:wsp>
                      <wps:wsp>
                        <wps:cNvPr id="64220" name="Rectangle 64220"/>
                        <wps:cNvSpPr/>
                        <wps:spPr>
                          <a:xfrm>
                            <a:off x="3475381" y="857631"/>
                            <a:ext cx="420611" cy="169502"/>
                          </a:xfrm>
                          <a:prstGeom prst="rect">
                            <a:avLst/>
                          </a:prstGeom>
                          <a:ln>
                            <a:noFill/>
                          </a:ln>
                        </wps:spPr>
                        <wps:txbx>
                          <w:txbxContent>
                            <w:p w14:paraId="38C8B917" w14:textId="77777777" w:rsidR="00730A82" w:rsidRDefault="006252D1">
                              <w:pPr>
                                <w:spacing w:after="160" w:line="259" w:lineRule="auto"/>
                                <w:ind w:left="0" w:right="0" w:firstLine="0"/>
                                <w:jc w:val="left"/>
                              </w:pPr>
                              <w:r>
                                <w:rPr>
                                  <w:b/>
                                  <w:color w:val="404040"/>
                                  <w:sz w:val="18"/>
                                </w:rPr>
                                <w:t xml:space="preserve"> 434   </w:t>
                              </w:r>
                            </w:p>
                          </w:txbxContent>
                        </wps:txbx>
                        <wps:bodyPr horzOverflow="overflow" vert="horz" lIns="0" tIns="0" rIns="0" bIns="0" rtlCol="0">
                          <a:noAutofit/>
                        </wps:bodyPr>
                      </wps:wsp>
                      <wps:wsp>
                        <wps:cNvPr id="64219" name="Rectangle 64219"/>
                        <wps:cNvSpPr/>
                        <wps:spPr>
                          <a:xfrm>
                            <a:off x="3347593" y="857631"/>
                            <a:ext cx="169524" cy="169502"/>
                          </a:xfrm>
                          <a:prstGeom prst="rect">
                            <a:avLst/>
                          </a:prstGeom>
                          <a:ln>
                            <a:noFill/>
                          </a:ln>
                        </wps:spPr>
                        <wps:txbx>
                          <w:txbxContent>
                            <w:p w14:paraId="28A42AC5" w14:textId="77777777" w:rsidR="00730A82" w:rsidRDefault="006252D1">
                              <w:pPr>
                                <w:spacing w:after="160" w:line="259" w:lineRule="auto"/>
                                <w:ind w:left="0" w:right="0" w:firstLine="0"/>
                                <w:jc w:val="left"/>
                              </w:pPr>
                              <w:r>
                                <w:rPr>
                                  <w:b/>
                                  <w:color w:val="404040"/>
                                  <w:sz w:val="18"/>
                                </w:rPr>
                                <w:t>69</w:t>
                              </w:r>
                            </w:p>
                          </w:txbxContent>
                        </wps:txbx>
                        <wps:bodyPr horzOverflow="overflow" vert="horz" lIns="0" tIns="0" rIns="0" bIns="0" rtlCol="0">
                          <a:noAutofit/>
                        </wps:bodyPr>
                      </wps:wsp>
                      <wps:wsp>
                        <wps:cNvPr id="64218" name="Rectangle 64218"/>
                        <wps:cNvSpPr/>
                        <wps:spPr>
                          <a:xfrm>
                            <a:off x="4739500" y="181610"/>
                            <a:ext cx="125086" cy="169501"/>
                          </a:xfrm>
                          <a:prstGeom prst="rect">
                            <a:avLst/>
                          </a:prstGeom>
                          <a:ln>
                            <a:noFill/>
                          </a:ln>
                        </wps:spPr>
                        <wps:txbx>
                          <w:txbxContent>
                            <w:p w14:paraId="314ED4D2" w14:textId="77777777" w:rsidR="00730A82" w:rsidRDefault="006252D1">
                              <w:pPr>
                                <w:spacing w:after="160" w:line="259" w:lineRule="auto"/>
                                <w:ind w:left="0" w:right="0" w:firstLine="0"/>
                                <w:jc w:val="left"/>
                              </w:pPr>
                              <w:r>
                                <w:rPr>
                                  <w:b/>
                                  <w:color w:val="404040"/>
                                  <w:sz w:val="18"/>
                                </w:rPr>
                                <w:t xml:space="preserve">   </w:t>
                              </w:r>
                            </w:p>
                          </w:txbxContent>
                        </wps:txbx>
                        <wps:bodyPr horzOverflow="overflow" vert="horz" lIns="0" tIns="0" rIns="0" bIns="0" rtlCol="0">
                          <a:noAutofit/>
                        </wps:bodyPr>
                      </wps:wsp>
                      <wps:wsp>
                        <wps:cNvPr id="64217" name="Rectangle 64217"/>
                        <wps:cNvSpPr/>
                        <wps:spPr>
                          <a:xfrm>
                            <a:off x="4325620" y="181610"/>
                            <a:ext cx="550028" cy="169501"/>
                          </a:xfrm>
                          <a:prstGeom prst="rect">
                            <a:avLst/>
                          </a:prstGeom>
                          <a:ln>
                            <a:noFill/>
                          </a:ln>
                        </wps:spPr>
                        <wps:txbx>
                          <w:txbxContent>
                            <w:p w14:paraId="24B176CC" w14:textId="77777777" w:rsidR="00730A82" w:rsidRDefault="006252D1">
                              <w:pPr>
                                <w:spacing w:after="160" w:line="259" w:lineRule="auto"/>
                                <w:ind w:left="0" w:right="0" w:firstLine="0"/>
                                <w:jc w:val="left"/>
                              </w:pPr>
                              <w:r>
                                <w:rPr>
                                  <w:b/>
                                  <w:color w:val="404040"/>
                                  <w:sz w:val="18"/>
                                </w:rPr>
                                <w:t>107 296</w:t>
                              </w:r>
                            </w:p>
                          </w:txbxContent>
                        </wps:txbx>
                        <wps:bodyPr horzOverflow="overflow" vert="horz" lIns="0" tIns="0" rIns="0" bIns="0" rtlCol="0">
                          <a:noAutofit/>
                        </wps:bodyPr>
                      </wps:wsp>
                      <wps:wsp>
                        <wps:cNvPr id="5031" name="Shape 5031"/>
                        <wps:cNvSpPr/>
                        <wps:spPr>
                          <a:xfrm>
                            <a:off x="1486281" y="474028"/>
                            <a:ext cx="3029712" cy="1541526"/>
                          </a:xfrm>
                          <a:custGeom>
                            <a:avLst/>
                            <a:gdLst/>
                            <a:ahLst/>
                            <a:cxnLst/>
                            <a:rect l="0" t="0" r="0" b="0"/>
                            <a:pathLst>
                              <a:path w="3029712" h="1541526">
                                <a:moveTo>
                                  <a:pt x="0" y="1541526"/>
                                </a:moveTo>
                                <a:lnTo>
                                  <a:pt x="3029712"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5032" name="Rectangle 5032"/>
                        <wps:cNvSpPr/>
                        <wps:spPr>
                          <a:xfrm>
                            <a:off x="654939" y="2215621"/>
                            <a:ext cx="93323" cy="169952"/>
                          </a:xfrm>
                          <a:prstGeom prst="rect">
                            <a:avLst/>
                          </a:prstGeom>
                          <a:ln>
                            <a:noFill/>
                          </a:ln>
                        </wps:spPr>
                        <wps:txbx>
                          <w:txbxContent>
                            <w:p w14:paraId="49190347" w14:textId="77777777" w:rsidR="00730A82" w:rsidRDefault="006252D1">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5033" name="Rectangle 5033"/>
                        <wps:cNvSpPr/>
                        <wps:spPr>
                          <a:xfrm>
                            <a:off x="406781" y="1858899"/>
                            <a:ext cx="507743" cy="169502"/>
                          </a:xfrm>
                          <a:prstGeom prst="rect">
                            <a:avLst/>
                          </a:prstGeom>
                          <a:ln>
                            <a:noFill/>
                          </a:ln>
                        </wps:spPr>
                        <wps:txbx>
                          <w:txbxContent>
                            <w:p w14:paraId="07A2E1B3" w14:textId="77777777" w:rsidR="00730A82" w:rsidRDefault="006252D1">
                              <w:pPr>
                                <w:spacing w:after="160" w:line="259" w:lineRule="auto"/>
                                <w:ind w:left="0" w:right="0" w:firstLine="0"/>
                                <w:jc w:val="left"/>
                              </w:pPr>
                              <w:r>
                                <w:rPr>
                                  <w:color w:val="595959"/>
                                  <w:sz w:val="18"/>
                                </w:rPr>
                                <w:t xml:space="preserve"> 20 000</w:t>
                              </w:r>
                            </w:p>
                          </w:txbxContent>
                        </wps:txbx>
                        <wps:bodyPr horzOverflow="overflow" vert="horz" lIns="0" tIns="0" rIns="0" bIns="0" rtlCol="0">
                          <a:noAutofit/>
                        </wps:bodyPr>
                      </wps:wsp>
                      <wps:wsp>
                        <wps:cNvPr id="5034" name="Rectangle 5034"/>
                        <wps:cNvSpPr/>
                        <wps:spPr>
                          <a:xfrm>
                            <a:off x="406781" y="1501648"/>
                            <a:ext cx="507743" cy="169502"/>
                          </a:xfrm>
                          <a:prstGeom prst="rect">
                            <a:avLst/>
                          </a:prstGeom>
                          <a:ln>
                            <a:noFill/>
                          </a:ln>
                        </wps:spPr>
                        <wps:txbx>
                          <w:txbxContent>
                            <w:p w14:paraId="76032AA7" w14:textId="77777777" w:rsidR="00730A82" w:rsidRDefault="006252D1">
                              <w:pPr>
                                <w:spacing w:after="160" w:line="259" w:lineRule="auto"/>
                                <w:ind w:left="0" w:right="0" w:firstLine="0"/>
                                <w:jc w:val="left"/>
                              </w:pPr>
                              <w:r>
                                <w:rPr>
                                  <w:color w:val="595959"/>
                                  <w:sz w:val="18"/>
                                </w:rPr>
                                <w:t xml:space="preserve"> 40 000</w:t>
                              </w:r>
                            </w:p>
                          </w:txbxContent>
                        </wps:txbx>
                        <wps:bodyPr horzOverflow="overflow" vert="horz" lIns="0" tIns="0" rIns="0" bIns="0" rtlCol="0">
                          <a:noAutofit/>
                        </wps:bodyPr>
                      </wps:wsp>
                      <wps:wsp>
                        <wps:cNvPr id="5035" name="Rectangle 5035"/>
                        <wps:cNvSpPr/>
                        <wps:spPr>
                          <a:xfrm>
                            <a:off x="406781" y="1144524"/>
                            <a:ext cx="507743" cy="169502"/>
                          </a:xfrm>
                          <a:prstGeom prst="rect">
                            <a:avLst/>
                          </a:prstGeom>
                          <a:ln>
                            <a:noFill/>
                          </a:ln>
                        </wps:spPr>
                        <wps:txbx>
                          <w:txbxContent>
                            <w:p w14:paraId="6D6112CC" w14:textId="77777777" w:rsidR="00730A82" w:rsidRDefault="006252D1">
                              <w:pPr>
                                <w:spacing w:after="160" w:line="259" w:lineRule="auto"/>
                                <w:ind w:left="0" w:right="0" w:firstLine="0"/>
                                <w:jc w:val="left"/>
                              </w:pPr>
                              <w:r>
                                <w:rPr>
                                  <w:color w:val="595959"/>
                                  <w:sz w:val="18"/>
                                </w:rPr>
                                <w:t xml:space="preserve"> 60 000</w:t>
                              </w:r>
                            </w:p>
                          </w:txbxContent>
                        </wps:txbx>
                        <wps:bodyPr horzOverflow="overflow" vert="horz" lIns="0" tIns="0" rIns="0" bIns="0" rtlCol="0">
                          <a:noAutofit/>
                        </wps:bodyPr>
                      </wps:wsp>
                      <wps:wsp>
                        <wps:cNvPr id="5036" name="Rectangle 5036"/>
                        <wps:cNvSpPr/>
                        <wps:spPr>
                          <a:xfrm>
                            <a:off x="406781" y="787274"/>
                            <a:ext cx="507743" cy="169501"/>
                          </a:xfrm>
                          <a:prstGeom prst="rect">
                            <a:avLst/>
                          </a:prstGeom>
                          <a:ln>
                            <a:noFill/>
                          </a:ln>
                        </wps:spPr>
                        <wps:txbx>
                          <w:txbxContent>
                            <w:p w14:paraId="67BBA19B" w14:textId="77777777" w:rsidR="00730A82" w:rsidRDefault="006252D1">
                              <w:pPr>
                                <w:spacing w:after="160" w:line="259" w:lineRule="auto"/>
                                <w:ind w:left="0" w:right="0" w:firstLine="0"/>
                                <w:jc w:val="left"/>
                              </w:pPr>
                              <w:r>
                                <w:rPr>
                                  <w:color w:val="595959"/>
                                  <w:sz w:val="18"/>
                                </w:rPr>
                                <w:t xml:space="preserve"> 80 000</w:t>
                              </w:r>
                            </w:p>
                          </w:txbxContent>
                        </wps:txbx>
                        <wps:bodyPr horzOverflow="overflow" vert="horz" lIns="0" tIns="0" rIns="0" bIns="0" rtlCol="0">
                          <a:noAutofit/>
                        </wps:bodyPr>
                      </wps:wsp>
                      <wps:wsp>
                        <wps:cNvPr id="5037" name="Rectangle 5037"/>
                        <wps:cNvSpPr/>
                        <wps:spPr>
                          <a:xfrm>
                            <a:off x="343154" y="430022"/>
                            <a:ext cx="590921" cy="169501"/>
                          </a:xfrm>
                          <a:prstGeom prst="rect">
                            <a:avLst/>
                          </a:prstGeom>
                          <a:ln>
                            <a:noFill/>
                          </a:ln>
                        </wps:spPr>
                        <wps:txbx>
                          <w:txbxContent>
                            <w:p w14:paraId="6B9BB639" w14:textId="77777777" w:rsidR="00730A82" w:rsidRDefault="006252D1">
                              <w:pPr>
                                <w:spacing w:after="160" w:line="259" w:lineRule="auto"/>
                                <w:ind w:left="0" w:right="0" w:firstLine="0"/>
                                <w:jc w:val="left"/>
                              </w:pPr>
                              <w:r>
                                <w:rPr>
                                  <w:color w:val="595959"/>
                                  <w:sz w:val="18"/>
                                </w:rPr>
                                <w:t xml:space="preserve"> 100 000</w:t>
                              </w:r>
                            </w:p>
                          </w:txbxContent>
                        </wps:txbx>
                        <wps:bodyPr horzOverflow="overflow" vert="horz" lIns="0" tIns="0" rIns="0" bIns="0" rtlCol="0">
                          <a:noAutofit/>
                        </wps:bodyPr>
                      </wps:wsp>
                      <wps:wsp>
                        <wps:cNvPr id="5038" name="Rectangle 5038"/>
                        <wps:cNvSpPr/>
                        <wps:spPr>
                          <a:xfrm>
                            <a:off x="343154" y="72495"/>
                            <a:ext cx="591278" cy="169953"/>
                          </a:xfrm>
                          <a:prstGeom prst="rect">
                            <a:avLst/>
                          </a:prstGeom>
                          <a:ln>
                            <a:noFill/>
                          </a:ln>
                        </wps:spPr>
                        <wps:txbx>
                          <w:txbxContent>
                            <w:p w14:paraId="5C6A5A81" w14:textId="77777777" w:rsidR="00730A82" w:rsidRDefault="006252D1">
                              <w:pPr>
                                <w:spacing w:after="160" w:line="259" w:lineRule="auto"/>
                                <w:ind w:left="0" w:right="0" w:firstLine="0"/>
                                <w:jc w:val="left"/>
                              </w:pPr>
                              <w:r>
                                <w:rPr>
                                  <w:color w:val="595959"/>
                                  <w:sz w:val="18"/>
                                </w:rPr>
                                <w:t xml:space="preserve"> 120 000</w:t>
                              </w:r>
                            </w:p>
                          </w:txbxContent>
                        </wps:txbx>
                        <wps:bodyPr horzOverflow="overflow" vert="horz" lIns="0" tIns="0" rIns="0" bIns="0" rtlCol="0">
                          <a:noAutofit/>
                        </wps:bodyPr>
                      </wps:wsp>
                      <wps:wsp>
                        <wps:cNvPr id="5039" name="Rectangle 5039"/>
                        <wps:cNvSpPr/>
                        <wps:spPr>
                          <a:xfrm>
                            <a:off x="1359662" y="2352040"/>
                            <a:ext cx="337657" cy="169501"/>
                          </a:xfrm>
                          <a:prstGeom prst="rect">
                            <a:avLst/>
                          </a:prstGeom>
                          <a:ln>
                            <a:noFill/>
                          </a:ln>
                        </wps:spPr>
                        <wps:txbx>
                          <w:txbxContent>
                            <w:p w14:paraId="769C4B30" w14:textId="77777777" w:rsidR="00730A82" w:rsidRDefault="006252D1">
                              <w:pPr>
                                <w:spacing w:after="160" w:line="259" w:lineRule="auto"/>
                                <w:ind w:left="0" w:right="0" w:firstLine="0"/>
                                <w:jc w:val="left"/>
                              </w:pPr>
                              <w:r>
                                <w:rPr>
                                  <w:b/>
                                  <w:color w:val="595959"/>
                                  <w:sz w:val="18"/>
                                </w:rPr>
                                <w:t>2014</w:t>
                              </w:r>
                            </w:p>
                          </w:txbxContent>
                        </wps:txbx>
                        <wps:bodyPr horzOverflow="overflow" vert="horz" lIns="0" tIns="0" rIns="0" bIns="0" rtlCol="0">
                          <a:noAutofit/>
                        </wps:bodyPr>
                      </wps:wsp>
                      <wps:wsp>
                        <wps:cNvPr id="5040" name="Rectangle 5040"/>
                        <wps:cNvSpPr/>
                        <wps:spPr>
                          <a:xfrm>
                            <a:off x="2369693" y="2352040"/>
                            <a:ext cx="337658" cy="169501"/>
                          </a:xfrm>
                          <a:prstGeom prst="rect">
                            <a:avLst/>
                          </a:prstGeom>
                          <a:ln>
                            <a:noFill/>
                          </a:ln>
                        </wps:spPr>
                        <wps:txbx>
                          <w:txbxContent>
                            <w:p w14:paraId="6A66CEDB" w14:textId="77777777" w:rsidR="00730A82" w:rsidRDefault="006252D1">
                              <w:pPr>
                                <w:spacing w:after="160" w:line="259" w:lineRule="auto"/>
                                <w:ind w:left="0" w:right="0" w:firstLine="0"/>
                                <w:jc w:val="left"/>
                              </w:pPr>
                              <w:r>
                                <w:rPr>
                                  <w:b/>
                                  <w:color w:val="595959"/>
                                  <w:sz w:val="18"/>
                                </w:rPr>
                                <w:t>2020</w:t>
                              </w:r>
                            </w:p>
                          </w:txbxContent>
                        </wps:txbx>
                        <wps:bodyPr horzOverflow="overflow" vert="horz" lIns="0" tIns="0" rIns="0" bIns="0" rtlCol="0">
                          <a:noAutofit/>
                        </wps:bodyPr>
                      </wps:wsp>
                      <wps:wsp>
                        <wps:cNvPr id="5041" name="Rectangle 5041"/>
                        <wps:cNvSpPr/>
                        <wps:spPr>
                          <a:xfrm>
                            <a:off x="3379851" y="2352040"/>
                            <a:ext cx="337657" cy="169501"/>
                          </a:xfrm>
                          <a:prstGeom prst="rect">
                            <a:avLst/>
                          </a:prstGeom>
                          <a:ln>
                            <a:noFill/>
                          </a:ln>
                        </wps:spPr>
                        <wps:txbx>
                          <w:txbxContent>
                            <w:p w14:paraId="697AA2D4" w14:textId="77777777" w:rsidR="00730A82" w:rsidRDefault="006252D1">
                              <w:pPr>
                                <w:spacing w:after="160" w:line="259" w:lineRule="auto"/>
                                <w:ind w:left="0" w:right="0" w:firstLine="0"/>
                                <w:jc w:val="left"/>
                              </w:pPr>
                              <w:r>
                                <w:rPr>
                                  <w:b/>
                                  <w:color w:val="595959"/>
                                  <w:sz w:val="18"/>
                                </w:rPr>
                                <w:t>2025</w:t>
                              </w:r>
                            </w:p>
                          </w:txbxContent>
                        </wps:txbx>
                        <wps:bodyPr horzOverflow="overflow" vert="horz" lIns="0" tIns="0" rIns="0" bIns="0" rtlCol="0">
                          <a:noAutofit/>
                        </wps:bodyPr>
                      </wps:wsp>
                      <wps:wsp>
                        <wps:cNvPr id="5042" name="Rectangle 5042"/>
                        <wps:cNvSpPr/>
                        <wps:spPr>
                          <a:xfrm>
                            <a:off x="4390009" y="2352040"/>
                            <a:ext cx="337658" cy="169501"/>
                          </a:xfrm>
                          <a:prstGeom prst="rect">
                            <a:avLst/>
                          </a:prstGeom>
                          <a:ln>
                            <a:noFill/>
                          </a:ln>
                        </wps:spPr>
                        <wps:txbx>
                          <w:txbxContent>
                            <w:p w14:paraId="58C79586" w14:textId="77777777" w:rsidR="00730A82" w:rsidRDefault="006252D1">
                              <w:pPr>
                                <w:spacing w:after="160" w:line="259" w:lineRule="auto"/>
                                <w:ind w:left="0" w:right="0" w:firstLine="0"/>
                                <w:jc w:val="left"/>
                              </w:pPr>
                              <w:r>
                                <w:rPr>
                                  <w:b/>
                                  <w:color w:val="595959"/>
                                  <w:sz w:val="18"/>
                                </w:rPr>
                                <w:t>2030</w:t>
                              </w:r>
                            </w:p>
                          </w:txbxContent>
                        </wps:txbx>
                        <wps:bodyPr horzOverflow="overflow" vert="horz" lIns="0" tIns="0" rIns="0" bIns="0" rtlCol="0">
                          <a:noAutofit/>
                        </wps:bodyPr>
                      </wps:wsp>
                      <wps:wsp>
                        <wps:cNvPr id="5043" name="Rectangle 5043"/>
                        <wps:cNvSpPr/>
                        <wps:spPr>
                          <a:xfrm rot="-5399999">
                            <a:off x="-84435" y="1165735"/>
                            <a:ext cx="480309" cy="187581"/>
                          </a:xfrm>
                          <a:prstGeom prst="rect">
                            <a:avLst/>
                          </a:prstGeom>
                          <a:ln>
                            <a:noFill/>
                          </a:ln>
                        </wps:spPr>
                        <wps:txbx>
                          <w:txbxContent>
                            <w:p w14:paraId="12A18D2C" w14:textId="77777777" w:rsidR="00730A82" w:rsidRDefault="006252D1">
                              <w:pPr>
                                <w:spacing w:after="160" w:line="259" w:lineRule="auto"/>
                                <w:ind w:left="0" w:right="0" w:firstLine="0"/>
                                <w:jc w:val="left"/>
                              </w:pPr>
                              <w:proofErr w:type="gramStart"/>
                              <w:r>
                                <w:rPr>
                                  <w:color w:val="595959"/>
                                  <w:sz w:val="20"/>
                                </w:rPr>
                                <w:t>ktCO</w:t>
                              </w:r>
                              <w:proofErr w:type="gramEnd"/>
                              <w:r>
                                <w:rPr>
                                  <w:color w:val="595959"/>
                                  <w:sz w:val="20"/>
                                </w:rPr>
                                <w:t>2</w:t>
                              </w:r>
                            </w:p>
                          </w:txbxContent>
                        </wps:txbx>
                        <wps:bodyPr horzOverflow="overflow" vert="horz" lIns="0" tIns="0" rIns="0" bIns="0" rtlCol="0">
                          <a:noAutofit/>
                        </wps:bodyPr>
                      </wps:wsp>
                      <wps:wsp>
                        <wps:cNvPr id="5044" name="Rectangle 5044"/>
                        <wps:cNvSpPr/>
                        <wps:spPr>
                          <a:xfrm rot="-5399999">
                            <a:off x="127707" y="1016690"/>
                            <a:ext cx="56023" cy="187581"/>
                          </a:xfrm>
                          <a:prstGeom prst="rect">
                            <a:avLst/>
                          </a:prstGeom>
                          <a:ln>
                            <a:noFill/>
                          </a:ln>
                        </wps:spPr>
                        <wps:txbx>
                          <w:txbxContent>
                            <w:p w14:paraId="68196A31" w14:textId="77777777" w:rsidR="00730A82" w:rsidRDefault="006252D1">
                              <w:pPr>
                                <w:spacing w:after="160" w:line="259" w:lineRule="auto"/>
                                <w:ind w:left="0" w:right="0" w:firstLine="0"/>
                                <w:jc w:val="left"/>
                              </w:pPr>
                              <w:r>
                                <w:rPr>
                                  <w:color w:val="595959"/>
                                  <w:sz w:val="20"/>
                                </w:rPr>
                                <w:t>-</w:t>
                              </w:r>
                            </w:p>
                          </w:txbxContent>
                        </wps:txbx>
                        <wps:bodyPr horzOverflow="overflow" vert="horz" lIns="0" tIns="0" rIns="0" bIns="0" rtlCol="0">
                          <a:noAutofit/>
                        </wps:bodyPr>
                      </wps:wsp>
                      <wps:wsp>
                        <wps:cNvPr id="5045" name="Rectangle 5045"/>
                        <wps:cNvSpPr/>
                        <wps:spPr>
                          <a:xfrm rot="-5399999">
                            <a:off x="62481" y="908791"/>
                            <a:ext cx="186475" cy="187581"/>
                          </a:xfrm>
                          <a:prstGeom prst="rect">
                            <a:avLst/>
                          </a:prstGeom>
                          <a:ln>
                            <a:noFill/>
                          </a:ln>
                        </wps:spPr>
                        <wps:txbx>
                          <w:txbxContent>
                            <w:p w14:paraId="083C1221" w14:textId="77777777" w:rsidR="00730A82" w:rsidRDefault="006252D1">
                              <w:pPr>
                                <w:spacing w:after="160" w:line="259" w:lineRule="auto"/>
                                <w:ind w:left="0" w:right="0" w:firstLine="0"/>
                                <w:jc w:val="left"/>
                              </w:pPr>
                              <w:proofErr w:type="gramStart"/>
                              <w:r>
                                <w:rPr>
                                  <w:color w:val="595959"/>
                                  <w:sz w:val="20"/>
                                </w:rPr>
                                <w:t>eq</w:t>
                              </w:r>
                              <w:proofErr w:type="gramEnd"/>
                            </w:p>
                          </w:txbxContent>
                        </wps:txbx>
                        <wps:bodyPr horzOverflow="overflow" vert="horz" lIns="0" tIns="0" rIns="0" bIns="0" rtlCol="0">
                          <a:noAutofit/>
                        </wps:bodyPr>
                      </wps:wsp>
                      <wps:wsp>
                        <wps:cNvPr id="75617" name="Shape 75617"/>
                        <wps:cNvSpPr/>
                        <wps:spPr>
                          <a:xfrm>
                            <a:off x="817372" y="2633504"/>
                            <a:ext cx="320040" cy="57436"/>
                          </a:xfrm>
                          <a:custGeom>
                            <a:avLst/>
                            <a:gdLst/>
                            <a:ahLst/>
                            <a:cxnLst/>
                            <a:rect l="0" t="0" r="0" b="0"/>
                            <a:pathLst>
                              <a:path w="320040" h="57436">
                                <a:moveTo>
                                  <a:pt x="0" y="0"/>
                                </a:moveTo>
                                <a:lnTo>
                                  <a:pt x="320040" y="0"/>
                                </a:lnTo>
                                <a:lnTo>
                                  <a:pt x="320040" y="57436"/>
                                </a:lnTo>
                                <a:lnTo>
                                  <a:pt x="0" y="5743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047" name="Rectangle 5047"/>
                        <wps:cNvSpPr/>
                        <wps:spPr>
                          <a:xfrm>
                            <a:off x="1173099" y="2596515"/>
                            <a:ext cx="1385325" cy="169501"/>
                          </a:xfrm>
                          <a:prstGeom prst="rect">
                            <a:avLst/>
                          </a:prstGeom>
                          <a:ln>
                            <a:noFill/>
                          </a:ln>
                        </wps:spPr>
                        <wps:txbx>
                          <w:txbxContent>
                            <w:p w14:paraId="4F2326C3" w14:textId="77777777" w:rsidR="00730A82" w:rsidRDefault="006252D1">
                              <w:pPr>
                                <w:spacing w:after="160" w:line="259" w:lineRule="auto"/>
                                <w:ind w:left="0" w:right="0" w:firstLine="0"/>
                                <w:jc w:val="left"/>
                              </w:pPr>
                              <w:r>
                                <w:rPr>
                                  <w:color w:val="595959"/>
                                  <w:sz w:val="18"/>
                                </w:rPr>
                                <w:t>Scénario BAU AFAT</w:t>
                              </w:r>
                            </w:p>
                          </w:txbxContent>
                        </wps:txbx>
                        <wps:bodyPr horzOverflow="overflow" vert="horz" lIns="0" tIns="0" rIns="0" bIns="0" rtlCol="0">
                          <a:noAutofit/>
                        </wps:bodyPr>
                      </wps:wsp>
                      <wps:wsp>
                        <wps:cNvPr id="5048" name="Shape 5048"/>
                        <wps:cNvSpPr/>
                        <wps:spPr>
                          <a:xfrm>
                            <a:off x="2485898" y="2662238"/>
                            <a:ext cx="320040" cy="0"/>
                          </a:xfrm>
                          <a:custGeom>
                            <a:avLst/>
                            <a:gdLst/>
                            <a:ahLst/>
                            <a:cxnLst/>
                            <a:rect l="0" t="0" r="0" b="0"/>
                            <a:pathLst>
                              <a:path w="320040">
                                <a:moveTo>
                                  <a:pt x="0" y="0"/>
                                </a:moveTo>
                                <a:lnTo>
                                  <a:pt x="320040"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5049" name="Rectangle 5049"/>
                        <wps:cNvSpPr/>
                        <wps:spPr>
                          <a:xfrm>
                            <a:off x="2841879" y="2596515"/>
                            <a:ext cx="2067460" cy="169501"/>
                          </a:xfrm>
                          <a:prstGeom prst="rect">
                            <a:avLst/>
                          </a:prstGeom>
                          <a:ln>
                            <a:noFill/>
                          </a:ln>
                        </wps:spPr>
                        <wps:txbx>
                          <w:txbxContent>
                            <w:p w14:paraId="28467EF0" w14:textId="77777777" w:rsidR="00730A82" w:rsidRDefault="006252D1">
                              <w:pPr>
                                <w:spacing w:after="160" w:line="259" w:lineRule="auto"/>
                                <w:ind w:left="0" w:right="0" w:firstLine="0"/>
                                <w:jc w:val="left"/>
                              </w:pPr>
                              <w:r>
                                <w:rPr>
                                  <w:color w:val="595959"/>
                                  <w:sz w:val="18"/>
                                </w:rPr>
                                <w:t>Linéaire (Scénario BAU AFAT)</w:t>
                              </w:r>
                            </w:p>
                          </w:txbxContent>
                        </wps:txbx>
                        <wps:bodyPr horzOverflow="overflow" vert="horz" lIns="0" tIns="0" rIns="0" bIns="0" rtlCol="0">
                          <a:noAutofit/>
                        </wps:bodyPr>
                      </wps:wsp>
                      <wps:wsp>
                        <wps:cNvPr id="5050" name="Shape 5050"/>
                        <wps:cNvSpPr/>
                        <wps:spPr>
                          <a:xfrm>
                            <a:off x="0" y="0"/>
                            <a:ext cx="5160645" cy="2839657"/>
                          </a:xfrm>
                          <a:custGeom>
                            <a:avLst/>
                            <a:gdLst/>
                            <a:ahLst/>
                            <a:cxnLst/>
                            <a:rect l="0" t="0" r="0" b="0"/>
                            <a:pathLst>
                              <a:path w="5160645" h="2839657">
                                <a:moveTo>
                                  <a:pt x="5160645" y="0"/>
                                </a:moveTo>
                                <a:lnTo>
                                  <a:pt x="5160645" y="2839657"/>
                                </a:lnTo>
                                <a:lnTo>
                                  <a:pt x="0" y="2839657"/>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527" style="width:409.577pt;height:227.423pt;mso-position-horizontal-relative:char;mso-position-vertical-relative:line" coordsize="52016,28882">
                <v:rect id="Rectangle 5008" style="position:absolute;width:518;height:2079;left:51626;top:27319;" filled="f" stroked="f">
                  <v:textbox inset="0,0,0,0">
                    <w:txbxContent>
                      <w:p>
                        <w:pPr>
                          <w:spacing w:before="0" w:after="160" w:line="259" w:lineRule="auto"/>
                          <w:ind w:left="0" w:right="0" w:firstLine="0"/>
                          <w:jc w:val="left"/>
                        </w:pPr>
                        <w:r>
                          <w:rPr/>
                          <w:t xml:space="preserve"> </w:t>
                        </w:r>
                      </w:p>
                    </w:txbxContent>
                  </v:textbox>
                </v:rect>
                <v:shape id="Shape 5017" style="position:absolute;width:40396;height:0;left:9813;top:19248;" coordsize="4039616,0" path="m0,0l4039616,0">
                  <v:stroke weight="0.75pt" endcap="flat" joinstyle="round" on="true" color="#d9d9d9"/>
                  <v:fill on="false" color="#000000" opacity="0"/>
                </v:shape>
                <v:shape id="Shape 5018" style="position:absolute;width:40396;height:0;left:9813;top:15682;" coordsize="4039616,0" path="m0,0l4039616,0">
                  <v:stroke weight="0.75pt" endcap="flat" joinstyle="round" on="true" color="#d9d9d9"/>
                  <v:fill on="false" color="#000000" opacity="0"/>
                </v:shape>
                <v:shape id="Shape 5019" style="position:absolute;width:40396;height:0;left:9813;top:12101;" coordsize="4039616,0" path="m0,0l4039616,0">
                  <v:stroke weight="0.75pt" endcap="flat" joinstyle="round" on="true" color="#d9d9d9"/>
                  <v:fill on="false" color="#000000" opacity="0"/>
                </v:shape>
                <v:shape id="Shape 5020" style="position:absolute;width:40396;height:0;left:9813;top:8535;" coordsize="4039616,0" path="m0,0l4039616,0">
                  <v:stroke weight="0.75pt" endcap="flat" joinstyle="round" on="true" color="#d9d9d9"/>
                  <v:fill on="false" color="#000000" opacity="0"/>
                </v:shape>
                <v:shape id="Shape 5021" style="position:absolute;width:40396;height:0;left:9813;top:4968;" coordsize="4039616,0" path="m0,0l4039616,0">
                  <v:stroke weight="0.75pt" endcap="flat" joinstyle="round" on="true" color="#d9d9d9"/>
                  <v:fill on="false" color="#000000" opacity="0"/>
                </v:shape>
                <v:shape id="Shape 5022" style="position:absolute;width:40396;height:0;left:9813;top:1390;" coordsize="4039616,0" path="m0,0l4039616,0">
                  <v:stroke weight="0.75pt" endcap="flat" joinstyle="round" on="true" color="#d9d9d9"/>
                  <v:fill on="false" color="#000000" opacity="0"/>
                </v:shape>
                <v:shape id="Shape 75618" style="position:absolute;width:3154;height:4286;left:13285;top:18532;" coordsize="315468,428625" path="m0,0l315468,0l315468,428625l0,428625l0,0">
                  <v:stroke weight="0pt" endcap="flat" joinstyle="round" on="false" color="#000000" opacity="0"/>
                  <v:fill on="true" color="#4472c4"/>
                </v:shape>
                <v:shape id="Shape 75619" style="position:absolute;width:3169;height:5642;left:23374;top:17176;" coordsize="316992,564261" path="m0,0l316992,0l316992,564261l0,564261l0,0">
                  <v:stroke weight="0pt" endcap="flat" joinstyle="round" on="false" color="#000000" opacity="0"/>
                  <v:fill on="true" color="#4472c4"/>
                </v:shape>
                <v:shape id="Shape 75620" style="position:absolute;width:3169;height:12393;left:33478;top:10424;" coordsize="316992,1239393" path="m0,0l316992,0l316992,1239393l0,1239393l0,0">
                  <v:stroke weight="0pt" endcap="flat" joinstyle="round" on="false" color="#000000" opacity="0"/>
                  <v:fill on="true" color="#4472c4"/>
                </v:shape>
                <v:shape id="Shape 75621" style="position:absolute;width:3154;height:19160;left:43582;top:3658;" coordsize="315468,1916049" path="m0,0l315468,0l315468,1916049l0,1916049l0,0">
                  <v:stroke weight="0pt" endcap="flat" joinstyle="round" on="false" color="#000000" opacity="0"/>
                  <v:fill on="true" color="#4472c4"/>
                </v:shape>
                <v:shape id="Shape 5027" style="position:absolute;width:40396;height:0;left:9813;top:22818;" coordsize="4039616,0" path="m0,0l4039616,0">
                  <v:stroke weight="0.75pt" endcap="flat" joinstyle="round" on="true" color="#d9d9d9"/>
                  <v:fill on="false" color="#000000" opacity="0"/>
                </v:shape>
                <v:rect id="Rectangle 64222" style="position:absolute;width:4206;height:1695;left:14550;top:16690;" filled="f" stroked="f">
                  <v:textbox inset="0,0,0,0">
                    <w:txbxContent>
                      <w:p>
                        <w:pPr>
                          <w:spacing w:before="0" w:after="160" w:line="259" w:lineRule="auto"/>
                          <w:ind w:left="0" w:right="0" w:firstLine="0"/>
                          <w:jc w:val="left"/>
                        </w:pPr>
                        <w:r>
                          <w:rPr>
                            <w:rFonts w:cs="Arial" w:hAnsi="Arial" w:eastAsia="Arial" w:ascii="Arial"/>
                            <w:b w:val="1"/>
                            <w:color w:val="404040"/>
                            <w:sz w:val="18"/>
                          </w:rPr>
                          <w:t xml:space="preserve"> 000   </w:t>
                        </w:r>
                      </w:p>
                    </w:txbxContent>
                  </v:textbox>
                </v:rect>
                <v:rect id="Rectangle 64221" style="position:absolute;width:1695;height:1695;left:13272;top:16690;" filled="f" stroked="f">
                  <v:textbox inset="0,0,0,0">
                    <w:txbxContent>
                      <w:p>
                        <w:pPr>
                          <w:spacing w:before="0" w:after="160" w:line="259" w:lineRule="auto"/>
                          <w:ind w:left="0" w:right="0" w:firstLine="0"/>
                          <w:jc w:val="left"/>
                        </w:pPr>
                        <w:r>
                          <w:rPr>
                            <w:rFonts w:cs="Arial" w:hAnsi="Arial" w:eastAsia="Arial" w:ascii="Arial"/>
                            <w:b w:val="1"/>
                            <w:color w:val="404040"/>
                            <w:sz w:val="18"/>
                          </w:rPr>
                          <w:t xml:space="preserve">24</w:t>
                        </w:r>
                      </w:p>
                    </w:txbxContent>
                  </v:textbox>
                </v:rect>
                <v:rect id="Rectangle 64220" style="position:absolute;width:4206;height:1695;left:34753;top:8576;" filled="f" stroked="f">
                  <v:textbox inset="0,0,0,0">
                    <w:txbxContent>
                      <w:p>
                        <w:pPr>
                          <w:spacing w:before="0" w:after="160" w:line="259" w:lineRule="auto"/>
                          <w:ind w:left="0" w:right="0" w:firstLine="0"/>
                          <w:jc w:val="left"/>
                        </w:pPr>
                        <w:r>
                          <w:rPr>
                            <w:rFonts w:cs="Arial" w:hAnsi="Arial" w:eastAsia="Arial" w:ascii="Arial"/>
                            <w:b w:val="1"/>
                            <w:color w:val="404040"/>
                            <w:sz w:val="18"/>
                          </w:rPr>
                          <w:t xml:space="preserve"> 434   </w:t>
                        </w:r>
                      </w:p>
                    </w:txbxContent>
                  </v:textbox>
                </v:rect>
                <v:rect id="Rectangle 64219" style="position:absolute;width:1695;height:1695;left:33475;top:8576;" filled="f" stroked="f">
                  <v:textbox inset="0,0,0,0">
                    <w:txbxContent>
                      <w:p>
                        <w:pPr>
                          <w:spacing w:before="0" w:after="160" w:line="259" w:lineRule="auto"/>
                          <w:ind w:left="0" w:right="0" w:firstLine="0"/>
                          <w:jc w:val="left"/>
                        </w:pPr>
                        <w:r>
                          <w:rPr>
                            <w:rFonts w:cs="Arial" w:hAnsi="Arial" w:eastAsia="Arial" w:ascii="Arial"/>
                            <w:b w:val="1"/>
                            <w:color w:val="404040"/>
                            <w:sz w:val="18"/>
                          </w:rPr>
                          <w:t xml:space="preserve">69</w:t>
                        </w:r>
                      </w:p>
                    </w:txbxContent>
                  </v:textbox>
                </v:rect>
                <v:rect id="Rectangle 64218" style="position:absolute;width:1250;height:1695;left:47395;top:1816;" filled="f" stroked="f">
                  <v:textbox inset="0,0,0,0">
                    <w:txbxContent>
                      <w:p>
                        <w:pPr>
                          <w:spacing w:before="0" w:after="160" w:line="259" w:lineRule="auto"/>
                          <w:ind w:left="0" w:right="0" w:firstLine="0"/>
                          <w:jc w:val="left"/>
                        </w:pPr>
                        <w:r>
                          <w:rPr>
                            <w:rFonts w:cs="Arial" w:hAnsi="Arial" w:eastAsia="Arial" w:ascii="Arial"/>
                            <w:b w:val="1"/>
                            <w:color w:val="404040"/>
                            <w:sz w:val="18"/>
                          </w:rPr>
                          <w:t xml:space="preserve">   </w:t>
                        </w:r>
                      </w:p>
                    </w:txbxContent>
                  </v:textbox>
                </v:rect>
                <v:rect id="Rectangle 64217" style="position:absolute;width:5500;height:1695;left:43256;top:1816;" filled="f" stroked="f">
                  <v:textbox inset="0,0,0,0">
                    <w:txbxContent>
                      <w:p>
                        <w:pPr>
                          <w:spacing w:before="0" w:after="160" w:line="259" w:lineRule="auto"/>
                          <w:ind w:left="0" w:right="0" w:firstLine="0"/>
                          <w:jc w:val="left"/>
                        </w:pPr>
                        <w:r>
                          <w:rPr>
                            <w:rFonts w:cs="Arial" w:hAnsi="Arial" w:eastAsia="Arial" w:ascii="Arial"/>
                            <w:b w:val="1"/>
                            <w:color w:val="404040"/>
                            <w:sz w:val="18"/>
                          </w:rPr>
                          <w:t xml:space="preserve">107 296</w:t>
                        </w:r>
                      </w:p>
                    </w:txbxContent>
                  </v:textbox>
                </v:rect>
                <v:shape id="Shape 5031" style="position:absolute;width:30297;height:15415;left:14862;top:4740;" coordsize="3029712,1541526" path="m0,1541526l3029712,0">
                  <v:stroke weight="1.5pt" endcap="round" dashstyle="0 2" joinstyle="round" on="true" color="#4472c4"/>
                  <v:fill on="false" color="#000000" opacity="0"/>
                </v:shape>
                <v:rect id="Rectangle 5032" style="position:absolute;width:933;height:1699;left:6549;top:22156;" filled="f" stroked="f">
                  <v:textbox inset="0,0,0,0">
                    <w:txbxContent>
                      <w:p>
                        <w:pPr>
                          <w:spacing w:before="0" w:after="160" w:line="259" w:lineRule="auto"/>
                          <w:ind w:left="0" w:right="0" w:firstLine="0"/>
                          <w:jc w:val="left"/>
                        </w:pPr>
                        <w:r>
                          <w:rPr>
                            <w:color w:val="595959"/>
                            <w:sz w:val="18"/>
                          </w:rPr>
                          <w:t xml:space="preserve"> -</w:t>
                        </w:r>
                      </w:p>
                    </w:txbxContent>
                  </v:textbox>
                </v:rect>
                <v:rect id="Rectangle 5033" style="position:absolute;width:5077;height:1695;left:4067;top:18588;" filled="f" stroked="f">
                  <v:textbox inset="0,0,0,0">
                    <w:txbxContent>
                      <w:p>
                        <w:pPr>
                          <w:spacing w:before="0" w:after="160" w:line="259" w:lineRule="auto"/>
                          <w:ind w:left="0" w:right="0" w:firstLine="0"/>
                          <w:jc w:val="left"/>
                        </w:pPr>
                        <w:r>
                          <w:rPr>
                            <w:color w:val="595959"/>
                            <w:sz w:val="18"/>
                          </w:rPr>
                          <w:t xml:space="preserve"> 20 000</w:t>
                        </w:r>
                      </w:p>
                    </w:txbxContent>
                  </v:textbox>
                </v:rect>
                <v:rect id="Rectangle 5034" style="position:absolute;width:5077;height:1695;left:4067;top:15016;" filled="f" stroked="f">
                  <v:textbox inset="0,0,0,0">
                    <w:txbxContent>
                      <w:p>
                        <w:pPr>
                          <w:spacing w:before="0" w:after="160" w:line="259" w:lineRule="auto"/>
                          <w:ind w:left="0" w:right="0" w:firstLine="0"/>
                          <w:jc w:val="left"/>
                        </w:pPr>
                        <w:r>
                          <w:rPr>
                            <w:color w:val="595959"/>
                            <w:sz w:val="18"/>
                          </w:rPr>
                          <w:t xml:space="preserve"> 40 000</w:t>
                        </w:r>
                      </w:p>
                    </w:txbxContent>
                  </v:textbox>
                </v:rect>
                <v:rect id="Rectangle 5035" style="position:absolute;width:5077;height:1695;left:4067;top:11445;" filled="f" stroked="f">
                  <v:textbox inset="0,0,0,0">
                    <w:txbxContent>
                      <w:p>
                        <w:pPr>
                          <w:spacing w:before="0" w:after="160" w:line="259" w:lineRule="auto"/>
                          <w:ind w:left="0" w:right="0" w:firstLine="0"/>
                          <w:jc w:val="left"/>
                        </w:pPr>
                        <w:r>
                          <w:rPr>
                            <w:color w:val="595959"/>
                            <w:sz w:val="18"/>
                          </w:rPr>
                          <w:t xml:space="preserve"> 60 000</w:t>
                        </w:r>
                      </w:p>
                    </w:txbxContent>
                  </v:textbox>
                </v:rect>
                <v:rect id="Rectangle 5036" style="position:absolute;width:5077;height:1695;left:4067;top:7872;" filled="f" stroked="f">
                  <v:textbox inset="0,0,0,0">
                    <w:txbxContent>
                      <w:p>
                        <w:pPr>
                          <w:spacing w:before="0" w:after="160" w:line="259" w:lineRule="auto"/>
                          <w:ind w:left="0" w:right="0" w:firstLine="0"/>
                          <w:jc w:val="left"/>
                        </w:pPr>
                        <w:r>
                          <w:rPr>
                            <w:color w:val="595959"/>
                            <w:sz w:val="18"/>
                          </w:rPr>
                          <w:t xml:space="preserve"> 80 000</w:t>
                        </w:r>
                      </w:p>
                    </w:txbxContent>
                  </v:textbox>
                </v:rect>
                <v:rect id="Rectangle 5037" style="position:absolute;width:5909;height:1695;left:3431;top:4300;" filled="f" stroked="f">
                  <v:textbox inset="0,0,0,0">
                    <w:txbxContent>
                      <w:p>
                        <w:pPr>
                          <w:spacing w:before="0" w:after="160" w:line="259" w:lineRule="auto"/>
                          <w:ind w:left="0" w:right="0" w:firstLine="0"/>
                          <w:jc w:val="left"/>
                        </w:pPr>
                        <w:r>
                          <w:rPr>
                            <w:color w:val="595959"/>
                            <w:sz w:val="18"/>
                          </w:rPr>
                          <w:t xml:space="preserve"> 100 000</w:t>
                        </w:r>
                      </w:p>
                    </w:txbxContent>
                  </v:textbox>
                </v:rect>
                <v:rect id="Rectangle 5038" style="position:absolute;width:5912;height:1699;left:3431;top:724;" filled="f" stroked="f">
                  <v:textbox inset="0,0,0,0">
                    <w:txbxContent>
                      <w:p>
                        <w:pPr>
                          <w:spacing w:before="0" w:after="160" w:line="259" w:lineRule="auto"/>
                          <w:ind w:left="0" w:right="0" w:firstLine="0"/>
                          <w:jc w:val="left"/>
                        </w:pPr>
                        <w:r>
                          <w:rPr>
                            <w:color w:val="595959"/>
                            <w:sz w:val="18"/>
                          </w:rPr>
                          <w:t xml:space="preserve"> 120 000</w:t>
                        </w:r>
                      </w:p>
                    </w:txbxContent>
                  </v:textbox>
                </v:rect>
                <v:rect id="Rectangle 5039" style="position:absolute;width:3376;height:1695;left:13596;top:23520;" filled="f" stroked="f">
                  <v:textbox inset="0,0,0,0">
                    <w:txbxContent>
                      <w:p>
                        <w:pPr>
                          <w:spacing w:before="0" w:after="160" w:line="259" w:lineRule="auto"/>
                          <w:ind w:left="0" w:right="0" w:firstLine="0"/>
                          <w:jc w:val="left"/>
                        </w:pPr>
                        <w:r>
                          <w:rPr>
                            <w:rFonts w:cs="Arial" w:hAnsi="Arial" w:eastAsia="Arial" w:ascii="Arial"/>
                            <w:b w:val="1"/>
                            <w:color w:val="595959"/>
                            <w:sz w:val="18"/>
                          </w:rPr>
                          <w:t xml:space="preserve">2014</w:t>
                        </w:r>
                      </w:p>
                    </w:txbxContent>
                  </v:textbox>
                </v:rect>
                <v:rect id="Rectangle 5040" style="position:absolute;width:3376;height:1695;left:23696;top:23520;" filled="f" stroked="f">
                  <v:textbox inset="0,0,0,0">
                    <w:txbxContent>
                      <w:p>
                        <w:pPr>
                          <w:spacing w:before="0" w:after="160" w:line="259" w:lineRule="auto"/>
                          <w:ind w:left="0" w:right="0" w:firstLine="0"/>
                          <w:jc w:val="left"/>
                        </w:pPr>
                        <w:r>
                          <w:rPr>
                            <w:rFonts w:cs="Arial" w:hAnsi="Arial" w:eastAsia="Arial" w:ascii="Arial"/>
                            <w:b w:val="1"/>
                            <w:color w:val="595959"/>
                            <w:sz w:val="18"/>
                          </w:rPr>
                          <w:t xml:space="preserve">2020</w:t>
                        </w:r>
                      </w:p>
                    </w:txbxContent>
                  </v:textbox>
                </v:rect>
                <v:rect id="Rectangle 5041" style="position:absolute;width:3376;height:1695;left:33798;top:23520;" filled="f" stroked="f">
                  <v:textbox inset="0,0,0,0">
                    <w:txbxContent>
                      <w:p>
                        <w:pPr>
                          <w:spacing w:before="0" w:after="160" w:line="259" w:lineRule="auto"/>
                          <w:ind w:left="0" w:right="0" w:firstLine="0"/>
                          <w:jc w:val="left"/>
                        </w:pPr>
                        <w:r>
                          <w:rPr>
                            <w:rFonts w:cs="Arial" w:hAnsi="Arial" w:eastAsia="Arial" w:ascii="Arial"/>
                            <w:b w:val="1"/>
                            <w:color w:val="595959"/>
                            <w:sz w:val="18"/>
                          </w:rPr>
                          <w:t xml:space="preserve">2025</w:t>
                        </w:r>
                      </w:p>
                    </w:txbxContent>
                  </v:textbox>
                </v:rect>
                <v:rect id="Rectangle 5042" style="position:absolute;width:3376;height:1695;left:43900;top:23520;" filled="f" stroked="f">
                  <v:textbox inset="0,0,0,0">
                    <w:txbxContent>
                      <w:p>
                        <w:pPr>
                          <w:spacing w:before="0" w:after="160" w:line="259" w:lineRule="auto"/>
                          <w:ind w:left="0" w:right="0" w:firstLine="0"/>
                          <w:jc w:val="left"/>
                        </w:pPr>
                        <w:r>
                          <w:rPr>
                            <w:rFonts w:cs="Arial" w:hAnsi="Arial" w:eastAsia="Arial" w:ascii="Arial"/>
                            <w:b w:val="1"/>
                            <w:color w:val="595959"/>
                            <w:sz w:val="18"/>
                          </w:rPr>
                          <w:t xml:space="preserve">2030</w:t>
                        </w:r>
                      </w:p>
                    </w:txbxContent>
                  </v:textbox>
                </v:rect>
                <v:rect id="Rectangle 5043" style="position:absolute;width:4803;height:1875;left:-844;top:11657;rotation:270;" filled="f" stroked="f">
                  <v:textbox inset="0,0,0,0" style="layout-flow:vertical;mso-layout-flow-alt:bottom-to-top">
                    <w:txbxContent>
                      <w:p>
                        <w:pPr>
                          <w:spacing w:before="0" w:after="160" w:line="259" w:lineRule="auto"/>
                          <w:ind w:left="0" w:right="0" w:firstLine="0"/>
                          <w:jc w:val="left"/>
                        </w:pPr>
                        <w:r>
                          <w:rPr>
                            <w:color w:val="595959"/>
                            <w:sz w:val="20"/>
                          </w:rPr>
                          <w:t xml:space="preserve">ktCO2</w:t>
                        </w:r>
                      </w:p>
                    </w:txbxContent>
                  </v:textbox>
                </v:rect>
                <v:rect id="Rectangle 5044" style="position:absolute;width:560;height:1875;left:1277;top:10166;rotation:270;" filled="f" stroked="f">
                  <v:textbox inset="0,0,0,0" style="layout-flow:vertical;mso-layout-flow-alt:bottom-to-top">
                    <w:txbxContent>
                      <w:p>
                        <w:pPr>
                          <w:spacing w:before="0" w:after="160" w:line="259" w:lineRule="auto"/>
                          <w:ind w:left="0" w:right="0" w:firstLine="0"/>
                          <w:jc w:val="left"/>
                        </w:pPr>
                        <w:r>
                          <w:rPr>
                            <w:color w:val="595959"/>
                            <w:sz w:val="20"/>
                          </w:rPr>
                          <w:t xml:space="preserve">-</w:t>
                        </w:r>
                      </w:p>
                    </w:txbxContent>
                  </v:textbox>
                </v:rect>
                <v:rect id="Rectangle 5045" style="position:absolute;width:1864;height:1875;left:624;top:9087;rotation:270;" filled="f" stroked="f">
                  <v:textbox inset="0,0,0,0" style="layout-flow:vertical;mso-layout-flow-alt:bottom-to-top">
                    <w:txbxContent>
                      <w:p>
                        <w:pPr>
                          <w:spacing w:before="0" w:after="160" w:line="259" w:lineRule="auto"/>
                          <w:ind w:left="0" w:right="0" w:firstLine="0"/>
                          <w:jc w:val="left"/>
                        </w:pPr>
                        <w:r>
                          <w:rPr>
                            <w:color w:val="595959"/>
                            <w:sz w:val="20"/>
                          </w:rPr>
                          <w:t xml:space="preserve">eq</w:t>
                        </w:r>
                      </w:p>
                    </w:txbxContent>
                  </v:textbox>
                </v:rect>
                <v:shape id="Shape 75622" style="position:absolute;width:3200;height:574;left:8173;top:26335;" coordsize="320040,57436" path="m0,0l320040,0l320040,57436l0,57436l0,0">
                  <v:stroke weight="0pt" endcap="flat" joinstyle="round" on="false" color="#000000" opacity="0"/>
                  <v:fill on="true" color="#4472c4"/>
                </v:shape>
                <v:rect id="Rectangle 5047" style="position:absolute;width:13853;height:1695;left:11730;top:25965;" filled="f" stroked="f">
                  <v:textbox inset="0,0,0,0">
                    <w:txbxContent>
                      <w:p>
                        <w:pPr>
                          <w:spacing w:before="0" w:after="160" w:line="259" w:lineRule="auto"/>
                          <w:ind w:left="0" w:right="0" w:firstLine="0"/>
                          <w:jc w:val="left"/>
                        </w:pPr>
                        <w:r>
                          <w:rPr>
                            <w:color w:val="595959"/>
                            <w:sz w:val="18"/>
                          </w:rPr>
                          <w:t xml:space="preserve">Scénario BAU AFAT</w:t>
                        </w:r>
                      </w:p>
                    </w:txbxContent>
                  </v:textbox>
                </v:rect>
                <v:shape id="Shape 5048" style="position:absolute;width:3200;height:0;left:24858;top:26622;" coordsize="320040,0" path="m0,0l320040,0">
                  <v:stroke weight="1.5pt" endcap="round" dashstyle="0 2" joinstyle="round" on="true" color="#4472c4"/>
                  <v:fill on="false" color="#000000" opacity="0"/>
                </v:shape>
                <v:rect id="Rectangle 5049" style="position:absolute;width:20674;height:1695;left:28418;top:25965;" filled="f" stroked="f">
                  <v:textbox inset="0,0,0,0">
                    <w:txbxContent>
                      <w:p>
                        <w:pPr>
                          <w:spacing w:before="0" w:after="160" w:line="259" w:lineRule="auto"/>
                          <w:ind w:left="0" w:right="0" w:firstLine="0"/>
                          <w:jc w:val="left"/>
                        </w:pPr>
                        <w:r>
                          <w:rPr>
                            <w:color w:val="595959"/>
                            <w:sz w:val="18"/>
                          </w:rPr>
                          <w:t xml:space="preserve">Linéaire (Scénario BAU AFAT)</w:t>
                        </w:r>
                      </w:p>
                    </w:txbxContent>
                  </v:textbox>
                </v:rect>
                <v:shape id="Shape 5050" style="position:absolute;width:51606;height:28396;left:0;top:0;" coordsize="5160645,2839657" path="m5160645,0l5160645,2839657l0,2839657l0,0">
                  <v:stroke weight="0.75pt" endcap="flat" joinstyle="round" on="true" color="#d9d9d9"/>
                  <v:fill on="false" color="#000000" opacity="0"/>
                </v:shape>
              </v:group>
            </w:pict>
          </mc:Fallback>
        </mc:AlternateContent>
      </w:r>
    </w:p>
    <w:p w14:paraId="40EE3163" w14:textId="77777777" w:rsidR="00730A82" w:rsidRDefault="006252D1">
      <w:pPr>
        <w:spacing w:after="12" w:line="249" w:lineRule="auto"/>
        <w:ind w:left="-5" w:right="30" w:hanging="10"/>
      </w:pPr>
      <w:r>
        <w:rPr>
          <w:b/>
          <w:i/>
          <w:color w:val="1F4E79"/>
        </w:rPr>
        <w:t>Figure 3</w:t>
      </w:r>
      <w:r>
        <w:rPr>
          <w:i/>
          <w:color w:val="1F4E79"/>
        </w:rPr>
        <w:t xml:space="preserve"> </w:t>
      </w:r>
      <w:r>
        <w:rPr>
          <w:i/>
          <w:color w:val="1F4E79"/>
        </w:rPr>
        <w:t xml:space="preserve">: Tendance des émissions du secteur AFAT sur la période 2014-2030 </w:t>
      </w:r>
    </w:p>
    <w:p w14:paraId="0CE97A56" w14:textId="77777777" w:rsidR="00730A82" w:rsidRDefault="006252D1">
      <w:pPr>
        <w:pStyle w:val="Titre4"/>
        <w:ind w:left="-5"/>
      </w:pPr>
      <w:bookmarkStart w:id="13" w:name="_Toc74472"/>
      <w:r>
        <w:t xml:space="preserve">2.1.2. Secteur de l’Energie </w:t>
      </w:r>
      <w:bookmarkEnd w:id="13"/>
    </w:p>
    <w:p w14:paraId="7406E0C6" w14:textId="77777777" w:rsidR="00730A82" w:rsidRDefault="006252D1">
      <w:pPr>
        <w:spacing w:after="25"/>
        <w:ind w:left="9" w:right="35"/>
      </w:pPr>
      <w:r>
        <w:t xml:space="preserve">Le scénario BAU a été défini à travers l’outil « </w:t>
      </w:r>
      <w:r>
        <w:rPr>
          <w:b/>
          <w:i/>
        </w:rPr>
        <w:t xml:space="preserve">The </w:t>
      </w:r>
      <w:proofErr w:type="spellStart"/>
      <w:r>
        <w:rPr>
          <w:b/>
          <w:i/>
        </w:rPr>
        <w:t>Greenhouse</w:t>
      </w:r>
      <w:proofErr w:type="spellEnd"/>
      <w:r>
        <w:rPr>
          <w:b/>
          <w:i/>
        </w:rPr>
        <w:t xml:space="preserve"> Gas </w:t>
      </w:r>
      <w:proofErr w:type="spellStart"/>
      <w:r>
        <w:rPr>
          <w:b/>
          <w:i/>
        </w:rPr>
        <w:t>Abatement</w:t>
      </w:r>
      <w:proofErr w:type="spellEnd"/>
      <w:r>
        <w:rPr>
          <w:b/>
          <w:i/>
        </w:rPr>
        <w:t xml:space="preserve"> </w:t>
      </w:r>
      <w:proofErr w:type="spellStart"/>
      <w:r>
        <w:rPr>
          <w:b/>
          <w:i/>
        </w:rPr>
        <w:t>Cost</w:t>
      </w:r>
      <w:proofErr w:type="spellEnd"/>
      <w:r>
        <w:rPr>
          <w:b/>
          <w:i/>
        </w:rPr>
        <w:t xml:space="preserve"> </w:t>
      </w:r>
    </w:p>
    <w:p w14:paraId="46E9FA39" w14:textId="77777777" w:rsidR="00730A82" w:rsidRDefault="006252D1">
      <w:pPr>
        <w:spacing w:after="7"/>
        <w:ind w:left="9" w:right="35"/>
      </w:pPr>
      <w:r>
        <w:rPr>
          <w:b/>
          <w:i/>
        </w:rPr>
        <w:t>Model</w:t>
      </w:r>
      <w:r>
        <w:t xml:space="preserve"> (GACMO) » sur la base du bilan énergétique de l’année de référence de </w:t>
      </w:r>
      <w:r>
        <w:t>l’inventaire des GES de 2014, de la croissance de la population, du PIB, de la demande d’énergie des différents secteurs d’activités et des émissions du secteur de l’Energie. Les résultats du scénario BAU sur la période 2014-2030, montrent une tendance à l</w:t>
      </w:r>
      <w:r>
        <w:t>’augmentation des émissions. En effet, les émissions du CO</w:t>
      </w:r>
      <w:r>
        <w:rPr>
          <w:vertAlign w:val="subscript"/>
        </w:rPr>
        <w:t>2</w:t>
      </w:r>
      <w:r>
        <w:t xml:space="preserve"> du secteur estimées à 2 146 ktCO</w:t>
      </w:r>
      <w:r>
        <w:rPr>
          <w:vertAlign w:val="subscript"/>
        </w:rPr>
        <w:t>2</w:t>
      </w:r>
      <w:r>
        <w:t xml:space="preserve"> en 2014 passeront à 7 454 ktCO</w:t>
      </w:r>
      <w:r>
        <w:rPr>
          <w:vertAlign w:val="subscript"/>
        </w:rPr>
        <w:t>2</w:t>
      </w:r>
      <w:r>
        <w:t xml:space="preserve"> en 2025 </w:t>
      </w:r>
      <w:r>
        <w:lastRenderedPageBreak/>
        <w:t>et 11 756 ktCO</w:t>
      </w:r>
      <w:r>
        <w:rPr>
          <w:vertAlign w:val="subscript"/>
        </w:rPr>
        <w:t>2</w:t>
      </w:r>
      <w:r>
        <w:t xml:space="preserve"> en 2030. Comme le montre la figure 4, “sans les mesures d’atténuation”, la trajectoire de développement du</w:t>
      </w:r>
      <w:r>
        <w:t xml:space="preserve"> secteur serait une source d’émissions des GES. </w:t>
      </w:r>
    </w:p>
    <w:p w14:paraId="193144EF" w14:textId="77777777" w:rsidR="00730A82" w:rsidRDefault="006252D1">
      <w:pPr>
        <w:spacing w:after="112" w:line="259" w:lineRule="auto"/>
        <w:ind w:left="1" w:right="0" w:firstLine="0"/>
        <w:jc w:val="left"/>
      </w:pPr>
      <w:r>
        <w:rPr>
          <w:rFonts w:ascii="Calibri" w:eastAsia="Calibri" w:hAnsi="Calibri" w:cs="Calibri"/>
          <w:noProof/>
        </w:rPr>
        <mc:AlternateContent>
          <mc:Choice Requires="wpg">
            <w:drawing>
              <wp:inline distT="0" distB="0" distL="0" distR="0" wp14:anchorId="02236312" wp14:editId="229C5BD1">
                <wp:extent cx="6001478" cy="2602654"/>
                <wp:effectExtent l="0" t="0" r="0" b="0"/>
                <wp:docPr id="64794" name="Group 64794"/>
                <wp:cNvGraphicFramePr/>
                <a:graphic xmlns:a="http://schemas.openxmlformats.org/drawingml/2006/main">
                  <a:graphicData uri="http://schemas.microsoft.com/office/word/2010/wordprocessingGroup">
                    <wpg:wgp>
                      <wpg:cNvGrpSpPr/>
                      <wpg:grpSpPr>
                        <a:xfrm>
                          <a:off x="0" y="0"/>
                          <a:ext cx="6001478" cy="2602654"/>
                          <a:chOff x="0" y="0"/>
                          <a:chExt cx="6001478" cy="2602654"/>
                        </a:xfrm>
                      </wpg:grpSpPr>
                      <wps:wsp>
                        <wps:cNvPr id="5135" name="Rectangle 5135"/>
                        <wps:cNvSpPr/>
                        <wps:spPr>
                          <a:xfrm>
                            <a:off x="5962524" y="2446323"/>
                            <a:ext cx="51809" cy="207921"/>
                          </a:xfrm>
                          <a:prstGeom prst="rect">
                            <a:avLst/>
                          </a:prstGeom>
                          <a:ln>
                            <a:noFill/>
                          </a:ln>
                        </wps:spPr>
                        <wps:txbx>
                          <w:txbxContent>
                            <w:p w14:paraId="61B3F853" w14:textId="77777777" w:rsidR="00730A82" w:rsidRDefault="006252D1">
                              <w:pPr>
                                <w:spacing w:after="160" w:line="259" w:lineRule="auto"/>
                                <w:ind w:left="0" w:right="0" w:firstLine="0"/>
                                <w:jc w:val="left"/>
                              </w:pPr>
                              <w:r>
                                <w:t xml:space="preserve"> </w:t>
                              </w:r>
                            </w:p>
                          </w:txbxContent>
                        </wps:txbx>
                        <wps:bodyPr horzOverflow="overflow" vert="horz" lIns="0" tIns="0" rIns="0" bIns="0" rtlCol="0">
                          <a:noAutofit/>
                        </wps:bodyPr>
                      </wps:wsp>
                      <wps:wsp>
                        <wps:cNvPr id="5281" name="Shape 5281"/>
                        <wps:cNvSpPr/>
                        <wps:spPr>
                          <a:xfrm>
                            <a:off x="1226693" y="1711516"/>
                            <a:ext cx="4588002" cy="0"/>
                          </a:xfrm>
                          <a:custGeom>
                            <a:avLst/>
                            <a:gdLst/>
                            <a:ahLst/>
                            <a:cxnLst/>
                            <a:rect l="0" t="0" r="0" b="0"/>
                            <a:pathLst>
                              <a:path w="4588002">
                                <a:moveTo>
                                  <a:pt x="0" y="0"/>
                                </a:moveTo>
                                <a:lnTo>
                                  <a:pt x="4588002"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82" name="Shape 5282"/>
                        <wps:cNvSpPr/>
                        <wps:spPr>
                          <a:xfrm>
                            <a:off x="1226693" y="1449388"/>
                            <a:ext cx="4588002" cy="0"/>
                          </a:xfrm>
                          <a:custGeom>
                            <a:avLst/>
                            <a:gdLst/>
                            <a:ahLst/>
                            <a:cxnLst/>
                            <a:rect l="0" t="0" r="0" b="0"/>
                            <a:pathLst>
                              <a:path w="4588002">
                                <a:moveTo>
                                  <a:pt x="0" y="0"/>
                                </a:moveTo>
                                <a:lnTo>
                                  <a:pt x="4588002"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83" name="Shape 5283"/>
                        <wps:cNvSpPr/>
                        <wps:spPr>
                          <a:xfrm>
                            <a:off x="1226693" y="1187260"/>
                            <a:ext cx="4588002" cy="0"/>
                          </a:xfrm>
                          <a:custGeom>
                            <a:avLst/>
                            <a:gdLst/>
                            <a:ahLst/>
                            <a:cxnLst/>
                            <a:rect l="0" t="0" r="0" b="0"/>
                            <a:pathLst>
                              <a:path w="4588002">
                                <a:moveTo>
                                  <a:pt x="0" y="0"/>
                                </a:moveTo>
                                <a:lnTo>
                                  <a:pt x="4588002"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84" name="Shape 5284"/>
                        <wps:cNvSpPr/>
                        <wps:spPr>
                          <a:xfrm>
                            <a:off x="1226693" y="925132"/>
                            <a:ext cx="4588002" cy="0"/>
                          </a:xfrm>
                          <a:custGeom>
                            <a:avLst/>
                            <a:gdLst/>
                            <a:ahLst/>
                            <a:cxnLst/>
                            <a:rect l="0" t="0" r="0" b="0"/>
                            <a:pathLst>
                              <a:path w="4588002">
                                <a:moveTo>
                                  <a:pt x="0" y="0"/>
                                </a:moveTo>
                                <a:lnTo>
                                  <a:pt x="4588002"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85" name="Shape 5285"/>
                        <wps:cNvSpPr/>
                        <wps:spPr>
                          <a:xfrm>
                            <a:off x="1226693" y="663004"/>
                            <a:ext cx="4588002" cy="0"/>
                          </a:xfrm>
                          <a:custGeom>
                            <a:avLst/>
                            <a:gdLst/>
                            <a:ahLst/>
                            <a:cxnLst/>
                            <a:rect l="0" t="0" r="0" b="0"/>
                            <a:pathLst>
                              <a:path w="4588002">
                                <a:moveTo>
                                  <a:pt x="0" y="0"/>
                                </a:moveTo>
                                <a:lnTo>
                                  <a:pt x="4588002"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86" name="Shape 5286"/>
                        <wps:cNvSpPr/>
                        <wps:spPr>
                          <a:xfrm>
                            <a:off x="1226693" y="400876"/>
                            <a:ext cx="4588002" cy="0"/>
                          </a:xfrm>
                          <a:custGeom>
                            <a:avLst/>
                            <a:gdLst/>
                            <a:ahLst/>
                            <a:cxnLst/>
                            <a:rect l="0" t="0" r="0" b="0"/>
                            <a:pathLst>
                              <a:path w="4588002">
                                <a:moveTo>
                                  <a:pt x="0" y="0"/>
                                </a:moveTo>
                                <a:lnTo>
                                  <a:pt x="4588002"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87" name="Shape 5287"/>
                        <wps:cNvSpPr/>
                        <wps:spPr>
                          <a:xfrm>
                            <a:off x="1226693" y="139383"/>
                            <a:ext cx="4588002" cy="0"/>
                          </a:xfrm>
                          <a:custGeom>
                            <a:avLst/>
                            <a:gdLst/>
                            <a:ahLst/>
                            <a:cxnLst/>
                            <a:rect l="0" t="0" r="0" b="0"/>
                            <a:pathLst>
                              <a:path w="4588002">
                                <a:moveTo>
                                  <a:pt x="0" y="0"/>
                                </a:moveTo>
                                <a:lnTo>
                                  <a:pt x="4588002"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88" name="Shape 5288"/>
                        <wps:cNvSpPr/>
                        <wps:spPr>
                          <a:xfrm>
                            <a:off x="1226693" y="139383"/>
                            <a:ext cx="0" cy="1834769"/>
                          </a:xfrm>
                          <a:custGeom>
                            <a:avLst/>
                            <a:gdLst/>
                            <a:ahLst/>
                            <a:cxnLst/>
                            <a:rect l="0" t="0" r="0" b="0"/>
                            <a:pathLst>
                              <a:path h="1834769">
                                <a:moveTo>
                                  <a:pt x="0" y="1834769"/>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89" name="Shape 5289"/>
                        <wps:cNvSpPr/>
                        <wps:spPr>
                          <a:xfrm>
                            <a:off x="1188339" y="1974152"/>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0" name="Shape 5290"/>
                        <wps:cNvSpPr/>
                        <wps:spPr>
                          <a:xfrm>
                            <a:off x="1188339" y="1711516"/>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1" name="Shape 5291"/>
                        <wps:cNvSpPr/>
                        <wps:spPr>
                          <a:xfrm>
                            <a:off x="1188339" y="1449388"/>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2" name="Shape 5292"/>
                        <wps:cNvSpPr/>
                        <wps:spPr>
                          <a:xfrm>
                            <a:off x="1188339" y="1187260"/>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3" name="Shape 5293"/>
                        <wps:cNvSpPr/>
                        <wps:spPr>
                          <a:xfrm>
                            <a:off x="1188339" y="925132"/>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4" name="Shape 5294"/>
                        <wps:cNvSpPr/>
                        <wps:spPr>
                          <a:xfrm>
                            <a:off x="1188339" y="663004"/>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5" name="Shape 5295"/>
                        <wps:cNvSpPr/>
                        <wps:spPr>
                          <a:xfrm>
                            <a:off x="1188339" y="400876"/>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6" name="Shape 5296"/>
                        <wps:cNvSpPr/>
                        <wps:spPr>
                          <a:xfrm>
                            <a:off x="1188339" y="139383"/>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7" name="Shape 5297"/>
                        <wps:cNvSpPr/>
                        <wps:spPr>
                          <a:xfrm>
                            <a:off x="1226693" y="1974152"/>
                            <a:ext cx="4588002" cy="0"/>
                          </a:xfrm>
                          <a:custGeom>
                            <a:avLst/>
                            <a:gdLst/>
                            <a:ahLst/>
                            <a:cxnLst/>
                            <a:rect l="0" t="0" r="0" b="0"/>
                            <a:pathLst>
                              <a:path w="4588002">
                                <a:moveTo>
                                  <a:pt x="0" y="0"/>
                                </a:moveTo>
                                <a:lnTo>
                                  <a:pt x="4588002"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8" name="Shape 5298"/>
                        <wps:cNvSpPr/>
                        <wps:spPr>
                          <a:xfrm>
                            <a:off x="1226693" y="1974152"/>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299" name="Shape 5299"/>
                        <wps:cNvSpPr/>
                        <wps:spPr>
                          <a:xfrm>
                            <a:off x="2373757" y="1974152"/>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300" name="Shape 5300"/>
                        <wps:cNvSpPr/>
                        <wps:spPr>
                          <a:xfrm>
                            <a:off x="3521329" y="1974152"/>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301" name="Shape 5301"/>
                        <wps:cNvSpPr/>
                        <wps:spPr>
                          <a:xfrm>
                            <a:off x="4667377" y="1974152"/>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302" name="Shape 5302"/>
                        <wps:cNvSpPr/>
                        <wps:spPr>
                          <a:xfrm>
                            <a:off x="5814695" y="1974152"/>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303" name="Shape 5303"/>
                        <wps:cNvSpPr/>
                        <wps:spPr>
                          <a:xfrm>
                            <a:off x="1800098" y="433388"/>
                            <a:ext cx="3441065" cy="1259586"/>
                          </a:xfrm>
                          <a:custGeom>
                            <a:avLst/>
                            <a:gdLst/>
                            <a:ahLst/>
                            <a:cxnLst/>
                            <a:rect l="0" t="0" r="0" b="0"/>
                            <a:pathLst>
                              <a:path w="3441065" h="1259586">
                                <a:moveTo>
                                  <a:pt x="0" y="1259586"/>
                                </a:moveTo>
                                <a:lnTo>
                                  <a:pt x="1146683" y="999236"/>
                                </a:lnTo>
                                <a:lnTo>
                                  <a:pt x="2294255" y="563372"/>
                                </a:lnTo>
                                <a:lnTo>
                                  <a:pt x="3441065" y="0"/>
                                </a:lnTo>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75623" name="Shape 75623"/>
                        <wps:cNvSpPr/>
                        <wps:spPr>
                          <a:xfrm>
                            <a:off x="1769364" y="166084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FF0000"/>
                          </a:fillRef>
                          <a:effectRef idx="0">
                            <a:scrgbClr r="0" g="0" b="0"/>
                          </a:effectRef>
                          <a:fontRef idx="none"/>
                        </wps:style>
                        <wps:bodyPr/>
                      </wps:wsp>
                      <wps:wsp>
                        <wps:cNvPr id="5305" name="Shape 5305"/>
                        <wps:cNvSpPr/>
                        <wps:spPr>
                          <a:xfrm>
                            <a:off x="1769364" y="1660842"/>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5624" name="Shape 75624"/>
                        <wps:cNvSpPr/>
                        <wps:spPr>
                          <a:xfrm>
                            <a:off x="2915412" y="1400239"/>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5307" name="Shape 5307"/>
                        <wps:cNvSpPr/>
                        <wps:spPr>
                          <a:xfrm>
                            <a:off x="2915412" y="1400239"/>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5625" name="Shape 75625"/>
                        <wps:cNvSpPr/>
                        <wps:spPr>
                          <a:xfrm>
                            <a:off x="4062984" y="96437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5309" name="Shape 5309"/>
                        <wps:cNvSpPr/>
                        <wps:spPr>
                          <a:xfrm>
                            <a:off x="4062984" y="964375"/>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5626" name="Shape 75626"/>
                        <wps:cNvSpPr/>
                        <wps:spPr>
                          <a:xfrm>
                            <a:off x="5210556" y="40049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5311" name="Shape 5311"/>
                        <wps:cNvSpPr/>
                        <wps:spPr>
                          <a:xfrm>
                            <a:off x="5210556" y="400495"/>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5312" name="Rectangle 5312"/>
                        <wps:cNvSpPr/>
                        <wps:spPr>
                          <a:xfrm>
                            <a:off x="1659255" y="1462929"/>
                            <a:ext cx="373277" cy="187581"/>
                          </a:xfrm>
                          <a:prstGeom prst="rect">
                            <a:avLst/>
                          </a:prstGeom>
                          <a:ln>
                            <a:noFill/>
                          </a:ln>
                        </wps:spPr>
                        <wps:txbx>
                          <w:txbxContent>
                            <w:p w14:paraId="52F9C3C9" w14:textId="77777777" w:rsidR="00730A82" w:rsidRDefault="006252D1">
                              <w:pPr>
                                <w:spacing w:after="160" w:line="259" w:lineRule="auto"/>
                                <w:ind w:left="0" w:right="0" w:firstLine="0"/>
                                <w:jc w:val="left"/>
                              </w:pPr>
                              <w:r>
                                <w:rPr>
                                  <w:b/>
                                  <w:sz w:val="20"/>
                                </w:rPr>
                                <w:t>2146</w:t>
                              </w:r>
                            </w:p>
                          </w:txbxContent>
                        </wps:txbx>
                        <wps:bodyPr horzOverflow="overflow" vert="horz" lIns="0" tIns="0" rIns="0" bIns="0" rtlCol="0">
                          <a:noAutofit/>
                        </wps:bodyPr>
                      </wps:wsp>
                      <wps:wsp>
                        <wps:cNvPr id="5313" name="Rectangle 5313"/>
                        <wps:cNvSpPr/>
                        <wps:spPr>
                          <a:xfrm>
                            <a:off x="5066030" y="203216"/>
                            <a:ext cx="466514" cy="187581"/>
                          </a:xfrm>
                          <a:prstGeom prst="rect">
                            <a:avLst/>
                          </a:prstGeom>
                          <a:ln>
                            <a:noFill/>
                          </a:ln>
                        </wps:spPr>
                        <wps:txbx>
                          <w:txbxContent>
                            <w:p w14:paraId="65236024" w14:textId="77777777" w:rsidR="00730A82" w:rsidRDefault="006252D1">
                              <w:pPr>
                                <w:spacing w:after="160" w:line="259" w:lineRule="auto"/>
                                <w:ind w:left="0" w:right="0" w:firstLine="0"/>
                                <w:jc w:val="left"/>
                              </w:pPr>
                              <w:r>
                                <w:rPr>
                                  <w:b/>
                                  <w:sz w:val="20"/>
                                </w:rPr>
                                <w:t>11756</w:t>
                              </w:r>
                            </w:p>
                          </w:txbxContent>
                        </wps:txbx>
                        <wps:bodyPr horzOverflow="overflow" vert="horz" lIns="0" tIns="0" rIns="0" bIns="0" rtlCol="0">
                          <a:noAutofit/>
                        </wps:bodyPr>
                      </wps:wsp>
                      <wps:wsp>
                        <wps:cNvPr id="5314" name="Rectangle 5314"/>
                        <wps:cNvSpPr/>
                        <wps:spPr>
                          <a:xfrm>
                            <a:off x="1046988" y="1900063"/>
                            <a:ext cx="93564" cy="187581"/>
                          </a:xfrm>
                          <a:prstGeom prst="rect">
                            <a:avLst/>
                          </a:prstGeom>
                          <a:ln>
                            <a:noFill/>
                          </a:ln>
                        </wps:spPr>
                        <wps:txbx>
                          <w:txbxContent>
                            <w:p w14:paraId="4EB61781" w14:textId="77777777" w:rsidR="00730A82" w:rsidRDefault="006252D1">
                              <w:pPr>
                                <w:spacing w:after="160" w:line="259" w:lineRule="auto"/>
                                <w:ind w:left="0" w:right="0" w:firstLine="0"/>
                                <w:jc w:val="left"/>
                              </w:pPr>
                              <w:r>
                                <w:rPr>
                                  <w:sz w:val="20"/>
                                </w:rPr>
                                <w:t>0</w:t>
                              </w:r>
                            </w:p>
                          </w:txbxContent>
                        </wps:txbx>
                        <wps:bodyPr horzOverflow="overflow" vert="horz" lIns="0" tIns="0" rIns="0" bIns="0" rtlCol="0">
                          <a:noAutofit/>
                        </wps:bodyPr>
                      </wps:wsp>
                      <wps:wsp>
                        <wps:cNvPr id="5315" name="Rectangle 5315"/>
                        <wps:cNvSpPr/>
                        <wps:spPr>
                          <a:xfrm>
                            <a:off x="835152" y="1637935"/>
                            <a:ext cx="375331" cy="187581"/>
                          </a:xfrm>
                          <a:prstGeom prst="rect">
                            <a:avLst/>
                          </a:prstGeom>
                          <a:ln>
                            <a:noFill/>
                          </a:ln>
                        </wps:spPr>
                        <wps:txbx>
                          <w:txbxContent>
                            <w:p w14:paraId="24237318" w14:textId="77777777" w:rsidR="00730A82" w:rsidRDefault="006252D1">
                              <w:pPr>
                                <w:spacing w:after="160" w:line="259" w:lineRule="auto"/>
                                <w:ind w:left="0" w:right="0" w:firstLine="0"/>
                                <w:jc w:val="left"/>
                              </w:pPr>
                              <w:r>
                                <w:rPr>
                                  <w:sz w:val="20"/>
                                </w:rPr>
                                <w:t>2000</w:t>
                              </w:r>
                            </w:p>
                          </w:txbxContent>
                        </wps:txbx>
                        <wps:bodyPr horzOverflow="overflow" vert="horz" lIns="0" tIns="0" rIns="0" bIns="0" rtlCol="0">
                          <a:noAutofit/>
                        </wps:bodyPr>
                      </wps:wsp>
                      <wps:wsp>
                        <wps:cNvPr id="5316" name="Rectangle 5316"/>
                        <wps:cNvSpPr/>
                        <wps:spPr>
                          <a:xfrm>
                            <a:off x="835152" y="1375807"/>
                            <a:ext cx="375331" cy="187581"/>
                          </a:xfrm>
                          <a:prstGeom prst="rect">
                            <a:avLst/>
                          </a:prstGeom>
                          <a:ln>
                            <a:noFill/>
                          </a:ln>
                        </wps:spPr>
                        <wps:txbx>
                          <w:txbxContent>
                            <w:p w14:paraId="3956B989" w14:textId="77777777" w:rsidR="00730A82" w:rsidRDefault="006252D1">
                              <w:pPr>
                                <w:spacing w:after="160" w:line="259" w:lineRule="auto"/>
                                <w:ind w:left="0" w:right="0" w:firstLine="0"/>
                                <w:jc w:val="left"/>
                              </w:pPr>
                              <w:r>
                                <w:rPr>
                                  <w:sz w:val="20"/>
                                </w:rPr>
                                <w:t>4000</w:t>
                              </w:r>
                            </w:p>
                          </w:txbxContent>
                        </wps:txbx>
                        <wps:bodyPr horzOverflow="overflow" vert="horz" lIns="0" tIns="0" rIns="0" bIns="0" rtlCol="0">
                          <a:noAutofit/>
                        </wps:bodyPr>
                      </wps:wsp>
                      <wps:wsp>
                        <wps:cNvPr id="5317" name="Rectangle 5317"/>
                        <wps:cNvSpPr/>
                        <wps:spPr>
                          <a:xfrm>
                            <a:off x="835152" y="1113679"/>
                            <a:ext cx="375331" cy="187581"/>
                          </a:xfrm>
                          <a:prstGeom prst="rect">
                            <a:avLst/>
                          </a:prstGeom>
                          <a:ln>
                            <a:noFill/>
                          </a:ln>
                        </wps:spPr>
                        <wps:txbx>
                          <w:txbxContent>
                            <w:p w14:paraId="7DBE2BAF" w14:textId="77777777" w:rsidR="00730A82" w:rsidRDefault="006252D1">
                              <w:pPr>
                                <w:spacing w:after="160" w:line="259" w:lineRule="auto"/>
                                <w:ind w:left="0" w:right="0" w:firstLine="0"/>
                                <w:jc w:val="left"/>
                              </w:pPr>
                              <w:r>
                                <w:rPr>
                                  <w:sz w:val="20"/>
                                </w:rPr>
                                <w:t>6000</w:t>
                              </w:r>
                            </w:p>
                          </w:txbxContent>
                        </wps:txbx>
                        <wps:bodyPr horzOverflow="overflow" vert="horz" lIns="0" tIns="0" rIns="0" bIns="0" rtlCol="0">
                          <a:noAutofit/>
                        </wps:bodyPr>
                      </wps:wsp>
                      <wps:wsp>
                        <wps:cNvPr id="5318" name="Rectangle 5318"/>
                        <wps:cNvSpPr/>
                        <wps:spPr>
                          <a:xfrm>
                            <a:off x="835152" y="851550"/>
                            <a:ext cx="375331" cy="187581"/>
                          </a:xfrm>
                          <a:prstGeom prst="rect">
                            <a:avLst/>
                          </a:prstGeom>
                          <a:ln>
                            <a:noFill/>
                          </a:ln>
                        </wps:spPr>
                        <wps:txbx>
                          <w:txbxContent>
                            <w:p w14:paraId="00A15407" w14:textId="77777777" w:rsidR="00730A82" w:rsidRDefault="006252D1">
                              <w:pPr>
                                <w:spacing w:after="160" w:line="259" w:lineRule="auto"/>
                                <w:ind w:left="0" w:right="0" w:firstLine="0"/>
                                <w:jc w:val="left"/>
                              </w:pPr>
                              <w:r>
                                <w:rPr>
                                  <w:sz w:val="20"/>
                                </w:rPr>
                                <w:t>8000</w:t>
                              </w:r>
                            </w:p>
                          </w:txbxContent>
                        </wps:txbx>
                        <wps:bodyPr horzOverflow="overflow" vert="horz" lIns="0" tIns="0" rIns="0" bIns="0" rtlCol="0">
                          <a:noAutofit/>
                        </wps:bodyPr>
                      </wps:wsp>
                      <wps:wsp>
                        <wps:cNvPr id="5319" name="Rectangle 5319"/>
                        <wps:cNvSpPr/>
                        <wps:spPr>
                          <a:xfrm>
                            <a:off x="764667" y="589422"/>
                            <a:ext cx="468196" cy="187581"/>
                          </a:xfrm>
                          <a:prstGeom prst="rect">
                            <a:avLst/>
                          </a:prstGeom>
                          <a:ln>
                            <a:noFill/>
                          </a:ln>
                        </wps:spPr>
                        <wps:txbx>
                          <w:txbxContent>
                            <w:p w14:paraId="3C69C5F3" w14:textId="77777777" w:rsidR="00730A82" w:rsidRDefault="006252D1">
                              <w:pPr>
                                <w:spacing w:after="160" w:line="259" w:lineRule="auto"/>
                                <w:ind w:left="0" w:right="0" w:firstLine="0"/>
                                <w:jc w:val="left"/>
                              </w:pPr>
                              <w:r>
                                <w:rPr>
                                  <w:sz w:val="20"/>
                                </w:rPr>
                                <w:t>10000</w:t>
                              </w:r>
                            </w:p>
                          </w:txbxContent>
                        </wps:txbx>
                        <wps:bodyPr horzOverflow="overflow" vert="horz" lIns="0" tIns="0" rIns="0" bIns="0" rtlCol="0">
                          <a:noAutofit/>
                        </wps:bodyPr>
                      </wps:wsp>
                      <wps:wsp>
                        <wps:cNvPr id="5320" name="Rectangle 5320"/>
                        <wps:cNvSpPr/>
                        <wps:spPr>
                          <a:xfrm>
                            <a:off x="764667" y="326637"/>
                            <a:ext cx="468676" cy="188033"/>
                          </a:xfrm>
                          <a:prstGeom prst="rect">
                            <a:avLst/>
                          </a:prstGeom>
                          <a:ln>
                            <a:noFill/>
                          </a:ln>
                        </wps:spPr>
                        <wps:txbx>
                          <w:txbxContent>
                            <w:p w14:paraId="4DFBA104" w14:textId="77777777" w:rsidR="00730A82" w:rsidRDefault="006252D1">
                              <w:pPr>
                                <w:spacing w:after="160" w:line="259" w:lineRule="auto"/>
                                <w:ind w:left="0" w:right="0" w:firstLine="0"/>
                                <w:jc w:val="left"/>
                              </w:pPr>
                              <w:r>
                                <w:rPr>
                                  <w:sz w:val="20"/>
                                </w:rPr>
                                <w:t>12000</w:t>
                              </w:r>
                            </w:p>
                          </w:txbxContent>
                        </wps:txbx>
                        <wps:bodyPr horzOverflow="overflow" vert="horz" lIns="0" tIns="0" rIns="0" bIns="0" rtlCol="0">
                          <a:noAutofit/>
                        </wps:bodyPr>
                      </wps:wsp>
                      <wps:wsp>
                        <wps:cNvPr id="5321" name="Rectangle 5321"/>
                        <wps:cNvSpPr/>
                        <wps:spPr>
                          <a:xfrm>
                            <a:off x="764667" y="64785"/>
                            <a:ext cx="468196" cy="187581"/>
                          </a:xfrm>
                          <a:prstGeom prst="rect">
                            <a:avLst/>
                          </a:prstGeom>
                          <a:ln>
                            <a:noFill/>
                          </a:ln>
                        </wps:spPr>
                        <wps:txbx>
                          <w:txbxContent>
                            <w:p w14:paraId="0ED9EF25" w14:textId="77777777" w:rsidR="00730A82" w:rsidRDefault="006252D1">
                              <w:pPr>
                                <w:spacing w:after="160" w:line="259" w:lineRule="auto"/>
                                <w:ind w:left="0" w:right="0" w:firstLine="0"/>
                                <w:jc w:val="left"/>
                              </w:pPr>
                              <w:r>
                                <w:rPr>
                                  <w:sz w:val="20"/>
                                </w:rPr>
                                <w:t>14000</w:t>
                              </w:r>
                            </w:p>
                          </w:txbxContent>
                        </wps:txbx>
                        <wps:bodyPr horzOverflow="overflow" vert="horz" lIns="0" tIns="0" rIns="0" bIns="0" rtlCol="0">
                          <a:noAutofit/>
                        </wps:bodyPr>
                      </wps:wsp>
                      <wps:wsp>
                        <wps:cNvPr id="5322" name="Rectangle 5322"/>
                        <wps:cNvSpPr/>
                        <wps:spPr>
                          <a:xfrm>
                            <a:off x="1659255" y="2051447"/>
                            <a:ext cx="375331" cy="187581"/>
                          </a:xfrm>
                          <a:prstGeom prst="rect">
                            <a:avLst/>
                          </a:prstGeom>
                          <a:ln>
                            <a:noFill/>
                          </a:ln>
                        </wps:spPr>
                        <wps:txbx>
                          <w:txbxContent>
                            <w:p w14:paraId="04E7BDCE" w14:textId="77777777" w:rsidR="00730A82" w:rsidRDefault="006252D1">
                              <w:pPr>
                                <w:spacing w:after="160" w:line="259" w:lineRule="auto"/>
                                <w:ind w:left="0" w:right="0" w:firstLine="0"/>
                                <w:jc w:val="left"/>
                              </w:pPr>
                              <w:r>
                                <w:rPr>
                                  <w:sz w:val="20"/>
                                </w:rPr>
                                <w:t>2014</w:t>
                              </w:r>
                            </w:p>
                          </w:txbxContent>
                        </wps:txbx>
                        <wps:bodyPr horzOverflow="overflow" vert="horz" lIns="0" tIns="0" rIns="0" bIns="0" rtlCol="0">
                          <a:noAutofit/>
                        </wps:bodyPr>
                      </wps:wsp>
                      <wps:wsp>
                        <wps:cNvPr id="5323" name="Rectangle 5323"/>
                        <wps:cNvSpPr/>
                        <wps:spPr>
                          <a:xfrm>
                            <a:off x="2806573" y="2051447"/>
                            <a:ext cx="375331" cy="187581"/>
                          </a:xfrm>
                          <a:prstGeom prst="rect">
                            <a:avLst/>
                          </a:prstGeom>
                          <a:ln>
                            <a:noFill/>
                          </a:ln>
                        </wps:spPr>
                        <wps:txbx>
                          <w:txbxContent>
                            <w:p w14:paraId="67936106" w14:textId="77777777" w:rsidR="00730A82" w:rsidRDefault="006252D1">
                              <w:pPr>
                                <w:spacing w:after="160" w:line="259" w:lineRule="auto"/>
                                <w:ind w:left="0" w:right="0" w:firstLine="0"/>
                                <w:jc w:val="left"/>
                              </w:pPr>
                              <w:r>
                                <w:rPr>
                                  <w:sz w:val="20"/>
                                </w:rPr>
                                <w:t>2020</w:t>
                              </w:r>
                            </w:p>
                          </w:txbxContent>
                        </wps:txbx>
                        <wps:bodyPr horzOverflow="overflow" vert="horz" lIns="0" tIns="0" rIns="0" bIns="0" rtlCol="0">
                          <a:noAutofit/>
                        </wps:bodyPr>
                      </wps:wsp>
                      <wps:wsp>
                        <wps:cNvPr id="5324" name="Rectangle 5324"/>
                        <wps:cNvSpPr/>
                        <wps:spPr>
                          <a:xfrm>
                            <a:off x="3953891" y="2051447"/>
                            <a:ext cx="375331" cy="187581"/>
                          </a:xfrm>
                          <a:prstGeom prst="rect">
                            <a:avLst/>
                          </a:prstGeom>
                          <a:ln>
                            <a:noFill/>
                          </a:ln>
                        </wps:spPr>
                        <wps:txbx>
                          <w:txbxContent>
                            <w:p w14:paraId="7AAF712C" w14:textId="77777777" w:rsidR="00730A82" w:rsidRDefault="006252D1">
                              <w:pPr>
                                <w:spacing w:after="160" w:line="259" w:lineRule="auto"/>
                                <w:ind w:left="0" w:right="0" w:firstLine="0"/>
                                <w:jc w:val="left"/>
                              </w:pPr>
                              <w:r>
                                <w:rPr>
                                  <w:sz w:val="20"/>
                                </w:rPr>
                                <w:t>2025</w:t>
                              </w:r>
                            </w:p>
                          </w:txbxContent>
                        </wps:txbx>
                        <wps:bodyPr horzOverflow="overflow" vert="horz" lIns="0" tIns="0" rIns="0" bIns="0" rtlCol="0">
                          <a:noAutofit/>
                        </wps:bodyPr>
                      </wps:wsp>
                      <wps:wsp>
                        <wps:cNvPr id="5325" name="Rectangle 5325"/>
                        <wps:cNvSpPr/>
                        <wps:spPr>
                          <a:xfrm>
                            <a:off x="5101082" y="2051447"/>
                            <a:ext cx="375331" cy="187581"/>
                          </a:xfrm>
                          <a:prstGeom prst="rect">
                            <a:avLst/>
                          </a:prstGeom>
                          <a:ln>
                            <a:noFill/>
                          </a:ln>
                        </wps:spPr>
                        <wps:txbx>
                          <w:txbxContent>
                            <w:p w14:paraId="0464A360" w14:textId="77777777" w:rsidR="00730A82" w:rsidRDefault="006252D1">
                              <w:pPr>
                                <w:spacing w:after="160" w:line="259" w:lineRule="auto"/>
                                <w:ind w:left="0" w:right="0" w:firstLine="0"/>
                                <w:jc w:val="left"/>
                              </w:pPr>
                              <w:r>
                                <w:rPr>
                                  <w:sz w:val="20"/>
                                </w:rPr>
                                <w:t>2030</w:t>
                              </w:r>
                            </w:p>
                          </w:txbxContent>
                        </wps:txbx>
                        <wps:bodyPr horzOverflow="overflow" vert="horz" lIns="0" tIns="0" rIns="0" bIns="0" rtlCol="0">
                          <a:noAutofit/>
                        </wps:bodyPr>
                      </wps:wsp>
                      <wps:wsp>
                        <wps:cNvPr id="5326" name="Rectangle 5326"/>
                        <wps:cNvSpPr/>
                        <wps:spPr>
                          <a:xfrm>
                            <a:off x="203581" y="1306845"/>
                            <a:ext cx="701369" cy="187581"/>
                          </a:xfrm>
                          <a:prstGeom prst="rect">
                            <a:avLst/>
                          </a:prstGeom>
                          <a:ln>
                            <a:noFill/>
                          </a:ln>
                        </wps:spPr>
                        <wps:txbx>
                          <w:txbxContent>
                            <w:p w14:paraId="56BE19C9" w14:textId="77777777" w:rsidR="00730A82" w:rsidRDefault="006252D1">
                              <w:pPr>
                                <w:spacing w:after="160" w:line="259" w:lineRule="auto"/>
                                <w:ind w:left="0" w:right="0" w:firstLine="0"/>
                                <w:jc w:val="left"/>
                              </w:pPr>
                              <w:proofErr w:type="gramStart"/>
                              <w:r>
                                <w:rPr>
                                  <w:b/>
                                  <w:sz w:val="20"/>
                                </w:rPr>
                                <w:t>ktCO</w:t>
                              </w:r>
                              <w:proofErr w:type="gramEnd"/>
                              <w:r>
                                <w:rPr>
                                  <w:b/>
                                  <w:sz w:val="20"/>
                                </w:rPr>
                                <w:t>2/</w:t>
                              </w:r>
                              <w:proofErr w:type="spellStart"/>
                              <w:r>
                                <w:rPr>
                                  <w:b/>
                                  <w:sz w:val="20"/>
                                </w:rPr>
                                <w:t>yr</w:t>
                              </w:r>
                              <w:proofErr w:type="spellEnd"/>
                            </w:p>
                          </w:txbxContent>
                        </wps:txbx>
                        <wps:bodyPr horzOverflow="overflow" vert="horz" lIns="0" tIns="0" rIns="0" bIns="0" rtlCol="0">
                          <a:noAutofit/>
                        </wps:bodyPr>
                      </wps:wsp>
                      <wps:wsp>
                        <wps:cNvPr id="5327" name="Shape 5327"/>
                        <wps:cNvSpPr/>
                        <wps:spPr>
                          <a:xfrm>
                            <a:off x="2734310" y="2383727"/>
                            <a:ext cx="243840" cy="0"/>
                          </a:xfrm>
                          <a:custGeom>
                            <a:avLst/>
                            <a:gdLst/>
                            <a:ahLst/>
                            <a:cxnLst/>
                            <a:rect l="0" t="0" r="0" b="0"/>
                            <a:pathLst>
                              <a:path w="243840">
                                <a:moveTo>
                                  <a:pt x="0" y="0"/>
                                </a:moveTo>
                                <a:lnTo>
                                  <a:pt x="243840" y="0"/>
                                </a:lnTo>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75627" name="Shape 75627"/>
                        <wps:cNvSpPr/>
                        <wps:spPr>
                          <a:xfrm>
                            <a:off x="2823337" y="2351596"/>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FF0000"/>
                          </a:fillRef>
                          <a:effectRef idx="0">
                            <a:scrgbClr r="0" g="0" b="0"/>
                          </a:effectRef>
                          <a:fontRef idx="none"/>
                        </wps:style>
                        <wps:bodyPr/>
                      </wps:wsp>
                      <wps:wsp>
                        <wps:cNvPr id="5329" name="Shape 5329"/>
                        <wps:cNvSpPr/>
                        <wps:spPr>
                          <a:xfrm>
                            <a:off x="2823337" y="2351596"/>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5330" name="Rectangle 5330"/>
                        <wps:cNvSpPr/>
                        <wps:spPr>
                          <a:xfrm>
                            <a:off x="3004439" y="2309638"/>
                            <a:ext cx="346394" cy="187581"/>
                          </a:xfrm>
                          <a:prstGeom prst="rect">
                            <a:avLst/>
                          </a:prstGeom>
                          <a:ln>
                            <a:noFill/>
                          </a:ln>
                        </wps:spPr>
                        <wps:txbx>
                          <w:txbxContent>
                            <w:p w14:paraId="7963F3A5" w14:textId="77777777" w:rsidR="00730A82" w:rsidRDefault="006252D1">
                              <w:pPr>
                                <w:spacing w:after="160" w:line="259" w:lineRule="auto"/>
                                <w:ind w:left="0" w:right="0" w:firstLine="0"/>
                                <w:jc w:val="left"/>
                              </w:pPr>
                              <w:r>
                                <w:rPr>
                                  <w:sz w:val="20"/>
                                </w:rPr>
                                <w:t>BAU</w:t>
                              </w:r>
                            </w:p>
                          </w:txbxContent>
                        </wps:txbx>
                        <wps:bodyPr horzOverflow="overflow" vert="horz" lIns="0" tIns="0" rIns="0" bIns="0" rtlCol="0">
                          <a:noAutofit/>
                        </wps:bodyPr>
                      </wps:wsp>
                      <wps:wsp>
                        <wps:cNvPr id="5331" name="Shape 5331"/>
                        <wps:cNvSpPr/>
                        <wps:spPr>
                          <a:xfrm>
                            <a:off x="0" y="0"/>
                            <a:ext cx="5954395" cy="2568258"/>
                          </a:xfrm>
                          <a:custGeom>
                            <a:avLst/>
                            <a:gdLst/>
                            <a:ahLst/>
                            <a:cxnLst/>
                            <a:rect l="0" t="0" r="0" b="0"/>
                            <a:pathLst>
                              <a:path w="5954395" h="2568258">
                                <a:moveTo>
                                  <a:pt x="5954395" y="0"/>
                                </a:moveTo>
                                <a:lnTo>
                                  <a:pt x="5954395" y="2568258"/>
                                </a:lnTo>
                                <a:lnTo>
                                  <a:pt x="0" y="2568258"/>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794" style="width:472.557pt;height:204.933pt;mso-position-horizontal-relative:char;mso-position-vertical-relative:line" coordsize="60014,26026">
                <v:rect id="Rectangle 5135" style="position:absolute;width:518;height:2079;left:59625;top:24463;" filled="f" stroked="f">
                  <v:textbox inset="0,0,0,0">
                    <w:txbxContent>
                      <w:p>
                        <w:pPr>
                          <w:spacing w:before="0" w:after="160" w:line="259" w:lineRule="auto"/>
                          <w:ind w:left="0" w:right="0" w:firstLine="0"/>
                          <w:jc w:val="left"/>
                        </w:pPr>
                        <w:r>
                          <w:rPr/>
                          <w:t xml:space="preserve"> </w:t>
                        </w:r>
                      </w:p>
                    </w:txbxContent>
                  </v:textbox>
                </v:rect>
                <v:shape id="Shape 5281" style="position:absolute;width:45880;height:0;left:12266;top:17115;" coordsize="4588002,0" path="m0,0l4588002,0">
                  <v:stroke weight="0.5pt" endcap="flat" joinstyle="round" on="true" color="#898989"/>
                  <v:fill on="false" color="#000000" opacity="0"/>
                </v:shape>
                <v:shape id="Shape 5282" style="position:absolute;width:45880;height:0;left:12266;top:14493;" coordsize="4588002,0" path="m0,0l4588002,0">
                  <v:stroke weight="0.5pt" endcap="flat" joinstyle="round" on="true" color="#898989"/>
                  <v:fill on="false" color="#000000" opacity="0"/>
                </v:shape>
                <v:shape id="Shape 5283" style="position:absolute;width:45880;height:0;left:12266;top:11872;" coordsize="4588002,0" path="m0,0l4588002,0">
                  <v:stroke weight="0.5pt" endcap="flat" joinstyle="round" on="true" color="#898989"/>
                  <v:fill on="false" color="#000000" opacity="0"/>
                </v:shape>
                <v:shape id="Shape 5284" style="position:absolute;width:45880;height:0;left:12266;top:9251;" coordsize="4588002,0" path="m0,0l4588002,0">
                  <v:stroke weight="0.5pt" endcap="flat" joinstyle="round" on="true" color="#898989"/>
                  <v:fill on="false" color="#000000" opacity="0"/>
                </v:shape>
                <v:shape id="Shape 5285" style="position:absolute;width:45880;height:0;left:12266;top:6630;" coordsize="4588002,0" path="m0,0l4588002,0">
                  <v:stroke weight="0.5pt" endcap="flat" joinstyle="round" on="true" color="#898989"/>
                  <v:fill on="false" color="#000000" opacity="0"/>
                </v:shape>
                <v:shape id="Shape 5286" style="position:absolute;width:45880;height:0;left:12266;top:4008;" coordsize="4588002,0" path="m0,0l4588002,0">
                  <v:stroke weight="0.5pt" endcap="flat" joinstyle="round" on="true" color="#898989"/>
                  <v:fill on="false" color="#000000" opacity="0"/>
                </v:shape>
                <v:shape id="Shape 5287" style="position:absolute;width:45880;height:0;left:12266;top:1393;" coordsize="4588002,0" path="m0,0l4588002,0">
                  <v:stroke weight="0.5pt" endcap="flat" joinstyle="round" on="true" color="#898989"/>
                  <v:fill on="false" color="#000000" opacity="0"/>
                </v:shape>
                <v:shape id="Shape 5288" style="position:absolute;width:0;height:18347;left:12266;top:1393;" coordsize="0,1834769" path="m0,1834769l0,0">
                  <v:stroke weight="0.5pt" endcap="flat" joinstyle="round" on="true" color="#898989"/>
                  <v:fill on="false" color="#000000" opacity="0"/>
                </v:shape>
                <v:shape id="Shape 5289" style="position:absolute;width:383;height:0;left:11883;top:19741;" coordsize="38354,0" path="m0,0l38354,0">
                  <v:stroke weight="0.5pt" endcap="flat" joinstyle="round" on="true" color="#898989"/>
                  <v:fill on="false" color="#000000" opacity="0"/>
                </v:shape>
                <v:shape id="Shape 5290" style="position:absolute;width:383;height:0;left:11883;top:17115;" coordsize="38354,0" path="m0,0l38354,0">
                  <v:stroke weight="0.5pt" endcap="flat" joinstyle="round" on="true" color="#898989"/>
                  <v:fill on="false" color="#000000" opacity="0"/>
                </v:shape>
                <v:shape id="Shape 5291" style="position:absolute;width:383;height:0;left:11883;top:14493;" coordsize="38354,0" path="m0,0l38354,0">
                  <v:stroke weight="0.5pt" endcap="flat" joinstyle="round" on="true" color="#898989"/>
                  <v:fill on="false" color="#000000" opacity="0"/>
                </v:shape>
                <v:shape id="Shape 5292" style="position:absolute;width:383;height:0;left:11883;top:11872;" coordsize="38354,0" path="m0,0l38354,0">
                  <v:stroke weight="0.5pt" endcap="flat" joinstyle="round" on="true" color="#898989"/>
                  <v:fill on="false" color="#000000" opacity="0"/>
                </v:shape>
                <v:shape id="Shape 5293" style="position:absolute;width:383;height:0;left:11883;top:9251;" coordsize="38354,0" path="m0,0l38354,0">
                  <v:stroke weight="0.5pt" endcap="flat" joinstyle="round" on="true" color="#898989"/>
                  <v:fill on="false" color="#000000" opacity="0"/>
                </v:shape>
                <v:shape id="Shape 5294" style="position:absolute;width:383;height:0;left:11883;top:6630;" coordsize="38354,0" path="m0,0l38354,0">
                  <v:stroke weight="0.5pt" endcap="flat" joinstyle="round" on="true" color="#898989"/>
                  <v:fill on="false" color="#000000" opacity="0"/>
                </v:shape>
                <v:shape id="Shape 5295" style="position:absolute;width:383;height:0;left:11883;top:4008;" coordsize="38354,0" path="m0,0l38354,0">
                  <v:stroke weight="0.5pt" endcap="flat" joinstyle="round" on="true" color="#898989"/>
                  <v:fill on="false" color="#000000" opacity="0"/>
                </v:shape>
                <v:shape id="Shape 5296" style="position:absolute;width:383;height:0;left:11883;top:1393;" coordsize="38354,0" path="m0,0l38354,0">
                  <v:stroke weight="0.5pt" endcap="flat" joinstyle="round" on="true" color="#898989"/>
                  <v:fill on="false" color="#000000" opacity="0"/>
                </v:shape>
                <v:shape id="Shape 5297" style="position:absolute;width:45880;height:0;left:12266;top:19741;" coordsize="4588002,0" path="m0,0l4588002,0">
                  <v:stroke weight="0.5pt" endcap="flat" joinstyle="round" on="true" color="#898989"/>
                  <v:fill on="false" color="#000000" opacity="0"/>
                </v:shape>
                <v:shape id="Shape 5298" style="position:absolute;width:0;height:383;left:12266;top:19741;" coordsize="0,38354" path="m0,0l0,38354">
                  <v:stroke weight="0.5pt" endcap="flat" joinstyle="round" on="true" color="#898989"/>
                  <v:fill on="false" color="#000000" opacity="0"/>
                </v:shape>
                <v:shape id="Shape 5299" style="position:absolute;width:0;height:383;left:23737;top:19741;" coordsize="0,38354" path="m0,0l0,38354">
                  <v:stroke weight="0.5pt" endcap="flat" joinstyle="round" on="true" color="#898989"/>
                  <v:fill on="false" color="#000000" opacity="0"/>
                </v:shape>
                <v:shape id="Shape 5300" style="position:absolute;width:0;height:383;left:35213;top:19741;" coordsize="0,38354" path="m0,0l0,38354">
                  <v:stroke weight="0.5pt" endcap="flat" joinstyle="round" on="true" color="#898989"/>
                  <v:fill on="false" color="#000000" opacity="0"/>
                </v:shape>
                <v:shape id="Shape 5301" style="position:absolute;width:0;height:383;left:46673;top:19741;" coordsize="0,38354" path="m0,0l0,38354">
                  <v:stroke weight="0.5pt" endcap="flat" joinstyle="round" on="true" color="#898989"/>
                  <v:fill on="false" color="#000000" opacity="0"/>
                </v:shape>
                <v:shape id="Shape 5302" style="position:absolute;width:0;height:383;left:58146;top:19741;" coordsize="0,38354" path="m0,0l0,38354">
                  <v:stroke weight="0.5pt" endcap="flat" joinstyle="round" on="true" color="#898989"/>
                  <v:fill on="false" color="#000000" opacity="0"/>
                </v:shape>
                <v:shape id="Shape 5303" style="position:absolute;width:34410;height:12595;left:18000;top:4333;" coordsize="3441065,1259586" path="m0,1259586l1146683,999236l2294255,563372l3441065,0">
                  <v:stroke weight="1.5pt" endcap="round" joinstyle="round" on="true" color="#000000"/>
                  <v:fill on="false" color="#000000" opacity="0"/>
                </v:shape>
                <v:shape id="Shape 75628" style="position:absolute;width:640;height:640;left:17693;top:16608;" coordsize="64008,64008" path="m0,0l64008,0l64008,64008l0,64008l0,0">
                  <v:stroke weight="0pt" endcap="round" joinstyle="round" on="false" color="#000000" opacity="0"/>
                  <v:fill on="true" color="#ff0000"/>
                </v:shape>
                <v:shape id="Shape 5305" style="position:absolute;width:640;height:640;left:17693;top:16608;" coordsize="64008,64008" path="m0,64008l64008,64008l64008,0l0,0x">
                  <v:stroke weight="0.5pt" endcap="flat" joinstyle="round" on="true" color="#4472c4"/>
                  <v:fill on="false" color="#000000" opacity="0"/>
                </v:shape>
                <v:shape id="Shape 75629" style="position:absolute;width:640;height:640;left:29154;top:14002;" coordsize="64008,64008" path="m0,0l64008,0l64008,64008l0,64008l0,0">
                  <v:stroke weight="0pt" endcap="flat" joinstyle="round" on="false" color="#000000" opacity="0"/>
                  <v:fill on="true" color="#ff0000"/>
                </v:shape>
                <v:shape id="Shape 5307" style="position:absolute;width:640;height:640;left:29154;top:14002;" coordsize="64008,64008" path="m0,64008l64008,64008l64008,0l0,0x">
                  <v:stroke weight="0.5pt" endcap="flat" joinstyle="round" on="true" color="#4472c4"/>
                  <v:fill on="false" color="#000000" opacity="0"/>
                </v:shape>
                <v:shape id="Shape 75630" style="position:absolute;width:640;height:640;left:40629;top:9643;" coordsize="64008,64008" path="m0,0l64008,0l64008,64008l0,64008l0,0">
                  <v:stroke weight="0pt" endcap="flat" joinstyle="round" on="false" color="#000000" opacity="0"/>
                  <v:fill on="true" color="#ff0000"/>
                </v:shape>
                <v:shape id="Shape 5309" style="position:absolute;width:640;height:640;left:40629;top:9643;" coordsize="64008,64008" path="m0,64008l64008,64008l64008,0l0,0x">
                  <v:stroke weight="0.5pt" endcap="flat" joinstyle="round" on="true" color="#4472c4"/>
                  <v:fill on="false" color="#000000" opacity="0"/>
                </v:shape>
                <v:shape id="Shape 75631" style="position:absolute;width:640;height:640;left:52105;top:4004;" coordsize="64008,64008" path="m0,0l64008,0l64008,64008l0,64008l0,0">
                  <v:stroke weight="0pt" endcap="flat" joinstyle="round" on="false" color="#000000" opacity="0"/>
                  <v:fill on="true" color="#ff0000"/>
                </v:shape>
                <v:shape id="Shape 5311" style="position:absolute;width:640;height:640;left:52105;top:4004;" coordsize="64008,64008" path="m0,64008l64008,64008l64008,0l0,0x">
                  <v:stroke weight="0.5pt" endcap="flat" joinstyle="round" on="true" color="#4472c4"/>
                  <v:fill on="false" color="#000000" opacity="0"/>
                </v:shape>
                <v:rect id="Rectangle 5312" style="position:absolute;width:3732;height:1875;left:16592;top:14629;" filled="f" stroked="f">
                  <v:textbox inset="0,0,0,0">
                    <w:txbxContent>
                      <w:p>
                        <w:pPr>
                          <w:spacing w:before="0" w:after="160" w:line="259" w:lineRule="auto"/>
                          <w:ind w:left="0" w:right="0" w:firstLine="0"/>
                          <w:jc w:val="left"/>
                        </w:pPr>
                        <w:r>
                          <w:rPr>
                            <w:rFonts w:cs="Arial" w:hAnsi="Arial" w:eastAsia="Arial" w:ascii="Arial"/>
                            <w:b w:val="1"/>
                            <w:sz w:val="20"/>
                          </w:rPr>
                          <w:t xml:space="preserve">2146</w:t>
                        </w:r>
                      </w:p>
                    </w:txbxContent>
                  </v:textbox>
                </v:rect>
                <v:rect id="Rectangle 5313" style="position:absolute;width:4665;height:1875;left:50660;top:2032;" filled="f" stroked="f">
                  <v:textbox inset="0,0,0,0">
                    <w:txbxContent>
                      <w:p>
                        <w:pPr>
                          <w:spacing w:before="0" w:after="160" w:line="259" w:lineRule="auto"/>
                          <w:ind w:left="0" w:right="0" w:firstLine="0"/>
                          <w:jc w:val="left"/>
                        </w:pPr>
                        <w:r>
                          <w:rPr>
                            <w:rFonts w:cs="Arial" w:hAnsi="Arial" w:eastAsia="Arial" w:ascii="Arial"/>
                            <w:b w:val="1"/>
                            <w:sz w:val="20"/>
                          </w:rPr>
                          <w:t xml:space="preserve">11756</w:t>
                        </w:r>
                      </w:p>
                    </w:txbxContent>
                  </v:textbox>
                </v:rect>
                <v:rect id="Rectangle 5314" style="position:absolute;width:935;height:1875;left:10469;top:19000;" filled="f" stroked="f">
                  <v:textbox inset="0,0,0,0">
                    <w:txbxContent>
                      <w:p>
                        <w:pPr>
                          <w:spacing w:before="0" w:after="160" w:line="259" w:lineRule="auto"/>
                          <w:ind w:left="0" w:right="0" w:firstLine="0"/>
                          <w:jc w:val="left"/>
                        </w:pPr>
                        <w:r>
                          <w:rPr>
                            <w:sz w:val="20"/>
                          </w:rPr>
                          <w:t xml:space="preserve">0</w:t>
                        </w:r>
                      </w:p>
                    </w:txbxContent>
                  </v:textbox>
                </v:rect>
                <v:rect id="Rectangle 5315" style="position:absolute;width:3753;height:1875;left:8351;top:16379;" filled="f" stroked="f">
                  <v:textbox inset="0,0,0,0">
                    <w:txbxContent>
                      <w:p>
                        <w:pPr>
                          <w:spacing w:before="0" w:after="160" w:line="259" w:lineRule="auto"/>
                          <w:ind w:left="0" w:right="0" w:firstLine="0"/>
                          <w:jc w:val="left"/>
                        </w:pPr>
                        <w:r>
                          <w:rPr>
                            <w:sz w:val="20"/>
                          </w:rPr>
                          <w:t xml:space="preserve">2000</w:t>
                        </w:r>
                      </w:p>
                    </w:txbxContent>
                  </v:textbox>
                </v:rect>
                <v:rect id="Rectangle 5316" style="position:absolute;width:3753;height:1875;left:8351;top:13758;" filled="f" stroked="f">
                  <v:textbox inset="0,0,0,0">
                    <w:txbxContent>
                      <w:p>
                        <w:pPr>
                          <w:spacing w:before="0" w:after="160" w:line="259" w:lineRule="auto"/>
                          <w:ind w:left="0" w:right="0" w:firstLine="0"/>
                          <w:jc w:val="left"/>
                        </w:pPr>
                        <w:r>
                          <w:rPr>
                            <w:sz w:val="20"/>
                          </w:rPr>
                          <w:t xml:space="preserve">4000</w:t>
                        </w:r>
                      </w:p>
                    </w:txbxContent>
                  </v:textbox>
                </v:rect>
                <v:rect id="Rectangle 5317" style="position:absolute;width:3753;height:1875;left:8351;top:11136;" filled="f" stroked="f">
                  <v:textbox inset="0,0,0,0">
                    <w:txbxContent>
                      <w:p>
                        <w:pPr>
                          <w:spacing w:before="0" w:after="160" w:line="259" w:lineRule="auto"/>
                          <w:ind w:left="0" w:right="0" w:firstLine="0"/>
                          <w:jc w:val="left"/>
                        </w:pPr>
                        <w:r>
                          <w:rPr>
                            <w:sz w:val="20"/>
                          </w:rPr>
                          <w:t xml:space="preserve">6000</w:t>
                        </w:r>
                      </w:p>
                    </w:txbxContent>
                  </v:textbox>
                </v:rect>
                <v:rect id="Rectangle 5318" style="position:absolute;width:3753;height:1875;left:8351;top:8515;" filled="f" stroked="f">
                  <v:textbox inset="0,0,0,0">
                    <w:txbxContent>
                      <w:p>
                        <w:pPr>
                          <w:spacing w:before="0" w:after="160" w:line="259" w:lineRule="auto"/>
                          <w:ind w:left="0" w:right="0" w:firstLine="0"/>
                          <w:jc w:val="left"/>
                        </w:pPr>
                        <w:r>
                          <w:rPr>
                            <w:sz w:val="20"/>
                          </w:rPr>
                          <w:t xml:space="preserve">8000</w:t>
                        </w:r>
                      </w:p>
                    </w:txbxContent>
                  </v:textbox>
                </v:rect>
                <v:rect id="Rectangle 5319" style="position:absolute;width:4681;height:1875;left:7646;top:5894;" filled="f" stroked="f">
                  <v:textbox inset="0,0,0,0">
                    <w:txbxContent>
                      <w:p>
                        <w:pPr>
                          <w:spacing w:before="0" w:after="160" w:line="259" w:lineRule="auto"/>
                          <w:ind w:left="0" w:right="0" w:firstLine="0"/>
                          <w:jc w:val="left"/>
                        </w:pPr>
                        <w:r>
                          <w:rPr>
                            <w:sz w:val="20"/>
                          </w:rPr>
                          <w:t xml:space="preserve">10000</w:t>
                        </w:r>
                      </w:p>
                    </w:txbxContent>
                  </v:textbox>
                </v:rect>
                <v:rect id="Rectangle 5320" style="position:absolute;width:4686;height:1880;left:7646;top:3266;" filled="f" stroked="f">
                  <v:textbox inset="0,0,0,0">
                    <w:txbxContent>
                      <w:p>
                        <w:pPr>
                          <w:spacing w:before="0" w:after="160" w:line="259" w:lineRule="auto"/>
                          <w:ind w:left="0" w:right="0" w:firstLine="0"/>
                          <w:jc w:val="left"/>
                        </w:pPr>
                        <w:r>
                          <w:rPr>
                            <w:sz w:val="20"/>
                          </w:rPr>
                          <w:t xml:space="preserve">12000</w:t>
                        </w:r>
                      </w:p>
                    </w:txbxContent>
                  </v:textbox>
                </v:rect>
                <v:rect id="Rectangle 5321" style="position:absolute;width:4681;height:1875;left:7646;top:647;" filled="f" stroked="f">
                  <v:textbox inset="0,0,0,0">
                    <w:txbxContent>
                      <w:p>
                        <w:pPr>
                          <w:spacing w:before="0" w:after="160" w:line="259" w:lineRule="auto"/>
                          <w:ind w:left="0" w:right="0" w:firstLine="0"/>
                          <w:jc w:val="left"/>
                        </w:pPr>
                        <w:r>
                          <w:rPr>
                            <w:sz w:val="20"/>
                          </w:rPr>
                          <w:t xml:space="preserve">14000</w:t>
                        </w:r>
                      </w:p>
                    </w:txbxContent>
                  </v:textbox>
                </v:rect>
                <v:rect id="Rectangle 5322" style="position:absolute;width:3753;height:1875;left:16592;top:20514;" filled="f" stroked="f">
                  <v:textbox inset="0,0,0,0">
                    <w:txbxContent>
                      <w:p>
                        <w:pPr>
                          <w:spacing w:before="0" w:after="160" w:line="259" w:lineRule="auto"/>
                          <w:ind w:left="0" w:right="0" w:firstLine="0"/>
                          <w:jc w:val="left"/>
                        </w:pPr>
                        <w:r>
                          <w:rPr>
                            <w:sz w:val="20"/>
                          </w:rPr>
                          <w:t xml:space="preserve">2014</w:t>
                        </w:r>
                      </w:p>
                    </w:txbxContent>
                  </v:textbox>
                </v:rect>
                <v:rect id="Rectangle 5323" style="position:absolute;width:3753;height:1875;left:28065;top:20514;" filled="f" stroked="f">
                  <v:textbox inset="0,0,0,0">
                    <w:txbxContent>
                      <w:p>
                        <w:pPr>
                          <w:spacing w:before="0" w:after="160" w:line="259" w:lineRule="auto"/>
                          <w:ind w:left="0" w:right="0" w:firstLine="0"/>
                          <w:jc w:val="left"/>
                        </w:pPr>
                        <w:r>
                          <w:rPr>
                            <w:sz w:val="20"/>
                          </w:rPr>
                          <w:t xml:space="preserve">2020</w:t>
                        </w:r>
                      </w:p>
                    </w:txbxContent>
                  </v:textbox>
                </v:rect>
                <v:rect id="Rectangle 5324" style="position:absolute;width:3753;height:1875;left:39538;top:20514;" filled="f" stroked="f">
                  <v:textbox inset="0,0,0,0">
                    <w:txbxContent>
                      <w:p>
                        <w:pPr>
                          <w:spacing w:before="0" w:after="160" w:line="259" w:lineRule="auto"/>
                          <w:ind w:left="0" w:right="0" w:firstLine="0"/>
                          <w:jc w:val="left"/>
                        </w:pPr>
                        <w:r>
                          <w:rPr>
                            <w:sz w:val="20"/>
                          </w:rPr>
                          <w:t xml:space="preserve">2025</w:t>
                        </w:r>
                      </w:p>
                    </w:txbxContent>
                  </v:textbox>
                </v:rect>
                <v:rect id="Rectangle 5325" style="position:absolute;width:3753;height:1875;left:51010;top:20514;" filled="f" stroked="f">
                  <v:textbox inset="0,0,0,0">
                    <w:txbxContent>
                      <w:p>
                        <w:pPr>
                          <w:spacing w:before="0" w:after="160" w:line="259" w:lineRule="auto"/>
                          <w:ind w:left="0" w:right="0" w:firstLine="0"/>
                          <w:jc w:val="left"/>
                        </w:pPr>
                        <w:r>
                          <w:rPr>
                            <w:sz w:val="20"/>
                          </w:rPr>
                          <w:t xml:space="preserve">2030</w:t>
                        </w:r>
                      </w:p>
                    </w:txbxContent>
                  </v:textbox>
                </v:rect>
                <v:rect id="Rectangle 5326" style="position:absolute;width:7013;height:1875;left:2035;top:13068;" filled="f" stroked="f">
                  <v:textbox inset="0,0,0,0">
                    <w:txbxContent>
                      <w:p>
                        <w:pPr>
                          <w:spacing w:before="0" w:after="160" w:line="259" w:lineRule="auto"/>
                          <w:ind w:left="0" w:right="0" w:firstLine="0"/>
                          <w:jc w:val="left"/>
                        </w:pPr>
                        <w:r>
                          <w:rPr>
                            <w:rFonts w:cs="Arial" w:hAnsi="Arial" w:eastAsia="Arial" w:ascii="Arial"/>
                            <w:b w:val="1"/>
                            <w:sz w:val="20"/>
                          </w:rPr>
                          <w:t xml:space="preserve">ktCO2/yr</w:t>
                        </w:r>
                      </w:p>
                    </w:txbxContent>
                  </v:textbox>
                </v:rect>
                <v:shape id="Shape 5327" style="position:absolute;width:2438;height:0;left:27343;top:23837;" coordsize="243840,0" path="m0,0l243840,0">
                  <v:stroke weight="1.5pt" endcap="round" joinstyle="round" on="true" color="#000000"/>
                  <v:fill on="false" color="#000000" opacity="0"/>
                </v:shape>
                <v:shape id="Shape 75632" style="position:absolute;width:640;height:640;left:28233;top:23515;" coordsize="64008,64008" path="m0,0l64008,0l64008,64008l0,64008l0,0">
                  <v:stroke weight="0pt" endcap="round" joinstyle="round" on="false" color="#000000" opacity="0"/>
                  <v:fill on="true" color="#ff0000"/>
                </v:shape>
                <v:shape id="Shape 5329" style="position:absolute;width:640;height:640;left:28233;top:23515;" coordsize="64008,64008" path="m0,64008l64008,64008l64008,0l0,0x">
                  <v:stroke weight="0.5pt" endcap="flat" joinstyle="round" on="true" color="#4472c4"/>
                  <v:fill on="false" color="#000000" opacity="0"/>
                </v:shape>
                <v:rect id="Rectangle 5330" style="position:absolute;width:3463;height:1875;left:30044;top:23096;" filled="f" stroked="f">
                  <v:textbox inset="0,0,0,0">
                    <w:txbxContent>
                      <w:p>
                        <w:pPr>
                          <w:spacing w:before="0" w:after="160" w:line="259" w:lineRule="auto"/>
                          <w:ind w:left="0" w:right="0" w:firstLine="0"/>
                          <w:jc w:val="left"/>
                        </w:pPr>
                        <w:r>
                          <w:rPr>
                            <w:sz w:val="20"/>
                          </w:rPr>
                          <w:t xml:space="preserve">BAU</w:t>
                        </w:r>
                      </w:p>
                    </w:txbxContent>
                  </v:textbox>
                </v:rect>
                <v:shape id="Shape 5331" style="position:absolute;width:59543;height:25682;left:0;top:0;" coordsize="5954395,2568258" path="m5954395,0l5954395,2568258l0,2568258l0,0">
                  <v:stroke weight="0.5pt" endcap="flat" joinstyle="round" on="true" color="#898989"/>
                  <v:fill on="false" color="#000000" opacity="0"/>
                </v:shape>
              </v:group>
            </w:pict>
          </mc:Fallback>
        </mc:AlternateContent>
      </w:r>
    </w:p>
    <w:p w14:paraId="122E51B4" w14:textId="77777777" w:rsidR="00730A82" w:rsidRDefault="006252D1">
      <w:pPr>
        <w:spacing w:after="208" w:line="249" w:lineRule="auto"/>
        <w:ind w:left="-5" w:right="30" w:hanging="10"/>
      </w:pPr>
      <w:r>
        <w:rPr>
          <w:b/>
          <w:i/>
          <w:color w:val="1F4E79"/>
        </w:rPr>
        <w:t>Figure 4</w:t>
      </w:r>
      <w:r>
        <w:rPr>
          <w:i/>
          <w:color w:val="1F4E79"/>
        </w:rPr>
        <w:t xml:space="preserve"> </w:t>
      </w:r>
      <w:r>
        <w:rPr>
          <w:i/>
          <w:color w:val="1F4E79"/>
        </w:rPr>
        <w:t xml:space="preserve">:  Tendance des émissions du secteur de l’énergie sur la période 2014-2030 </w:t>
      </w:r>
    </w:p>
    <w:p w14:paraId="160127CE" w14:textId="77777777" w:rsidR="00730A82" w:rsidRDefault="006252D1">
      <w:pPr>
        <w:pStyle w:val="Titre3"/>
        <w:ind w:left="-5"/>
      </w:pPr>
      <w:bookmarkStart w:id="14" w:name="_Toc74473"/>
      <w:r>
        <w:t xml:space="preserve">2.2. Mesures d’atténuation </w:t>
      </w:r>
      <w:bookmarkEnd w:id="14"/>
    </w:p>
    <w:p w14:paraId="4560D344" w14:textId="77777777" w:rsidR="00730A82" w:rsidRDefault="006252D1">
      <w:pPr>
        <w:pStyle w:val="Titre4"/>
        <w:ind w:left="-5"/>
      </w:pPr>
      <w:bookmarkStart w:id="15" w:name="_Toc74474"/>
      <w:r>
        <w:t xml:space="preserve">2.2.1. Secteur AFAT </w:t>
      </w:r>
      <w:bookmarkEnd w:id="15"/>
    </w:p>
    <w:p w14:paraId="2E95B1D8" w14:textId="77777777" w:rsidR="00730A82" w:rsidRDefault="006252D1">
      <w:pPr>
        <w:ind w:left="9" w:right="35"/>
      </w:pPr>
      <w:r>
        <w:t xml:space="preserve">Les technologies identifiées sont des mesures à </w:t>
      </w:r>
      <w:proofErr w:type="spellStart"/>
      <w:r>
        <w:t>co</w:t>
      </w:r>
      <w:proofErr w:type="spellEnd"/>
      <w:r>
        <w:t>-bénéfice. D’une manière globale, leur mise en œuvre font l’objet de projets/prog</w:t>
      </w:r>
      <w:r>
        <w:t xml:space="preserve">rammes en cours ou planifiés. Ainsi sont retenues pour la CDN révisée : Plantations d’espèces à usages multiples : 750 000 ; Promotion de régénération naturelle assistée (RNA) : 913 932 ha ; Aménagement des terres pour les cultures irriguées ou de décrues </w:t>
      </w:r>
      <w:r>
        <w:t>: 424 000 ha ; Haies vives et brises vents : 145 000 km ; Aménagement et sécurisation des enclaves pastorales, aires de pâturage et aires de repos : 455 848 ha ; Aménagement et matérialisation et couloirs de passage : 279 702 ha ; Restauration des terres p</w:t>
      </w:r>
      <w:r>
        <w:t>astorales dégradées : 112 500 ha ; Foresterie privée : 75 000 ha : développement de fermes laitières en zéro pâturage (stabulation permanente) : 258 fermes ; intensification des systèmes d’élevage basés sur l’embouche bovine : 1 500 fermes ; intensificatio</w:t>
      </w:r>
      <w:r>
        <w:t>n des systèmes d’élevage basés sur l’embouche ovine : 3 000 fermes ; Programme « un village un bois » : 12 500 ha ; Fixation de dunes vives : 10 053 ha ; Réhabilitation des forêts classées dégradées : 10 000 ha ; Gestion des intrants : 10 822 tonnes ; Lutt</w:t>
      </w:r>
      <w:r>
        <w:t>e contre le déboisement (défrichement) et les feux de brousse (</w:t>
      </w:r>
      <w:proofErr w:type="spellStart"/>
      <w:r>
        <w:t>parefeu</w:t>
      </w:r>
      <w:proofErr w:type="spellEnd"/>
      <w:r>
        <w:t xml:space="preserve">) : 7 500 ha ; Culture fourragère : 2 000 ha. Mises en œuvre sur une superficie de 4 838 899,5 ha (soit 4% de la superficie du pays), ces technologies permettront au Niger de séquestre </w:t>
      </w:r>
      <w:r>
        <w:rPr>
          <w:b/>
        </w:rPr>
        <w:t>4</w:t>
      </w:r>
      <w:r>
        <w:rPr>
          <w:b/>
        </w:rPr>
        <w:t>,2 tonnes de CO</w:t>
      </w:r>
      <w:r>
        <w:rPr>
          <w:b/>
          <w:vertAlign w:val="subscript"/>
        </w:rPr>
        <w:t>2</w:t>
      </w:r>
      <w:r>
        <w:rPr>
          <w:b/>
        </w:rPr>
        <w:t>-eq / ha/an.</w:t>
      </w:r>
      <w:r>
        <w:t xml:space="preserve"> </w:t>
      </w:r>
    </w:p>
    <w:p w14:paraId="3FD472A7" w14:textId="77777777" w:rsidR="00730A82" w:rsidRDefault="006252D1">
      <w:pPr>
        <w:pStyle w:val="Titre4"/>
        <w:ind w:left="-5"/>
      </w:pPr>
      <w:bookmarkStart w:id="16" w:name="_Toc74475"/>
      <w:r>
        <w:t xml:space="preserve">2.2.2. Secteur de l’Energie </w:t>
      </w:r>
      <w:bookmarkEnd w:id="16"/>
    </w:p>
    <w:p w14:paraId="543F3993" w14:textId="77777777" w:rsidR="00730A82" w:rsidRDefault="006252D1">
      <w:pPr>
        <w:spacing w:after="179"/>
        <w:ind w:left="9" w:right="35"/>
      </w:pPr>
      <w:r>
        <w:t>Les options d’atténuation inconditionnelles et conditionnelles dans le secteur de l’Energie concernent la proportion de l’efficacité énergétique dans les secteurs résidentiel et tertiaire ; la rédu</w:t>
      </w:r>
      <w:r>
        <w:t xml:space="preserve">ction des pertes de transport et distribution d’électricité ; le développement des énergies </w:t>
      </w:r>
      <w:r>
        <w:lastRenderedPageBreak/>
        <w:t xml:space="preserve">renouvelables et l’amélioration de l’efficacité énergétique dans le secteur de transport. Les cibles retenues sont consignées dans le tableau 3. </w:t>
      </w:r>
    </w:p>
    <w:p w14:paraId="18908C21" w14:textId="77777777" w:rsidR="00730A82" w:rsidRDefault="006252D1">
      <w:pPr>
        <w:spacing w:after="12" w:line="249" w:lineRule="auto"/>
        <w:ind w:left="-5" w:right="30" w:hanging="10"/>
      </w:pPr>
      <w:r>
        <w:rPr>
          <w:b/>
          <w:i/>
          <w:color w:val="1F4E79"/>
        </w:rPr>
        <w:t>Tableau 3</w:t>
      </w:r>
      <w:r>
        <w:rPr>
          <w:i/>
          <w:color w:val="1F4E79"/>
        </w:rPr>
        <w:t xml:space="preserve"> : Mesure</w:t>
      </w:r>
      <w:r>
        <w:rPr>
          <w:i/>
          <w:color w:val="1F4E79"/>
        </w:rPr>
        <w:t xml:space="preserve">s et technologies d’atténuation inconditionnelles et conditionnelles dans le secteur de l’Energie </w:t>
      </w:r>
    </w:p>
    <w:tbl>
      <w:tblPr>
        <w:tblStyle w:val="TableGrid"/>
        <w:tblW w:w="9782" w:type="dxa"/>
        <w:tblInd w:w="0" w:type="dxa"/>
        <w:tblCellMar>
          <w:top w:w="11" w:type="dxa"/>
          <w:left w:w="108" w:type="dxa"/>
          <w:bottom w:w="0" w:type="dxa"/>
          <w:right w:w="0" w:type="dxa"/>
        </w:tblCellMar>
        <w:tblLook w:val="04A0" w:firstRow="1" w:lastRow="0" w:firstColumn="1" w:lastColumn="0" w:noHBand="0" w:noVBand="1"/>
      </w:tblPr>
      <w:tblGrid>
        <w:gridCol w:w="1783"/>
        <w:gridCol w:w="2941"/>
        <w:gridCol w:w="1656"/>
        <w:gridCol w:w="1561"/>
        <w:gridCol w:w="1841"/>
      </w:tblGrid>
      <w:tr w:rsidR="00730A82" w14:paraId="04572D15" w14:textId="77777777">
        <w:trPr>
          <w:trHeight w:val="1021"/>
        </w:trPr>
        <w:tc>
          <w:tcPr>
            <w:tcW w:w="1783" w:type="dxa"/>
            <w:tcBorders>
              <w:top w:val="single" w:sz="4" w:space="0" w:color="000000"/>
              <w:left w:val="single" w:sz="4" w:space="0" w:color="000000"/>
              <w:bottom w:val="single" w:sz="4" w:space="0" w:color="000000"/>
              <w:right w:val="single" w:sz="4" w:space="0" w:color="000000"/>
            </w:tcBorders>
            <w:vAlign w:val="center"/>
          </w:tcPr>
          <w:p w14:paraId="7C5C8BA7" w14:textId="77777777" w:rsidR="00730A82" w:rsidRDefault="006252D1">
            <w:pPr>
              <w:spacing w:after="0" w:line="259" w:lineRule="auto"/>
              <w:ind w:left="0" w:right="0" w:firstLine="0"/>
              <w:jc w:val="center"/>
            </w:pPr>
            <w:r>
              <w:rPr>
                <w:b/>
              </w:rPr>
              <w:t xml:space="preserve">Mesures d’atténuation </w:t>
            </w:r>
          </w:p>
        </w:tc>
        <w:tc>
          <w:tcPr>
            <w:tcW w:w="2941" w:type="dxa"/>
            <w:tcBorders>
              <w:top w:val="single" w:sz="4" w:space="0" w:color="000000"/>
              <w:left w:val="single" w:sz="4" w:space="0" w:color="000000"/>
              <w:bottom w:val="single" w:sz="4" w:space="0" w:color="000000"/>
              <w:right w:val="single" w:sz="4" w:space="0" w:color="000000"/>
            </w:tcBorders>
            <w:vAlign w:val="center"/>
          </w:tcPr>
          <w:p w14:paraId="05667251" w14:textId="77777777" w:rsidR="00730A82" w:rsidRDefault="006252D1">
            <w:pPr>
              <w:spacing w:after="0" w:line="259" w:lineRule="auto"/>
              <w:ind w:left="0" w:right="100" w:firstLine="0"/>
              <w:jc w:val="center"/>
            </w:pPr>
            <w:r>
              <w:rPr>
                <w:b/>
              </w:rPr>
              <w:t xml:space="preserve">Technologies </w:t>
            </w:r>
          </w:p>
        </w:tc>
        <w:tc>
          <w:tcPr>
            <w:tcW w:w="1656" w:type="dxa"/>
            <w:tcBorders>
              <w:top w:val="single" w:sz="4" w:space="0" w:color="000000"/>
              <w:left w:val="single" w:sz="4" w:space="0" w:color="000000"/>
              <w:bottom w:val="single" w:sz="4" w:space="0" w:color="000000"/>
              <w:right w:val="single" w:sz="4" w:space="0" w:color="000000"/>
            </w:tcBorders>
            <w:vAlign w:val="center"/>
          </w:tcPr>
          <w:p w14:paraId="463C4F96" w14:textId="77777777" w:rsidR="00730A82" w:rsidRDefault="006252D1">
            <w:pPr>
              <w:spacing w:after="0" w:line="259" w:lineRule="auto"/>
              <w:ind w:left="0" w:right="100" w:firstLine="0"/>
              <w:jc w:val="center"/>
            </w:pPr>
            <w:r>
              <w:rPr>
                <w:b/>
              </w:rPr>
              <w:t xml:space="preserve">Unités </w:t>
            </w:r>
          </w:p>
        </w:tc>
        <w:tc>
          <w:tcPr>
            <w:tcW w:w="1561" w:type="dxa"/>
            <w:tcBorders>
              <w:top w:val="single" w:sz="4" w:space="0" w:color="000000"/>
              <w:left w:val="single" w:sz="4" w:space="0" w:color="000000"/>
              <w:bottom w:val="single" w:sz="4" w:space="0" w:color="000000"/>
              <w:right w:val="single" w:sz="4" w:space="0" w:color="000000"/>
            </w:tcBorders>
          </w:tcPr>
          <w:p w14:paraId="12C6163F" w14:textId="77777777" w:rsidR="00730A82" w:rsidRDefault="006252D1">
            <w:pPr>
              <w:spacing w:after="2" w:line="238" w:lineRule="auto"/>
              <w:ind w:left="0" w:right="0" w:firstLine="0"/>
              <w:jc w:val="center"/>
            </w:pPr>
            <w:r>
              <w:rPr>
                <w:b/>
              </w:rPr>
              <w:t xml:space="preserve">Cibles </w:t>
            </w:r>
            <w:r>
              <w:rPr>
                <w:b/>
                <w:sz w:val="18"/>
              </w:rPr>
              <w:t>conditionnelles</w:t>
            </w:r>
            <w:r>
              <w:rPr>
                <w:b/>
              </w:rPr>
              <w:t xml:space="preserve"> </w:t>
            </w:r>
          </w:p>
          <w:p w14:paraId="54501FD0" w14:textId="77777777" w:rsidR="00730A82" w:rsidRDefault="006252D1">
            <w:pPr>
              <w:spacing w:after="0" w:line="259" w:lineRule="auto"/>
              <w:ind w:left="0" w:right="110" w:firstLine="0"/>
              <w:jc w:val="center"/>
            </w:pPr>
            <w:proofErr w:type="gramStart"/>
            <w:r>
              <w:rPr>
                <w:b/>
              </w:rPr>
              <w:t>à</w:t>
            </w:r>
            <w:proofErr w:type="gramEnd"/>
            <w:r>
              <w:rPr>
                <w:b/>
              </w:rPr>
              <w:t xml:space="preserve"> l’horizon </w:t>
            </w:r>
          </w:p>
          <w:p w14:paraId="20E15FDB" w14:textId="77777777" w:rsidR="00730A82" w:rsidRDefault="006252D1">
            <w:pPr>
              <w:spacing w:after="0" w:line="259" w:lineRule="auto"/>
              <w:ind w:left="0" w:right="108" w:firstLine="0"/>
              <w:jc w:val="center"/>
            </w:pPr>
            <w:r>
              <w:rPr>
                <w:b/>
              </w:rPr>
              <w:t xml:space="preserve">2030 </w:t>
            </w:r>
          </w:p>
        </w:tc>
        <w:tc>
          <w:tcPr>
            <w:tcW w:w="1841" w:type="dxa"/>
            <w:tcBorders>
              <w:top w:val="single" w:sz="4" w:space="0" w:color="000000"/>
              <w:left w:val="single" w:sz="4" w:space="0" w:color="000000"/>
              <w:bottom w:val="single" w:sz="4" w:space="0" w:color="000000"/>
              <w:right w:val="single" w:sz="4" w:space="0" w:color="000000"/>
            </w:tcBorders>
          </w:tcPr>
          <w:p w14:paraId="0127209D" w14:textId="77777777" w:rsidR="00730A82" w:rsidRDefault="006252D1">
            <w:pPr>
              <w:spacing w:after="0" w:line="259" w:lineRule="auto"/>
              <w:ind w:left="6" w:right="50" w:firstLine="4"/>
              <w:jc w:val="center"/>
            </w:pPr>
            <w:r>
              <w:rPr>
                <w:b/>
              </w:rPr>
              <w:t>Cibles i</w:t>
            </w:r>
            <w:r>
              <w:rPr>
                <w:b/>
                <w:sz w:val="18"/>
              </w:rPr>
              <w:t>nconditionnelles</w:t>
            </w:r>
            <w:r>
              <w:rPr>
                <w:b/>
              </w:rPr>
              <w:t xml:space="preserve"> à l’horizon </w:t>
            </w:r>
          </w:p>
          <w:p w14:paraId="551AE886" w14:textId="77777777" w:rsidR="00730A82" w:rsidRDefault="006252D1">
            <w:pPr>
              <w:spacing w:after="0" w:line="259" w:lineRule="auto"/>
              <w:ind w:left="0" w:right="105" w:firstLine="0"/>
              <w:jc w:val="center"/>
            </w:pPr>
            <w:r>
              <w:rPr>
                <w:b/>
              </w:rPr>
              <w:t xml:space="preserve">2030 </w:t>
            </w:r>
          </w:p>
        </w:tc>
      </w:tr>
      <w:tr w:rsidR="00730A82" w14:paraId="4F8CB6F2" w14:textId="77777777">
        <w:trPr>
          <w:trHeight w:val="658"/>
        </w:trPr>
        <w:tc>
          <w:tcPr>
            <w:tcW w:w="1783" w:type="dxa"/>
            <w:vMerge w:val="restart"/>
            <w:tcBorders>
              <w:top w:val="single" w:sz="4" w:space="0" w:color="000000"/>
              <w:left w:val="single" w:sz="4" w:space="0" w:color="000000"/>
              <w:bottom w:val="single" w:sz="4" w:space="0" w:color="000000"/>
              <w:right w:val="single" w:sz="4" w:space="0" w:color="000000"/>
            </w:tcBorders>
          </w:tcPr>
          <w:p w14:paraId="1F6939C0" w14:textId="77777777" w:rsidR="00730A82" w:rsidRDefault="006252D1">
            <w:pPr>
              <w:spacing w:after="0" w:line="238" w:lineRule="auto"/>
              <w:ind w:left="0" w:right="0" w:firstLine="0"/>
              <w:jc w:val="left"/>
            </w:pPr>
            <w:r>
              <w:t xml:space="preserve">Promotion de l’efficacité </w:t>
            </w:r>
          </w:p>
          <w:p w14:paraId="22D93A4B" w14:textId="77777777" w:rsidR="00730A82" w:rsidRDefault="006252D1">
            <w:pPr>
              <w:spacing w:after="0" w:line="259" w:lineRule="auto"/>
              <w:ind w:left="0" w:right="0" w:firstLine="0"/>
              <w:jc w:val="left"/>
            </w:pPr>
            <w:proofErr w:type="gramStart"/>
            <w:r>
              <w:t>énergétique</w:t>
            </w:r>
            <w:proofErr w:type="gramEnd"/>
            <w:r>
              <w:t xml:space="preserve"> dans les secteurs résidentiel et tertiaire </w:t>
            </w:r>
          </w:p>
        </w:tc>
        <w:tc>
          <w:tcPr>
            <w:tcW w:w="2941" w:type="dxa"/>
            <w:tcBorders>
              <w:top w:val="single" w:sz="4" w:space="0" w:color="000000"/>
              <w:left w:val="single" w:sz="4" w:space="0" w:color="000000"/>
              <w:bottom w:val="single" w:sz="4" w:space="0" w:color="000000"/>
              <w:right w:val="single" w:sz="4" w:space="0" w:color="000000"/>
            </w:tcBorders>
          </w:tcPr>
          <w:p w14:paraId="029E03ED" w14:textId="77777777" w:rsidR="00730A82" w:rsidRDefault="006252D1">
            <w:pPr>
              <w:spacing w:after="0" w:line="259" w:lineRule="auto"/>
              <w:ind w:left="2" w:right="0" w:firstLine="0"/>
              <w:jc w:val="left"/>
            </w:pPr>
            <w:r>
              <w:t xml:space="preserve">Éclairage efficace avec les ampoules fluocompactes </w:t>
            </w:r>
          </w:p>
        </w:tc>
        <w:tc>
          <w:tcPr>
            <w:tcW w:w="1656" w:type="dxa"/>
            <w:tcBorders>
              <w:top w:val="single" w:sz="4" w:space="0" w:color="000000"/>
              <w:left w:val="single" w:sz="4" w:space="0" w:color="000000"/>
              <w:bottom w:val="single" w:sz="4" w:space="0" w:color="000000"/>
              <w:right w:val="single" w:sz="4" w:space="0" w:color="000000"/>
            </w:tcBorders>
            <w:vAlign w:val="center"/>
          </w:tcPr>
          <w:p w14:paraId="030942D0" w14:textId="77777777" w:rsidR="00730A82" w:rsidRDefault="006252D1">
            <w:pPr>
              <w:spacing w:after="0" w:line="259" w:lineRule="auto"/>
              <w:ind w:left="2" w:right="0" w:firstLine="0"/>
              <w:jc w:val="left"/>
            </w:pPr>
            <w:r>
              <w:t xml:space="preserve">Lampes </w:t>
            </w:r>
          </w:p>
        </w:tc>
        <w:tc>
          <w:tcPr>
            <w:tcW w:w="1561" w:type="dxa"/>
            <w:tcBorders>
              <w:top w:val="single" w:sz="4" w:space="0" w:color="000000"/>
              <w:left w:val="single" w:sz="4" w:space="0" w:color="000000"/>
              <w:bottom w:val="single" w:sz="4" w:space="0" w:color="000000"/>
              <w:right w:val="single" w:sz="4" w:space="0" w:color="000000"/>
            </w:tcBorders>
            <w:vAlign w:val="center"/>
          </w:tcPr>
          <w:p w14:paraId="1554E362" w14:textId="77777777" w:rsidR="00730A82" w:rsidRDefault="006252D1">
            <w:pPr>
              <w:spacing w:after="0" w:line="259" w:lineRule="auto"/>
              <w:ind w:left="0" w:right="106" w:firstLine="0"/>
              <w:jc w:val="right"/>
            </w:pPr>
            <w:r>
              <w:t xml:space="preserve"> 841 000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74A3EB74" w14:textId="77777777" w:rsidR="00730A82" w:rsidRDefault="006252D1">
            <w:pPr>
              <w:spacing w:after="0" w:line="259" w:lineRule="auto"/>
              <w:ind w:left="0" w:right="103" w:firstLine="0"/>
              <w:jc w:val="right"/>
            </w:pPr>
            <w:r>
              <w:t xml:space="preserve">250 000 </w:t>
            </w:r>
          </w:p>
        </w:tc>
      </w:tr>
      <w:tr w:rsidR="00730A82" w14:paraId="212EF697" w14:textId="77777777">
        <w:trPr>
          <w:trHeight w:val="516"/>
        </w:trPr>
        <w:tc>
          <w:tcPr>
            <w:tcW w:w="0" w:type="auto"/>
            <w:vMerge/>
            <w:tcBorders>
              <w:top w:val="nil"/>
              <w:left w:val="single" w:sz="4" w:space="0" w:color="000000"/>
              <w:bottom w:val="nil"/>
              <w:right w:val="single" w:sz="4" w:space="0" w:color="000000"/>
            </w:tcBorders>
          </w:tcPr>
          <w:p w14:paraId="645348A4"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6A16968A" w14:textId="77777777" w:rsidR="00730A82" w:rsidRDefault="006252D1">
            <w:pPr>
              <w:spacing w:after="0" w:line="259" w:lineRule="auto"/>
              <w:ind w:left="2" w:right="78" w:firstLine="0"/>
              <w:jc w:val="left"/>
            </w:pPr>
            <w:r>
              <w:t xml:space="preserve">Éclairage efficace avec LED </w:t>
            </w:r>
          </w:p>
        </w:tc>
        <w:tc>
          <w:tcPr>
            <w:tcW w:w="1656" w:type="dxa"/>
            <w:tcBorders>
              <w:top w:val="single" w:sz="4" w:space="0" w:color="000000"/>
              <w:left w:val="single" w:sz="4" w:space="0" w:color="000000"/>
              <w:bottom w:val="single" w:sz="4" w:space="0" w:color="000000"/>
              <w:right w:val="single" w:sz="4" w:space="0" w:color="000000"/>
            </w:tcBorders>
            <w:vAlign w:val="center"/>
          </w:tcPr>
          <w:p w14:paraId="7F9A1999" w14:textId="77777777" w:rsidR="00730A82" w:rsidRDefault="006252D1">
            <w:pPr>
              <w:spacing w:after="0" w:line="259" w:lineRule="auto"/>
              <w:ind w:left="2" w:right="0" w:firstLine="0"/>
              <w:jc w:val="left"/>
            </w:pPr>
            <w:r>
              <w:t xml:space="preserve">Lampes </w:t>
            </w:r>
          </w:p>
        </w:tc>
        <w:tc>
          <w:tcPr>
            <w:tcW w:w="1561" w:type="dxa"/>
            <w:tcBorders>
              <w:top w:val="single" w:sz="4" w:space="0" w:color="000000"/>
              <w:left w:val="single" w:sz="4" w:space="0" w:color="000000"/>
              <w:bottom w:val="single" w:sz="4" w:space="0" w:color="000000"/>
              <w:right w:val="single" w:sz="4" w:space="0" w:color="000000"/>
            </w:tcBorders>
            <w:vAlign w:val="center"/>
          </w:tcPr>
          <w:p w14:paraId="55D5113F" w14:textId="77777777" w:rsidR="00730A82" w:rsidRDefault="006252D1">
            <w:pPr>
              <w:spacing w:after="0" w:line="259" w:lineRule="auto"/>
              <w:ind w:left="0" w:right="106" w:firstLine="0"/>
              <w:jc w:val="right"/>
            </w:pPr>
            <w:r>
              <w:t xml:space="preserve"> 295 000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6A0371BB" w14:textId="77777777" w:rsidR="00730A82" w:rsidRDefault="006252D1">
            <w:pPr>
              <w:spacing w:after="0" w:line="259" w:lineRule="auto"/>
              <w:ind w:left="0" w:right="103" w:firstLine="0"/>
              <w:jc w:val="right"/>
            </w:pPr>
            <w:r>
              <w:t xml:space="preserve">88 000 </w:t>
            </w:r>
          </w:p>
        </w:tc>
      </w:tr>
      <w:tr w:rsidR="00730A82" w14:paraId="3E8BC5B5" w14:textId="77777777">
        <w:trPr>
          <w:trHeight w:val="310"/>
        </w:trPr>
        <w:tc>
          <w:tcPr>
            <w:tcW w:w="0" w:type="auto"/>
            <w:vMerge/>
            <w:tcBorders>
              <w:top w:val="nil"/>
              <w:left w:val="single" w:sz="4" w:space="0" w:color="000000"/>
              <w:bottom w:val="nil"/>
              <w:right w:val="single" w:sz="4" w:space="0" w:color="000000"/>
            </w:tcBorders>
          </w:tcPr>
          <w:p w14:paraId="21B6C8A9"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7C3CD202" w14:textId="77777777" w:rsidR="00730A82" w:rsidRDefault="006252D1">
            <w:pPr>
              <w:spacing w:after="0" w:line="259" w:lineRule="auto"/>
              <w:ind w:left="2" w:right="0" w:firstLine="0"/>
              <w:jc w:val="left"/>
            </w:pPr>
            <w:r>
              <w:t xml:space="preserve">Foyers à bois efficaces </w:t>
            </w:r>
          </w:p>
        </w:tc>
        <w:tc>
          <w:tcPr>
            <w:tcW w:w="1656" w:type="dxa"/>
            <w:tcBorders>
              <w:top w:val="single" w:sz="4" w:space="0" w:color="000000"/>
              <w:left w:val="single" w:sz="4" w:space="0" w:color="000000"/>
              <w:bottom w:val="single" w:sz="4" w:space="0" w:color="000000"/>
              <w:right w:val="single" w:sz="4" w:space="0" w:color="000000"/>
            </w:tcBorders>
          </w:tcPr>
          <w:p w14:paraId="44519608" w14:textId="77777777" w:rsidR="00730A82" w:rsidRDefault="006252D1">
            <w:pPr>
              <w:spacing w:after="0" w:line="259" w:lineRule="auto"/>
              <w:ind w:left="2" w:right="0" w:firstLine="0"/>
              <w:jc w:val="left"/>
            </w:pPr>
            <w:r>
              <w:t xml:space="preserve">Foyers </w:t>
            </w:r>
          </w:p>
        </w:tc>
        <w:tc>
          <w:tcPr>
            <w:tcW w:w="1561" w:type="dxa"/>
            <w:tcBorders>
              <w:top w:val="single" w:sz="4" w:space="0" w:color="000000"/>
              <w:left w:val="single" w:sz="4" w:space="0" w:color="000000"/>
              <w:bottom w:val="single" w:sz="4" w:space="0" w:color="000000"/>
              <w:right w:val="single" w:sz="4" w:space="0" w:color="000000"/>
            </w:tcBorders>
          </w:tcPr>
          <w:p w14:paraId="08F57BC3" w14:textId="77777777" w:rsidR="00730A82" w:rsidRDefault="006252D1">
            <w:pPr>
              <w:spacing w:after="0" w:line="259" w:lineRule="auto"/>
              <w:ind w:left="0" w:right="106" w:firstLine="0"/>
              <w:jc w:val="right"/>
            </w:pPr>
            <w:r>
              <w:t xml:space="preserve"> 942 000  </w:t>
            </w:r>
          </w:p>
        </w:tc>
        <w:tc>
          <w:tcPr>
            <w:tcW w:w="1841" w:type="dxa"/>
            <w:tcBorders>
              <w:top w:val="single" w:sz="4" w:space="0" w:color="000000"/>
              <w:left w:val="single" w:sz="4" w:space="0" w:color="000000"/>
              <w:bottom w:val="single" w:sz="4" w:space="0" w:color="000000"/>
              <w:right w:val="single" w:sz="4" w:space="0" w:color="000000"/>
            </w:tcBorders>
          </w:tcPr>
          <w:p w14:paraId="4C99ACEC" w14:textId="77777777" w:rsidR="00730A82" w:rsidRDefault="006252D1">
            <w:pPr>
              <w:spacing w:after="0" w:line="259" w:lineRule="auto"/>
              <w:ind w:left="0" w:right="103" w:firstLine="0"/>
              <w:jc w:val="right"/>
            </w:pPr>
            <w:r>
              <w:t xml:space="preserve">300 000 </w:t>
            </w:r>
          </w:p>
        </w:tc>
      </w:tr>
      <w:tr w:rsidR="00730A82" w14:paraId="125BA6FC" w14:textId="77777777">
        <w:trPr>
          <w:trHeight w:val="516"/>
        </w:trPr>
        <w:tc>
          <w:tcPr>
            <w:tcW w:w="0" w:type="auto"/>
            <w:vMerge/>
            <w:tcBorders>
              <w:top w:val="nil"/>
              <w:left w:val="single" w:sz="4" w:space="0" w:color="000000"/>
              <w:bottom w:val="nil"/>
              <w:right w:val="single" w:sz="4" w:space="0" w:color="000000"/>
            </w:tcBorders>
          </w:tcPr>
          <w:p w14:paraId="132C80C8"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2D552BD5" w14:textId="77777777" w:rsidR="00730A82" w:rsidRDefault="006252D1">
            <w:pPr>
              <w:spacing w:after="0" w:line="259" w:lineRule="auto"/>
              <w:ind w:left="2" w:right="0" w:firstLine="0"/>
              <w:jc w:val="left"/>
            </w:pPr>
            <w:r>
              <w:t xml:space="preserve">Foyers à charbon de bois efficaces </w:t>
            </w:r>
          </w:p>
        </w:tc>
        <w:tc>
          <w:tcPr>
            <w:tcW w:w="1656" w:type="dxa"/>
            <w:tcBorders>
              <w:top w:val="single" w:sz="4" w:space="0" w:color="000000"/>
              <w:left w:val="single" w:sz="4" w:space="0" w:color="000000"/>
              <w:bottom w:val="single" w:sz="4" w:space="0" w:color="000000"/>
              <w:right w:val="single" w:sz="4" w:space="0" w:color="000000"/>
            </w:tcBorders>
            <w:vAlign w:val="center"/>
          </w:tcPr>
          <w:p w14:paraId="377F668B" w14:textId="77777777" w:rsidR="00730A82" w:rsidRDefault="006252D1">
            <w:pPr>
              <w:spacing w:after="0" w:line="259" w:lineRule="auto"/>
              <w:ind w:left="2" w:right="0" w:firstLine="0"/>
              <w:jc w:val="left"/>
            </w:pPr>
            <w:r>
              <w:t xml:space="preserve">Foyers </w:t>
            </w:r>
          </w:p>
        </w:tc>
        <w:tc>
          <w:tcPr>
            <w:tcW w:w="1561" w:type="dxa"/>
            <w:tcBorders>
              <w:top w:val="single" w:sz="4" w:space="0" w:color="000000"/>
              <w:left w:val="single" w:sz="4" w:space="0" w:color="000000"/>
              <w:bottom w:val="single" w:sz="4" w:space="0" w:color="000000"/>
              <w:right w:val="single" w:sz="4" w:space="0" w:color="000000"/>
            </w:tcBorders>
            <w:vAlign w:val="center"/>
          </w:tcPr>
          <w:p w14:paraId="2D8DA602" w14:textId="77777777" w:rsidR="00730A82" w:rsidRDefault="006252D1">
            <w:pPr>
              <w:spacing w:after="0" w:line="259" w:lineRule="auto"/>
              <w:ind w:left="0" w:right="106" w:firstLine="0"/>
              <w:jc w:val="right"/>
            </w:pPr>
            <w:r>
              <w:t xml:space="preserve"> 520 000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2E266774" w14:textId="77777777" w:rsidR="00730A82" w:rsidRDefault="006252D1">
            <w:pPr>
              <w:spacing w:after="0" w:line="259" w:lineRule="auto"/>
              <w:ind w:left="0" w:right="103" w:firstLine="0"/>
              <w:jc w:val="right"/>
            </w:pPr>
            <w:r>
              <w:t xml:space="preserve">140 000 </w:t>
            </w:r>
          </w:p>
        </w:tc>
      </w:tr>
      <w:tr w:rsidR="00730A82" w14:paraId="32D946C2" w14:textId="77777777">
        <w:trPr>
          <w:trHeight w:val="310"/>
        </w:trPr>
        <w:tc>
          <w:tcPr>
            <w:tcW w:w="0" w:type="auto"/>
            <w:vMerge/>
            <w:tcBorders>
              <w:top w:val="nil"/>
              <w:left w:val="single" w:sz="4" w:space="0" w:color="000000"/>
              <w:bottom w:val="nil"/>
              <w:right w:val="single" w:sz="4" w:space="0" w:color="000000"/>
            </w:tcBorders>
          </w:tcPr>
          <w:p w14:paraId="6121BCDB"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6656F6F2" w14:textId="77777777" w:rsidR="00730A82" w:rsidRDefault="006252D1">
            <w:pPr>
              <w:spacing w:after="0" w:line="259" w:lineRule="auto"/>
              <w:ind w:left="2" w:right="0" w:firstLine="0"/>
              <w:jc w:val="left"/>
            </w:pPr>
            <w:r>
              <w:t xml:space="preserve">Foyers au GPL </w:t>
            </w:r>
          </w:p>
        </w:tc>
        <w:tc>
          <w:tcPr>
            <w:tcW w:w="1656" w:type="dxa"/>
            <w:tcBorders>
              <w:top w:val="single" w:sz="4" w:space="0" w:color="000000"/>
              <w:left w:val="single" w:sz="4" w:space="0" w:color="000000"/>
              <w:bottom w:val="single" w:sz="4" w:space="0" w:color="000000"/>
              <w:right w:val="single" w:sz="4" w:space="0" w:color="000000"/>
            </w:tcBorders>
          </w:tcPr>
          <w:p w14:paraId="314C9681" w14:textId="77777777" w:rsidR="00730A82" w:rsidRDefault="006252D1">
            <w:pPr>
              <w:spacing w:after="0" w:line="259" w:lineRule="auto"/>
              <w:ind w:left="2" w:right="0" w:firstLine="0"/>
              <w:jc w:val="left"/>
            </w:pPr>
            <w:r>
              <w:t xml:space="preserve">Foyers </w:t>
            </w:r>
          </w:p>
        </w:tc>
        <w:tc>
          <w:tcPr>
            <w:tcW w:w="1561" w:type="dxa"/>
            <w:tcBorders>
              <w:top w:val="single" w:sz="4" w:space="0" w:color="000000"/>
              <w:left w:val="single" w:sz="4" w:space="0" w:color="000000"/>
              <w:bottom w:val="single" w:sz="4" w:space="0" w:color="000000"/>
              <w:right w:val="single" w:sz="4" w:space="0" w:color="000000"/>
            </w:tcBorders>
          </w:tcPr>
          <w:p w14:paraId="62369E9D" w14:textId="77777777" w:rsidR="00730A82" w:rsidRDefault="006252D1">
            <w:pPr>
              <w:spacing w:after="0" w:line="259" w:lineRule="auto"/>
              <w:ind w:left="0" w:right="106" w:firstLine="0"/>
              <w:jc w:val="right"/>
            </w:pPr>
            <w:r>
              <w:t xml:space="preserve">520 000 </w:t>
            </w:r>
          </w:p>
        </w:tc>
        <w:tc>
          <w:tcPr>
            <w:tcW w:w="1841" w:type="dxa"/>
            <w:tcBorders>
              <w:top w:val="single" w:sz="4" w:space="0" w:color="000000"/>
              <w:left w:val="single" w:sz="4" w:space="0" w:color="000000"/>
              <w:bottom w:val="single" w:sz="4" w:space="0" w:color="000000"/>
              <w:right w:val="single" w:sz="4" w:space="0" w:color="000000"/>
            </w:tcBorders>
          </w:tcPr>
          <w:p w14:paraId="646FDF60" w14:textId="77777777" w:rsidR="00730A82" w:rsidRDefault="006252D1">
            <w:pPr>
              <w:spacing w:after="0" w:line="259" w:lineRule="auto"/>
              <w:ind w:left="0" w:right="103" w:firstLine="0"/>
              <w:jc w:val="right"/>
            </w:pPr>
            <w:r>
              <w:t xml:space="preserve">500 00 </w:t>
            </w:r>
          </w:p>
        </w:tc>
      </w:tr>
      <w:tr w:rsidR="00730A82" w14:paraId="46807FA3" w14:textId="77777777">
        <w:trPr>
          <w:trHeight w:val="768"/>
        </w:trPr>
        <w:tc>
          <w:tcPr>
            <w:tcW w:w="0" w:type="auto"/>
            <w:vMerge/>
            <w:tcBorders>
              <w:top w:val="nil"/>
              <w:left w:val="single" w:sz="4" w:space="0" w:color="000000"/>
              <w:bottom w:val="nil"/>
              <w:right w:val="single" w:sz="4" w:space="0" w:color="000000"/>
            </w:tcBorders>
          </w:tcPr>
          <w:p w14:paraId="547C54FF"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40D59048" w14:textId="77777777" w:rsidR="00730A82" w:rsidRDefault="006252D1">
            <w:pPr>
              <w:spacing w:after="0" w:line="259" w:lineRule="auto"/>
              <w:ind w:left="2" w:right="38" w:firstLine="0"/>
              <w:jc w:val="left"/>
            </w:pPr>
            <w:r>
              <w:t xml:space="preserve">Éclairage de bureau efficace avec des ampoules fluocompactes </w:t>
            </w:r>
          </w:p>
        </w:tc>
        <w:tc>
          <w:tcPr>
            <w:tcW w:w="1656" w:type="dxa"/>
            <w:tcBorders>
              <w:top w:val="single" w:sz="4" w:space="0" w:color="000000"/>
              <w:left w:val="single" w:sz="4" w:space="0" w:color="000000"/>
              <w:bottom w:val="single" w:sz="4" w:space="0" w:color="000000"/>
              <w:right w:val="single" w:sz="4" w:space="0" w:color="000000"/>
            </w:tcBorders>
            <w:vAlign w:val="center"/>
          </w:tcPr>
          <w:p w14:paraId="5C0CE53C" w14:textId="77777777" w:rsidR="00730A82" w:rsidRDefault="006252D1">
            <w:pPr>
              <w:spacing w:after="0" w:line="259" w:lineRule="auto"/>
              <w:ind w:left="2" w:right="0" w:firstLine="0"/>
              <w:jc w:val="left"/>
            </w:pPr>
            <w:r>
              <w:t xml:space="preserve">Lampes  </w:t>
            </w:r>
          </w:p>
        </w:tc>
        <w:tc>
          <w:tcPr>
            <w:tcW w:w="1561" w:type="dxa"/>
            <w:tcBorders>
              <w:top w:val="single" w:sz="4" w:space="0" w:color="000000"/>
              <w:left w:val="single" w:sz="4" w:space="0" w:color="000000"/>
              <w:bottom w:val="single" w:sz="4" w:space="0" w:color="000000"/>
              <w:right w:val="single" w:sz="4" w:space="0" w:color="000000"/>
            </w:tcBorders>
            <w:vAlign w:val="center"/>
          </w:tcPr>
          <w:p w14:paraId="75C308C8" w14:textId="77777777" w:rsidR="00730A82" w:rsidRDefault="006252D1">
            <w:pPr>
              <w:spacing w:after="0" w:line="259" w:lineRule="auto"/>
              <w:ind w:left="0" w:right="106" w:firstLine="0"/>
              <w:jc w:val="right"/>
            </w:pPr>
            <w:r>
              <w:t xml:space="preserve"> 253 000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5634E6A1" w14:textId="77777777" w:rsidR="00730A82" w:rsidRDefault="006252D1">
            <w:pPr>
              <w:spacing w:after="0" w:line="259" w:lineRule="auto"/>
              <w:ind w:left="0" w:right="103" w:firstLine="0"/>
              <w:jc w:val="right"/>
            </w:pPr>
            <w:r>
              <w:t xml:space="preserve">80 000 </w:t>
            </w:r>
          </w:p>
        </w:tc>
      </w:tr>
      <w:tr w:rsidR="00730A82" w14:paraId="7B646679" w14:textId="77777777">
        <w:trPr>
          <w:trHeight w:val="516"/>
        </w:trPr>
        <w:tc>
          <w:tcPr>
            <w:tcW w:w="0" w:type="auto"/>
            <w:vMerge/>
            <w:tcBorders>
              <w:top w:val="nil"/>
              <w:left w:val="single" w:sz="4" w:space="0" w:color="000000"/>
              <w:bottom w:val="nil"/>
              <w:right w:val="single" w:sz="4" w:space="0" w:color="000000"/>
            </w:tcBorders>
          </w:tcPr>
          <w:p w14:paraId="4AAD5F30"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78299F82" w14:textId="77777777" w:rsidR="00730A82" w:rsidRDefault="006252D1">
            <w:pPr>
              <w:spacing w:after="0" w:line="259" w:lineRule="auto"/>
              <w:ind w:left="2" w:right="38" w:firstLine="0"/>
              <w:jc w:val="left"/>
            </w:pPr>
            <w:r>
              <w:t xml:space="preserve">Éclairage de bureau efficace avec LED </w:t>
            </w:r>
          </w:p>
        </w:tc>
        <w:tc>
          <w:tcPr>
            <w:tcW w:w="1656" w:type="dxa"/>
            <w:tcBorders>
              <w:top w:val="single" w:sz="4" w:space="0" w:color="000000"/>
              <w:left w:val="single" w:sz="4" w:space="0" w:color="000000"/>
              <w:bottom w:val="single" w:sz="4" w:space="0" w:color="000000"/>
              <w:right w:val="single" w:sz="4" w:space="0" w:color="000000"/>
            </w:tcBorders>
            <w:vAlign w:val="center"/>
          </w:tcPr>
          <w:p w14:paraId="6FD92DB8" w14:textId="77777777" w:rsidR="00730A82" w:rsidRDefault="006252D1">
            <w:pPr>
              <w:spacing w:after="0" w:line="259" w:lineRule="auto"/>
              <w:ind w:left="2" w:right="0" w:firstLine="0"/>
              <w:jc w:val="left"/>
            </w:pPr>
            <w:r>
              <w:t xml:space="preserve">Lampes </w:t>
            </w:r>
          </w:p>
        </w:tc>
        <w:tc>
          <w:tcPr>
            <w:tcW w:w="1561" w:type="dxa"/>
            <w:tcBorders>
              <w:top w:val="single" w:sz="4" w:space="0" w:color="000000"/>
              <w:left w:val="single" w:sz="4" w:space="0" w:color="000000"/>
              <w:bottom w:val="single" w:sz="4" w:space="0" w:color="000000"/>
              <w:right w:val="single" w:sz="4" w:space="0" w:color="000000"/>
            </w:tcBorders>
            <w:vAlign w:val="center"/>
          </w:tcPr>
          <w:p w14:paraId="79BBD078" w14:textId="77777777" w:rsidR="00730A82" w:rsidRDefault="006252D1">
            <w:pPr>
              <w:spacing w:after="0" w:line="259" w:lineRule="auto"/>
              <w:ind w:left="0" w:right="106" w:firstLine="0"/>
              <w:jc w:val="right"/>
            </w:pPr>
            <w:r>
              <w:t xml:space="preserve"> 310 000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353989B3" w14:textId="77777777" w:rsidR="00730A82" w:rsidRDefault="006252D1">
            <w:pPr>
              <w:spacing w:after="0" w:line="259" w:lineRule="auto"/>
              <w:ind w:left="0" w:right="103" w:firstLine="0"/>
              <w:jc w:val="right"/>
            </w:pPr>
            <w:r>
              <w:t xml:space="preserve">90 000 </w:t>
            </w:r>
          </w:p>
        </w:tc>
      </w:tr>
      <w:tr w:rsidR="00730A82" w14:paraId="5E6C1E2F" w14:textId="77777777">
        <w:trPr>
          <w:trHeight w:val="312"/>
        </w:trPr>
        <w:tc>
          <w:tcPr>
            <w:tcW w:w="0" w:type="auto"/>
            <w:vMerge/>
            <w:tcBorders>
              <w:top w:val="nil"/>
              <w:left w:val="single" w:sz="4" w:space="0" w:color="000000"/>
              <w:bottom w:val="nil"/>
              <w:right w:val="single" w:sz="4" w:space="0" w:color="000000"/>
            </w:tcBorders>
          </w:tcPr>
          <w:p w14:paraId="55BC36FA"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3095FAF3" w14:textId="77777777" w:rsidR="00730A82" w:rsidRDefault="006252D1">
            <w:pPr>
              <w:spacing w:after="0" w:line="259" w:lineRule="auto"/>
              <w:ind w:left="2" w:right="0" w:firstLine="0"/>
              <w:jc w:val="left"/>
            </w:pPr>
            <w:r>
              <w:t xml:space="preserve">Éclairage public efficace </w:t>
            </w:r>
          </w:p>
        </w:tc>
        <w:tc>
          <w:tcPr>
            <w:tcW w:w="1656" w:type="dxa"/>
            <w:tcBorders>
              <w:top w:val="single" w:sz="4" w:space="0" w:color="000000"/>
              <w:left w:val="single" w:sz="4" w:space="0" w:color="000000"/>
              <w:bottom w:val="single" w:sz="4" w:space="0" w:color="000000"/>
              <w:right w:val="single" w:sz="4" w:space="0" w:color="000000"/>
            </w:tcBorders>
          </w:tcPr>
          <w:p w14:paraId="04C905DC" w14:textId="77777777" w:rsidR="00730A82" w:rsidRDefault="006252D1">
            <w:pPr>
              <w:spacing w:after="0" w:line="259" w:lineRule="auto"/>
              <w:ind w:left="2" w:right="0" w:firstLine="0"/>
              <w:jc w:val="left"/>
            </w:pPr>
            <w:r>
              <w:t xml:space="preserve">Lampes </w:t>
            </w:r>
          </w:p>
        </w:tc>
        <w:tc>
          <w:tcPr>
            <w:tcW w:w="1561" w:type="dxa"/>
            <w:tcBorders>
              <w:top w:val="single" w:sz="4" w:space="0" w:color="000000"/>
              <w:left w:val="single" w:sz="4" w:space="0" w:color="000000"/>
              <w:bottom w:val="single" w:sz="4" w:space="0" w:color="000000"/>
              <w:right w:val="single" w:sz="4" w:space="0" w:color="000000"/>
            </w:tcBorders>
          </w:tcPr>
          <w:p w14:paraId="2EF28AA3" w14:textId="77777777" w:rsidR="00730A82" w:rsidRDefault="006252D1">
            <w:pPr>
              <w:spacing w:after="0" w:line="259" w:lineRule="auto"/>
              <w:ind w:left="0" w:right="106" w:firstLine="0"/>
              <w:jc w:val="right"/>
            </w:pPr>
            <w:r>
              <w:t xml:space="preserve"> 140 000  </w:t>
            </w:r>
          </w:p>
        </w:tc>
        <w:tc>
          <w:tcPr>
            <w:tcW w:w="1841" w:type="dxa"/>
            <w:tcBorders>
              <w:top w:val="single" w:sz="4" w:space="0" w:color="000000"/>
              <w:left w:val="single" w:sz="4" w:space="0" w:color="000000"/>
              <w:bottom w:val="single" w:sz="4" w:space="0" w:color="000000"/>
              <w:right w:val="single" w:sz="4" w:space="0" w:color="000000"/>
            </w:tcBorders>
          </w:tcPr>
          <w:p w14:paraId="29BD4E28" w14:textId="77777777" w:rsidR="00730A82" w:rsidRDefault="006252D1">
            <w:pPr>
              <w:spacing w:after="0" w:line="259" w:lineRule="auto"/>
              <w:ind w:left="0" w:right="103" w:firstLine="0"/>
              <w:jc w:val="right"/>
            </w:pPr>
            <w:r>
              <w:t xml:space="preserve">70 000 </w:t>
            </w:r>
          </w:p>
        </w:tc>
      </w:tr>
      <w:tr w:rsidR="00730A82" w14:paraId="3F35EE5D" w14:textId="77777777">
        <w:trPr>
          <w:trHeight w:val="262"/>
        </w:trPr>
        <w:tc>
          <w:tcPr>
            <w:tcW w:w="0" w:type="auto"/>
            <w:vMerge/>
            <w:tcBorders>
              <w:top w:val="nil"/>
              <w:left w:val="single" w:sz="4" w:space="0" w:color="000000"/>
              <w:bottom w:val="nil"/>
              <w:right w:val="single" w:sz="4" w:space="0" w:color="000000"/>
            </w:tcBorders>
          </w:tcPr>
          <w:p w14:paraId="74CEE01D"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3F78C015" w14:textId="77777777" w:rsidR="00730A82" w:rsidRDefault="006252D1">
            <w:pPr>
              <w:spacing w:after="0" w:line="259" w:lineRule="auto"/>
              <w:ind w:left="2" w:right="0" w:firstLine="0"/>
              <w:jc w:val="left"/>
            </w:pPr>
            <w:r>
              <w:t xml:space="preserve">Lampes solaires à LED </w:t>
            </w:r>
          </w:p>
        </w:tc>
        <w:tc>
          <w:tcPr>
            <w:tcW w:w="1656" w:type="dxa"/>
            <w:tcBorders>
              <w:top w:val="single" w:sz="4" w:space="0" w:color="000000"/>
              <w:left w:val="single" w:sz="4" w:space="0" w:color="000000"/>
              <w:bottom w:val="single" w:sz="4" w:space="0" w:color="000000"/>
              <w:right w:val="single" w:sz="4" w:space="0" w:color="000000"/>
            </w:tcBorders>
          </w:tcPr>
          <w:p w14:paraId="166DAFBC" w14:textId="77777777" w:rsidR="00730A82" w:rsidRDefault="006252D1">
            <w:pPr>
              <w:spacing w:after="0" w:line="259" w:lineRule="auto"/>
              <w:ind w:left="2" w:right="0" w:firstLine="0"/>
              <w:jc w:val="left"/>
            </w:pPr>
            <w:r>
              <w:t xml:space="preserve">Lampes </w:t>
            </w:r>
          </w:p>
        </w:tc>
        <w:tc>
          <w:tcPr>
            <w:tcW w:w="1561" w:type="dxa"/>
            <w:tcBorders>
              <w:top w:val="single" w:sz="4" w:space="0" w:color="000000"/>
              <w:left w:val="single" w:sz="4" w:space="0" w:color="000000"/>
              <w:bottom w:val="single" w:sz="4" w:space="0" w:color="000000"/>
              <w:right w:val="single" w:sz="4" w:space="0" w:color="000000"/>
            </w:tcBorders>
          </w:tcPr>
          <w:p w14:paraId="08FB8B6D" w14:textId="77777777" w:rsidR="00730A82" w:rsidRDefault="006252D1">
            <w:pPr>
              <w:spacing w:after="0" w:line="259" w:lineRule="auto"/>
              <w:ind w:left="0" w:right="106" w:firstLine="0"/>
              <w:jc w:val="right"/>
            </w:pPr>
            <w:r>
              <w:t xml:space="preserve"> 71 000  </w:t>
            </w:r>
          </w:p>
        </w:tc>
        <w:tc>
          <w:tcPr>
            <w:tcW w:w="1841" w:type="dxa"/>
            <w:tcBorders>
              <w:top w:val="single" w:sz="4" w:space="0" w:color="000000"/>
              <w:left w:val="single" w:sz="4" w:space="0" w:color="000000"/>
              <w:bottom w:val="single" w:sz="4" w:space="0" w:color="000000"/>
              <w:right w:val="single" w:sz="4" w:space="0" w:color="000000"/>
            </w:tcBorders>
          </w:tcPr>
          <w:p w14:paraId="35209D0E" w14:textId="77777777" w:rsidR="00730A82" w:rsidRDefault="006252D1">
            <w:pPr>
              <w:spacing w:after="0" w:line="259" w:lineRule="auto"/>
              <w:ind w:left="0" w:right="103" w:firstLine="0"/>
              <w:jc w:val="right"/>
            </w:pPr>
            <w:r>
              <w:t xml:space="preserve">40 000 </w:t>
            </w:r>
          </w:p>
        </w:tc>
      </w:tr>
      <w:tr w:rsidR="00730A82" w14:paraId="5B84C079" w14:textId="77777777">
        <w:trPr>
          <w:trHeight w:val="516"/>
        </w:trPr>
        <w:tc>
          <w:tcPr>
            <w:tcW w:w="0" w:type="auto"/>
            <w:vMerge/>
            <w:tcBorders>
              <w:top w:val="nil"/>
              <w:left w:val="single" w:sz="4" w:space="0" w:color="000000"/>
              <w:bottom w:val="nil"/>
              <w:right w:val="single" w:sz="4" w:space="0" w:color="000000"/>
            </w:tcBorders>
          </w:tcPr>
          <w:p w14:paraId="13063C2E"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vAlign w:val="center"/>
          </w:tcPr>
          <w:p w14:paraId="713F74BE" w14:textId="77777777" w:rsidR="00730A82" w:rsidRDefault="006252D1">
            <w:pPr>
              <w:spacing w:after="0" w:line="259" w:lineRule="auto"/>
              <w:ind w:left="2" w:right="0" w:firstLine="0"/>
              <w:jc w:val="left"/>
            </w:pPr>
            <w:r>
              <w:t xml:space="preserve">Réfrigérateurs efficaces </w:t>
            </w:r>
          </w:p>
        </w:tc>
        <w:tc>
          <w:tcPr>
            <w:tcW w:w="1656" w:type="dxa"/>
            <w:tcBorders>
              <w:top w:val="single" w:sz="4" w:space="0" w:color="000000"/>
              <w:left w:val="single" w:sz="4" w:space="0" w:color="000000"/>
              <w:bottom w:val="single" w:sz="4" w:space="0" w:color="000000"/>
              <w:right w:val="single" w:sz="4" w:space="0" w:color="000000"/>
            </w:tcBorders>
            <w:vAlign w:val="center"/>
          </w:tcPr>
          <w:p w14:paraId="2A6E9A88" w14:textId="77777777" w:rsidR="00730A82" w:rsidRDefault="006252D1">
            <w:pPr>
              <w:spacing w:after="0" w:line="259" w:lineRule="auto"/>
              <w:ind w:left="2" w:right="0" w:firstLine="0"/>
              <w:jc w:val="left"/>
            </w:pPr>
            <w:r>
              <w:t xml:space="preserve">Réfrigérateurs </w:t>
            </w:r>
          </w:p>
        </w:tc>
        <w:tc>
          <w:tcPr>
            <w:tcW w:w="1561" w:type="dxa"/>
            <w:tcBorders>
              <w:top w:val="single" w:sz="4" w:space="0" w:color="000000"/>
              <w:left w:val="single" w:sz="4" w:space="0" w:color="000000"/>
              <w:bottom w:val="single" w:sz="4" w:space="0" w:color="000000"/>
              <w:right w:val="single" w:sz="4" w:space="0" w:color="000000"/>
            </w:tcBorders>
          </w:tcPr>
          <w:p w14:paraId="702B1078" w14:textId="77777777" w:rsidR="00730A82" w:rsidRDefault="006252D1">
            <w:pPr>
              <w:spacing w:after="0" w:line="259" w:lineRule="auto"/>
              <w:ind w:left="181" w:right="0" w:firstLine="0"/>
              <w:jc w:val="center"/>
            </w:pPr>
            <w:r>
              <w:t xml:space="preserve">          283 000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3F23CD38" w14:textId="77777777" w:rsidR="00730A82" w:rsidRDefault="006252D1">
            <w:pPr>
              <w:spacing w:after="0" w:line="259" w:lineRule="auto"/>
              <w:ind w:left="0" w:right="103" w:firstLine="0"/>
              <w:jc w:val="right"/>
            </w:pPr>
            <w:r>
              <w:t xml:space="preserve">113 000 </w:t>
            </w:r>
          </w:p>
        </w:tc>
      </w:tr>
      <w:tr w:rsidR="00730A82" w14:paraId="4A7277BA" w14:textId="77777777">
        <w:trPr>
          <w:trHeight w:val="516"/>
        </w:trPr>
        <w:tc>
          <w:tcPr>
            <w:tcW w:w="0" w:type="auto"/>
            <w:vMerge/>
            <w:tcBorders>
              <w:top w:val="nil"/>
              <w:left w:val="single" w:sz="4" w:space="0" w:color="000000"/>
              <w:bottom w:val="nil"/>
              <w:right w:val="single" w:sz="4" w:space="0" w:color="000000"/>
            </w:tcBorders>
          </w:tcPr>
          <w:p w14:paraId="0ED8C7B7"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2D725E38" w14:textId="77777777" w:rsidR="00730A82" w:rsidRDefault="006252D1">
            <w:pPr>
              <w:spacing w:after="0" w:line="259" w:lineRule="auto"/>
              <w:ind w:left="2" w:right="0" w:firstLine="0"/>
              <w:jc w:val="left"/>
            </w:pPr>
            <w:r>
              <w:t xml:space="preserve">Réfrigérateurs d’hôtel efficaces </w:t>
            </w:r>
          </w:p>
        </w:tc>
        <w:tc>
          <w:tcPr>
            <w:tcW w:w="1656" w:type="dxa"/>
            <w:tcBorders>
              <w:top w:val="single" w:sz="4" w:space="0" w:color="000000"/>
              <w:left w:val="single" w:sz="4" w:space="0" w:color="000000"/>
              <w:bottom w:val="single" w:sz="4" w:space="0" w:color="000000"/>
              <w:right w:val="single" w:sz="4" w:space="0" w:color="000000"/>
            </w:tcBorders>
            <w:vAlign w:val="center"/>
          </w:tcPr>
          <w:p w14:paraId="179560AA" w14:textId="77777777" w:rsidR="00730A82" w:rsidRDefault="006252D1">
            <w:pPr>
              <w:spacing w:after="0" w:line="259" w:lineRule="auto"/>
              <w:ind w:left="2" w:right="0" w:firstLine="0"/>
              <w:jc w:val="left"/>
            </w:pPr>
            <w:r>
              <w:t xml:space="preserve">Réfrigérateurs </w:t>
            </w:r>
          </w:p>
        </w:tc>
        <w:tc>
          <w:tcPr>
            <w:tcW w:w="1561" w:type="dxa"/>
            <w:tcBorders>
              <w:top w:val="single" w:sz="4" w:space="0" w:color="000000"/>
              <w:left w:val="single" w:sz="4" w:space="0" w:color="000000"/>
              <w:bottom w:val="single" w:sz="4" w:space="0" w:color="000000"/>
              <w:right w:val="single" w:sz="4" w:space="0" w:color="000000"/>
            </w:tcBorders>
          </w:tcPr>
          <w:p w14:paraId="58AA16D3" w14:textId="77777777" w:rsidR="00730A82" w:rsidRDefault="006252D1">
            <w:pPr>
              <w:spacing w:after="0" w:line="259" w:lineRule="auto"/>
              <w:ind w:left="0" w:right="105" w:firstLine="0"/>
              <w:jc w:val="right"/>
            </w:pPr>
            <w:r>
              <w:t xml:space="preserve">            71 </w:t>
            </w:r>
          </w:p>
          <w:p w14:paraId="103A77EB" w14:textId="77777777" w:rsidR="00730A82" w:rsidRDefault="006252D1">
            <w:pPr>
              <w:spacing w:after="0" w:line="259" w:lineRule="auto"/>
              <w:ind w:left="0" w:right="108" w:firstLine="0"/>
              <w:jc w:val="right"/>
            </w:pPr>
            <w:r>
              <w:t xml:space="preserve">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2E172EFD" w14:textId="77777777" w:rsidR="00730A82" w:rsidRDefault="006252D1">
            <w:pPr>
              <w:spacing w:after="0" w:line="259" w:lineRule="auto"/>
              <w:ind w:left="0" w:right="103" w:firstLine="0"/>
              <w:jc w:val="right"/>
            </w:pPr>
            <w:r>
              <w:t xml:space="preserve">15 000 </w:t>
            </w:r>
          </w:p>
        </w:tc>
      </w:tr>
      <w:tr w:rsidR="00730A82" w14:paraId="397CA7D3" w14:textId="77777777">
        <w:trPr>
          <w:trHeight w:val="326"/>
        </w:trPr>
        <w:tc>
          <w:tcPr>
            <w:tcW w:w="0" w:type="auto"/>
            <w:vMerge/>
            <w:tcBorders>
              <w:top w:val="nil"/>
              <w:left w:val="single" w:sz="4" w:space="0" w:color="000000"/>
              <w:bottom w:val="single" w:sz="4" w:space="0" w:color="000000"/>
              <w:right w:val="single" w:sz="4" w:space="0" w:color="000000"/>
            </w:tcBorders>
          </w:tcPr>
          <w:p w14:paraId="2467EFEA"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426BB993" w14:textId="77777777" w:rsidR="00730A82" w:rsidRDefault="006252D1">
            <w:pPr>
              <w:spacing w:after="0" w:line="259" w:lineRule="auto"/>
              <w:ind w:left="2" w:right="0" w:firstLine="0"/>
              <w:jc w:val="left"/>
            </w:pPr>
            <w:r>
              <w:t xml:space="preserve">Lampadaires solaires </w:t>
            </w:r>
          </w:p>
        </w:tc>
        <w:tc>
          <w:tcPr>
            <w:tcW w:w="1656" w:type="dxa"/>
            <w:tcBorders>
              <w:top w:val="single" w:sz="4" w:space="0" w:color="000000"/>
              <w:left w:val="single" w:sz="4" w:space="0" w:color="000000"/>
              <w:bottom w:val="single" w:sz="4" w:space="0" w:color="000000"/>
              <w:right w:val="single" w:sz="4" w:space="0" w:color="000000"/>
            </w:tcBorders>
          </w:tcPr>
          <w:p w14:paraId="39BB26E0" w14:textId="77777777" w:rsidR="00730A82" w:rsidRDefault="006252D1">
            <w:pPr>
              <w:spacing w:after="0" w:line="259" w:lineRule="auto"/>
              <w:ind w:left="2" w:right="0" w:firstLine="0"/>
              <w:jc w:val="left"/>
            </w:pPr>
            <w:r>
              <w:t xml:space="preserve">Lampes </w:t>
            </w:r>
          </w:p>
        </w:tc>
        <w:tc>
          <w:tcPr>
            <w:tcW w:w="1561" w:type="dxa"/>
            <w:tcBorders>
              <w:top w:val="single" w:sz="4" w:space="0" w:color="000000"/>
              <w:left w:val="single" w:sz="4" w:space="0" w:color="000000"/>
              <w:bottom w:val="single" w:sz="4" w:space="0" w:color="000000"/>
              <w:right w:val="single" w:sz="4" w:space="0" w:color="000000"/>
            </w:tcBorders>
          </w:tcPr>
          <w:p w14:paraId="5BCF3D7C" w14:textId="77777777" w:rsidR="00730A82" w:rsidRDefault="006252D1">
            <w:pPr>
              <w:spacing w:after="0" w:line="259" w:lineRule="auto"/>
              <w:ind w:left="0" w:right="106" w:firstLine="0"/>
              <w:jc w:val="right"/>
            </w:pPr>
            <w:r>
              <w:t xml:space="preserve">40 000 </w:t>
            </w:r>
          </w:p>
        </w:tc>
        <w:tc>
          <w:tcPr>
            <w:tcW w:w="1841" w:type="dxa"/>
            <w:tcBorders>
              <w:top w:val="single" w:sz="4" w:space="0" w:color="000000"/>
              <w:left w:val="single" w:sz="4" w:space="0" w:color="000000"/>
              <w:bottom w:val="single" w:sz="4" w:space="0" w:color="000000"/>
              <w:right w:val="single" w:sz="4" w:space="0" w:color="000000"/>
            </w:tcBorders>
          </w:tcPr>
          <w:p w14:paraId="38769D48" w14:textId="77777777" w:rsidR="00730A82" w:rsidRDefault="006252D1">
            <w:pPr>
              <w:spacing w:after="0" w:line="259" w:lineRule="auto"/>
              <w:ind w:left="0" w:right="103" w:firstLine="0"/>
              <w:jc w:val="right"/>
            </w:pPr>
            <w:r>
              <w:t xml:space="preserve">8 000 </w:t>
            </w:r>
          </w:p>
        </w:tc>
      </w:tr>
      <w:tr w:rsidR="00730A82" w14:paraId="7D725290" w14:textId="77777777">
        <w:trPr>
          <w:trHeight w:val="610"/>
        </w:trPr>
        <w:tc>
          <w:tcPr>
            <w:tcW w:w="1783" w:type="dxa"/>
            <w:vMerge w:val="restart"/>
            <w:tcBorders>
              <w:top w:val="single" w:sz="4" w:space="0" w:color="000000"/>
              <w:left w:val="single" w:sz="4" w:space="0" w:color="000000"/>
              <w:bottom w:val="single" w:sz="4" w:space="0" w:color="000000"/>
              <w:right w:val="single" w:sz="4" w:space="0" w:color="000000"/>
            </w:tcBorders>
          </w:tcPr>
          <w:p w14:paraId="7E3F2D3B" w14:textId="77777777" w:rsidR="00730A82" w:rsidRDefault="006252D1">
            <w:pPr>
              <w:spacing w:after="0" w:line="259" w:lineRule="auto"/>
              <w:ind w:left="0" w:right="0" w:firstLine="0"/>
              <w:jc w:val="left"/>
            </w:pPr>
            <w:r>
              <w:t xml:space="preserve">Réduction des pertes de transport et distribution d’électricité </w:t>
            </w:r>
          </w:p>
        </w:tc>
        <w:tc>
          <w:tcPr>
            <w:tcW w:w="2941" w:type="dxa"/>
            <w:tcBorders>
              <w:top w:val="single" w:sz="4" w:space="0" w:color="000000"/>
              <w:left w:val="single" w:sz="4" w:space="0" w:color="000000"/>
              <w:bottom w:val="single" w:sz="4" w:space="0" w:color="000000"/>
              <w:right w:val="single" w:sz="4" w:space="0" w:color="000000"/>
            </w:tcBorders>
          </w:tcPr>
          <w:p w14:paraId="58B719A2" w14:textId="77777777" w:rsidR="00730A82" w:rsidRDefault="006252D1">
            <w:pPr>
              <w:spacing w:after="0" w:line="259" w:lineRule="auto"/>
              <w:ind w:left="2" w:right="88" w:firstLine="0"/>
              <w:jc w:val="left"/>
            </w:pPr>
            <w:r>
              <w:t xml:space="preserve">Nouvelle centrale à charbon à haut rendement </w:t>
            </w:r>
          </w:p>
        </w:tc>
        <w:tc>
          <w:tcPr>
            <w:tcW w:w="1656" w:type="dxa"/>
            <w:tcBorders>
              <w:top w:val="single" w:sz="4" w:space="0" w:color="000000"/>
              <w:left w:val="single" w:sz="4" w:space="0" w:color="000000"/>
              <w:bottom w:val="single" w:sz="4" w:space="0" w:color="000000"/>
              <w:right w:val="single" w:sz="4" w:space="0" w:color="000000"/>
            </w:tcBorders>
            <w:vAlign w:val="center"/>
          </w:tcPr>
          <w:p w14:paraId="035F3698" w14:textId="77777777" w:rsidR="00730A82" w:rsidRDefault="006252D1">
            <w:pPr>
              <w:spacing w:after="0" w:line="259" w:lineRule="auto"/>
              <w:ind w:left="2" w:right="0" w:firstLine="0"/>
              <w:jc w:val="left"/>
            </w:pPr>
            <w:r>
              <w:t xml:space="preserve">MW </w:t>
            </w:r>
          </w:p>
        </w:tc>
        <w:tc>
          <w:tcPr>
            <w:tcW w:w="1561" w:type="dxa"/>
            <w:tcBorders>
              <w:top w:val="single" w:sz="4" w:space="0" w:color="000000"/>
              <w:left w:val="single" w:sz="4" w:space="0" w:color="000000"/>
              <w:bottom w:val="single" w:sz="4" w:space="0" w:color="000000"/>
              <w:right w:val="single" w:sz="4" w:space="0" w:color="000000"/>
            </w:tcBorders>
            <w:vAlign w:val="center"/>
          </w:tcPr>
          <w:p w14:paraId="76BE176B" w14:textId="77777777" w:rsidR="00730A82" w:rsidRDefault="006252D1">
            <w:pPr>
              <w:spacing w:after="0" w:line="259" w:lineRule="auto"/>
              <w:ind w:left="0" w:right="108" w:firstLine="0"/>
              <w:jc w:val="right"/>
            </w:pPr>
            <w:r>
              <w:t xml:space="preserve">200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75955888" w14:textId="77777777" w:rsidR="00730A82" w:rsidRDefault="006252D1">
            <w:pPr>
              <w:spacing w:after="0" w:line="259" w:lineRule="auto"/>
              <w:ind w:left="0" w:right="105" w:firstLine="0"/>
              <w:jc w:val="right"/>
            </w:pPr>
            <w:r>
              <w:t xml:space="preserve">0 </w:t>
            </w:r>
          </w:p>
        </w:tc>
      </w:tr>
      <w:tr w:rsidR="00730A82" w14:paraId="50412B3D" w14:textId="77777777">
        <w:trPr>
          <w:trHeight w:val="665"/>
        </w:trPr>
        <w:tc>
          <w:tcPr>
            <w:tcW w:w="0" w:type="auto"/>
            <w:vMerge/>
            <w:tcBorders>
              <w:top w:val="nil"/>
              <w:left w:val="single" w:sz="4" w:space="0" w:color="000000"/>
              <w:bottom w:val="single" w:sz="4" w:space="0" w:color="000000"/>
              <w:right w:val="single" w:sz="4" w:space="0" w:color="000000"/>
            </w:tcBorders>
          </w:tcPr>
          <w:p w14:paraId="25D65394"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2A511295" w14:textId="77777777" w:rsidR="00730A82" w:rsidRDefault="006252D1">
            <w:pPr>
              <w:spacing w:after="0" w:line="259" w:lineRule="auto"/>
              <w:ind w:left="2" w:right="0" w:firstLine="0"/>
            </w:pPr>
            <w:r>
              <w:t xml:space="preserve">Réseaux électriques efficaces (pertes évitées) </w:t>
            </w:r>
          </w:p>
        </w:tc>
        <w:tc>
          <w:tcPr>
            <w:tcW w:w="1656" w:type="dxa"/>
            <w:tcBorders>
              <w:top w:val="single" w:sz="4" w:space="0" w:color="000000"/>
              <w:left w:val="single" w:sz="4" w:space="0" w:color="000000"/>
              <w:bottom w:val="single" w:sz="4" w:space="0" w:color="000000"/>
              <w:right w:val="single" w:sz="4" w:space="0" w:color="000000"/>
            </w:tcBorders>
            <w:vAlign w:val="center"/>
          </w:tcPr>
          <w:p w14:paraId="0342B25A" w14:textId="77777777" w:rsidR="00730A82" w:rsidRDefault="006252D1">
            <w:pPr>
              <w:spacing w:after="0" w:line="259" w:lineRule="auto"/>
              <w:ind w:left="2" w:right="0" w:firstLine="0"/>
              <w:jc w:val="left"/>
            </w:pPr>
            <w:r>
              <w:t xml:space="preserve">GWh </w:t>
            </w:r>
          </w:p>
        </w:tc>
        <w:tc>
          <w:tcPr>
            <w:tcW w:w="1561" w:type="dxa"/>
            <w:tcBorders>
              <w:top w:val="single" w:sz="4" w:space="0" w:color="000000"/>
              <w:left w:val="single" w:sz="4" w:space="0" w:color="000000"/>
              <w:bottom w:val="single" w:sz="4" w:space="0" w:color="000000"/>
              <w:right w:val="single" w:sz="4" w:space="0" w:color="000000"/>
            </w:tcBorders>
            <w:vAlign w:val="center"/>
          </w:tcPr>
          <w:p w14:paraId="30C0E077" w14:textId="77777777" w:rsidR="00730A82" w:rsidRDefault="006252D1">
            <w:pPr>
              <w:spacing w:after="0" w:line="259" w:lineRule="auto"/>
              <w:ind w:left="0" w:right="108" w:firstLine="0"/>
              <w:jc w:val="right"/>
            </w:pPr>
            <w:r>
              <w:t xml:space="preserve">52 </w:t>
            </w:r>
          </w:p>
        </w:tc>
        <w:tc>
          <w:tcPr>
            <w:tcW w:w="1841" w:type="dxa"/>
            <w:tcBorders>
              <w:top w:val="single" w:sz="4" w:space="0" w:color="000000"/>
              <w:left w:val="single" w:sz="4" w:space="0" w:color="000000"/>
              <w:bottom w:val="single" w:sz="4" w:space="0" w:color="000000"/>
              <w:right w:val="single" w:sz="4" w:space="0" w:color="000000"/>
            </w:tcBorders>
            <w:vAlign w:val="center"/>
          </w:tcPr>
          <w:p w14:paraId="727010CB" w14:textId="77777777" w:rsidR="00730A82" w:rsidRDefault="006252D1">
            <w:pPr>
              <w:spacing w:after="0" w:line="259" w:lineRule="auto"/>
              <w:ind w:left="0" w:right="105" w:firstLine="0"/>
              <w:jc w:val="right"/>
            </w:pPr>
            <w:r>
              <w:t xml:space="preserve">0 </w:t>
            </w:r>
          </w:p>
        </w:tc>
      </w:tr>
      <w:tr w:rsidR="00730A82" w14:paraId="09F1FAD5" w14:textId="77777777">
        <w:trPr>
          <w:trHeight w:val="516"/>
        </w:trPr>
        <w:tc>
          <w:tcPr>
            <w:tcW w:w="1783" w:type="dxa"/>
            <w:vMerge w:val="restart"/>
            <w:tcBorders>
              <w:top w:val="single" w:sz="4" w:space="0" w:color="000000"/>
              <w:left w:val="single" w:sz="4" w:space="0" w:color="000000"/>
              <w:bottom w:val="single" w:sz="4" w:space="0" w:color="000000"/>
              <w:right w:val="single" w:sz="4" w:space="0" w:color="000000"/>
            </w:tcBorders>
          </w:tcPr>
          <w:p w14:paraId="6F24A7C9" w14:textId="77777777" w:rsidR="00730A82" w:rsidRDefault="006252D1">
            <w:pPr>
              <w:spacing w:after="0" w:line="259" w:lineRule="auto"/>
              <w:ind w:left="0" w:right="0" w:firstLine="0"/>
              <w:jc w:val="left"/>
            </w:pPr>
            <w:r>
              <w:t xml:space="preserve">Développement des énergies renouvelables </w:t>
            </w:r>
          </w:p>
        </w:tc>
        <w:tc>
          <w:tcPr>
            <w:tcW w:w="2941" w:type="dxa"/>
            <w:tcBorders>
              <w:top w:val="single" w:sz="4" w:space="0" w:color="000000"/>
              <w:left w:val="single" w:sz="4" w:space="0" w:color="000000"/>
              <w:bottom w:val="single" w:sz="4" w:space="0" w:color="000000"/>
              <w:right w:val="single" w:sz="4" w:space="0" w:color="000000"/>
            </w:tcBorders>
          </w:tcPr>
          <w:p w14:paraId="6C45C80C" w14:textId="77777777" w:rsidR="00730A82" w:rsidRDefault="006252D1">
            <w:pPr>
              <w:spacing w:after="0" w:line="259" w:lineRule="auto"/>
              <w:ind w:left="2" w:right="0" w:firstLine="0"/>
            </w:pPr>
            <w:r>
              <w:t xml:space="preserve">Hydroélectricité connectée au réseau principal </w:t>
            </w:r>
          </w:p>
        </w:tc>
        <w:tc>
          <w:tcPr>
            <w:tcW w:w="1656" w:type="dxa"/>
            <w:tcBorders>
              <w:top w:val="single" w:sz="4" w:space="0" w:color="000000"/>
              <w:left w:val="single" w:sz="4" w:space="0" w:color="000000"/>
              <w:bottom w:val="single" w:sz="4" w:space="0" w:color="000000"/>
              <w:right w:val="single" w:sz="4" w:space="0" w:color="000000"/>
            </w:tcBorders>
            <w:vAlign w:val="center"/>
          </w:tcPr>
          <w:p w14:paraId="4C186247" w14:textId="77777777" w:rsidR="00730A82" w:rsidRDefault="006252D1">
            <w:pPr>
              <w:spacing w:after="0" w:line="259" w:lineRule="auto"/>
              <w:ind w:left="2" w:right="0" w:firstLine="0"/>
              <w:jc w:val="left"/>
            </w:pPr>
            <w:r>
              <w:t xml:space="preserve">MW </w:t>
            </w:r>
          </w:p>
        </w:tc>
        <w:tc>
          <w:tcPr>
            <w:tcW w:w="1561" w:type="dxa"/>
            <w:tcBorders>
              <w:top w:val="single" w:sz="4" w:space="0" w:color="000000"/>
              <w:left w:val="single" w:sz="4" w:space="0" w:color="000000"/>
              <w:bottom w:val="single" w:sz="4" w:space="0" w:color="000000"/>
              <w:right w:val="single" w:sz="4" w:space="0" w:color="000000"/>
            </w:tcBorders>
            <w:vAlign w:val="center"/>
          </w:tcPr>
          <w:p w14:paraId="5E7F299D" w14:textId="77777777" w:rsidR="00730A82" w:rsidRDefault="006252D1">
            <w:pPr>
              <w:spacing w:after="0" w:line="259" w:lineRule="auto"/>
              <w:ind w:left="0" w:right="108" w:firstLine="0"/>
              <w:jc w:val="right"/>
            </w:pPr>
            <w:r>
              <w:t xml:space="preserve">130 </w:t>
            </w:r>
          </w:p>
        </w:tc>
        <w:tc>
          <w:tcPr>
            <w:tcW w:w="1841" w:type="dxa"/>
            <w:tcBorders>
              <w:top w:val="single" w:sz="4" w:space="0" w:color="000000"/>
              <w:left w:val="single" w:sz="4" w:space="0" w:color="000000"/>
              <w:bottom w:val="single" w:sz="4" w:space="0" w:color="000000"/>
              <w:right w:val="single" w:sz="4" w:space="0" w:color="000000"/>
            </w:tcBorders>
            <w:vAlign w:val="center"/>
          </w:tcPr>
          <w:p w14:paraId="4F6C547C" w14:textId="77777777" w:rsidR="00730A82" w:rsidRDefault="006252D1">
            <w:pPr>
              <w:spacing w:after="0" w:line="259" w:lineRule="auto"/>
              <w:ind w:left="0" w:right="105" w:firstLine="0"/>
              <w:jc w:val="right"/>
            </w:pPr>
            <w:r>
              <w:t xml:space="preserve">0 </w:t>
            </w:r>
          </w:p>
        </w:tc>
      </w:tr>
      <w:tr w:rsidR="00730A82" w14:paraId="4452C0C9" w14:textId="77777777">
        <w:trPr>
          <w:trHeight w:val="516"/>
        </w:trPr>
        <w:tc>
          <w:tcPr>
            <w:tcW w:w="0" w:type="auto"/>
            <w:vMerge/>
            <w:tcBorders>
              <w:top w:val="nil"/>
              <w:left w:val="single" w:sz="4" w:space="0" w:color="000000"/>
              <w:bottom w:val="nil"/>
              <w:right w:val="single" w:sz="4" w:space="0" w:color="000000"/>
            </w:tcBorders>
          </w:tcPr>
          <w:p w14:paraId="2330726E"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14A2B084" w14:textId="77777777" w:rsidR="00730A82" w:rsidRDefault="006252D1">
            <w:pPr>
              <w:spacing w:after="0" w:line="259" w:lineRule="auto"/>
              <w:ind w:left="2" w:right="15" w:firstLine="0"/>
              <w:jc w:val="left"/>
            </w:pPr>
            <w:r>
              <w:t xml:space="preserve">Production électrique à partir de bagasse </w:t>
            </w:r>
          </w:p>
        </w:tc>
        <w:tc>
          <w:tcPr>
            <w:tcW w:w="1656" w:type="dxa"/>
            <w:tcBorders>
              <w:top w:val="single" w:sz="4" w:space="0" w:color="000000"/>
              <w:left w:val="single" w:sz="4" w:space="0" w:color="000000"/>
              <w:bottom w:val="single" w:sz="4" w:space="0" w:color="000000"/>
              <w:right w:val="single" w:sz="4" w:space="0" w:color="000000"/>
            </w:tcBorders>
            <w:vAlign w:val="center"/>
          </w:tcPr>
          <w:p w14:paraId="405A8787" w14:textId="77777777" w:rsidR="00730A82" w:rsidRDefault="006252D1">
            <w:pPr>
              <w:spacing w:after="0" w:line="259" w:lineRule="auto"/>
              <w:ind w:left="2" w:right="0" w:firstLine="0"/>
              <w:jc w:val="left"/>
            </w:pPr>
            <w:r>
              <w:t xml:space="preserve">MW </w:t>
            </w:r>
          </w:p>
        </w:tc>
        <w:tc>
          <w:tcPr>
            <w:tcW w:w="1561" w:type="dxa"/>
            <w:tcBorders>
              <w:top w:val="single" w:sz="4" w:space="0" w:color="000000"/>
              <w:left w:val="single" w:sz="4" w:space="0" w:color="000000"/>
              <w:bottom w:val="single" w:sz="4" w:space="0" w:color="000000"/>
              <w:right w:val="single" w:sz="4" w:space="0" w:color="000000"/>
            </w:tcBorders>
            <w:vAlign w:val="center"/>
          </w:tcPr>
          <w:p w14:paraId="6C0E1C22" w14:textId="77777777" w:rsidR="00730A82" w:rsidRDefault="006252D1">
            <w:pPr>
              <w:spacing w:after="0" w:line="259" w:lineRule="auto"/>
              <w:ind w:left="0" w:right="108" w:firstLine="0"/>
              <w:jc w:val="right"/>
            </w:pPr>
            <w:r>
              <w:t xml:space="preserve">12 </w:t>
            </w:r>
          </w:p>
        </w:tc>
        <w:tc>
          <w:tcPr>
            <w:tcW w:w="1841" w:type="dxa"/>
            <w:tcBorders>
              <w:top w:val="single" w:sz="4" w:space="0" w:color="000000"/>
              <w:left w:val="single" w:sz="4" w:space="0" w:color="000000"/>
              <w:bottom w:val="single" w:sz="4" w:space="0" w:color="000000"/>
              <w:right w:val="single" w:sz="4" w:space="0" w:color="000000"/>
            </w:tcBorders>
            <w:vAlign w:val="center"/>
          </w:tcPr>
          <w:p w14:paraId="745A393D" w14:textId="77777777" w:rsidR="00730A82" w:rsidRDefault="006252D1">
            <w:pPr>
              <w:spacing w:after="0" w:line="259" w:lineRule="auto"/>
              <w:ind w:left="0" w:right="105" w:firstLine="0"/>
              <w:jc w:val="right"/>
            </w:pPr>
            <w:r>
              <w:t xml:space="preserve">0 </w:t>
            </w:r>
          </w:p>
        </w:tc>
      </w:tr>
      <w:tr w:rsidR="00730A82" w14:paraId="47A6E292" w14:textId="77777777">
        <w:trPr>
          <w:trHeight w:val="310"/>
        </w:trPr>
        <w:tc>
          <w:tcPr>
            <w:tcW w:w="0" w:type="auto"/>
            <w:vMerge/>
            <w:tcBorders>
              <w:top w:val="nil"/>
              <w:left w:val="single" w:sz="4" w:space="0" w:color="000000"/>
              <w:bottom w:val="nil"/>
              <w:right w:val="single" w:sz="4" w:space="0" w:color="000000"/>
            </w:tcBorders>
          </w:tcPr>
          <w:p w14:paraId="35BAC0F4"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588913A0" w14:textId="77777777" w:rsidR="00730A82" w:rsidRDefault="006252D1">
            <w:pPr>
              <w:spacing w:after="0" w:line="259" w:lineRule="auto"/>
              <w:ind w:left="2" w:right="0" w:firstLine="0"/>
              <w:jc w:val="left"/>
            </w:pPr>
            <w:r>
              <w:t xml:space="preserve">PV solaires, grand réseau </w:t>
            </w:r>
          </w:p>
        </w:tc>
        <w:tc>
          <w:tcPr>
            <w:tcW w:w="1656" w:type="dxa"/>
            <w:tcBorders>
              <w:top w:val="single" w:sz="4" w:space="0" w:color="000000"/>
              <w:left w:val="single" w:sz="4" w:space="0" w:color="000000"/>
              <w:bottom w:val="single" w:sz="4" w:space="0" w:color="000000"/>
              <w:right w:val="single" w:sz="4" w:space="0" w:color="000000"/>
            </w:tcBorders>
          </w:tcPr>
          <w:p w14:paraId="1DC2C9CD" w14:textId="77777777" w:rsidR="00730A82" w:rsidRDefault="006252D1">
            <w:pPr>
              <w:spacing w:after="0" w:line="259" w:lineRule="auto"/>
              <w:ind w:left="2" w:right="0" w:firstLine="0"/>
              <w:jc w:val="left"/>
            </w:pPr>
            <w:proofErr w:type="spellStart"/>
            <w:r>
              <w:t>MWc</w:t>
            </w:r>
            <w:proofErr w:type="spellEnd"/>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4C48DCB" w14:textId="77777777" w:rsidR="00730A82" w:rsidRDefault="006252D1">
            <w:pPr>
              <w:spacing w:after="0" w:line="259" w:lineRule="auto"/>
              <w:ind w:left="0" w:right="108" w:firstLine="0"/>
              <w:jc w:val="right"/>
            </w:pPr>
            <w:r>
              <w:t xml:space="preserve">402 </w:t>
            </w:r>
          </w:p>
        </w:tc>
        <w:tc>
          <w:tcPr>
            <w:tcW w:w="1841" w:type="dxa"/>
            <w:tcBorders>
              <w:top w:val="single" w:sz="4" w:space="0" w:color="000000"/>
              <w:left w:val="single" w:sz="4" w:space="0" w:color="000000"/>
              <w:bottom w:val="single" w:sz="4" w:space="0" w:color="000000"/>
              <w:right w:val="single" w:sz="4" w:space="0" w:color="000000"/>
            </w:tcBorders>
          </w:tcPr>
          <w:p w14:paraId="13809A29" w14:textId="77777777" w:rsidR="00730A82" w:rsidRDefault="006252D1">
            <w:pPr>
              <w:spacing w:after="0" w:line="259" w:lineRule="auto"/>
              <w:ind w:left="0" w:right="105" w:firstLine="0"/>
              <w:jc w:val="right"/>
            </w:pPr>
            <w:r>
              <w:t xml:space="preserve">0 </w:t>
            </w:r>
          </w:p>
        </w:tc>
      </w:tr>
      <w:tr w:rsidR="00730A82" w14:paraId="52192D3A" w14:textId="77777777">
        <w:trPr>
          <w:trHeight w:val="310"/>
        </w:trPr>
        <w:tc>
          <w:tcPr>
            <w:tcW w:w="0" w:type="auto"/>
            <w:vMerge/>
            <w:tcBorders>
              <w:top w:val="nil"/>
              <w:left w:val="single" w:sz="4" w:space="0" w:color="000000"/>
              <w:bottom w:val="single" w:sz="4" w:space="0" w:color="000000"/>
              <w:right w:val="single" w:sz="4" w:space="0" w:color="000000"/>
            </w:tcBorders>
          </w:tcPr>
          <w:p w14:paraId="684EE669"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35EA2F26" w14:textId="77777777" w:rsidR="00730A82" w:rsidRDefault="006252D1">
            <w:pPr>
              <w:spacing w:after="0" w:line="259" w:lineRule="auto"/>
              <w:ind w:left="2" w:right="0" w:firstLine="0"/>
              <w:jc w:val="left"/>
            </w:pPr>
            <w:r>
              <w:t xml:space="preserve">Mini-réseau solaire/diesel </w:t>
            </w:r>
          </w:p>
        </w:tc>
        <w:tc>
          <w:tcPr>
            <w:tcW w:w="1656" w:type="dxa"/>
            <w:tcBorders>
              <w:top w:val="single" w:sz="4" w:space="0" w:color="000000"/>
              <w:left w:val="single" w:sz="4" w:space="0" w:color="000000"/>
              <w:bottom w:val="single" w:sz="4" w:space="0" w:color="000000"/>
              <w:right w:val="single" w:sz="4" w:space="0" w:color="000000"/>
            </w:tcBorders>
          </w:tcPr>
          <w:p w14:paraId="741F98F2" w14:textId="77777777" w:rsidR="00730A82" w:rsidRDefault="006252D1">
            <w:pPr>
              <w:spacing w:after="0" w:line="259" w:lineRule="auto"/>
              <w:ind w:left="2" w:right="0" w:firstLine="0"/>
              <w:jc w:val="left"/>
            </w:pPr>
            <w:proofErr w:type="spellStart"/>
            <w:r>
              <w:t>MWc</w:t>
            </w:r>
            <w:proofErr w:type="spellEnd"/>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7B3B7B70" w14:textId="77777777" w:rsidR="00730A82" w:rsidRDefault="006252D1">
            <w:pPr>
              <w:spacing w:after="0" w:line="259" w:lineRule="auto"/>
              <w:ind w:left="0" w:right="108" w:firstLine="0"/>
              <w:jc w:val="right"/>
            </w:pPr>
            <w:r>
              <w:t xml:space="preserve">24 </w:t>
            </w:r>
          </w:p>
        </w:tc>
        <w:tc>
          <w:tcPr>
            <w:tcW w:w="1841" w:type="dxa"/>
            <w:tcBorders>
              <w:top w:val="single" w:sz="4" w:space="0" w:color="000000"/>
              <w:left w:val="single" w:sz="4" w:space="0" w:color="000000"/>
              <w:bottom w:val="single" w:sz="4" w:space="0" w:color="000000"/>
              <w:right w:val="single" w:sz="4" w:space="0" w:color="000000"/>
            </w:tcBorders>
          </w:tcPr>
          <w:p w14:paraId="33FB7DE3" w14:textId="77777777" w:rsidR="00730A82" w:rsidRDefault="006252D1">
            <w:pPr>
              <w:spacing w:after="0" w:line="259" w:lineRule="auto"/>
              <w:ind w:left="0" w:right="105" w:firstLine="0"/>
              <w:jc w:val="right"/>
            </w:pPr>
            <w:r>
              <w:t xml:space="preserve">0 </w:t>
            </w:r>
          </w:p>
        </w:tc>
      </w:tr>
      <w:tr w:rsidR="00730A82" w14:paraId="1D8B291D" w14:textId="77777777">
        <w:trPr>
          <w:trHeight w:val="516"/>
        </w:trPr>
        <w:tc>
          <w:tcPr>
            <w:tcW w:w="1783" w:type="dxa"/>
            <w:vMerge w:val="restart"/>
            <w:tcBorders>
              <w:top w:val="single" w:sz="4" w:space="0" w:color="000000"/>
              <w:left w:val="single" w:sz="4" w:space="0" w:color="000000"/>
              <w:bottom w:val="single" w:sz="4" w:space="0" w:color="000000"/>
              <w:right w:val="single" w:sz="4" w:space="0" w:color="000000"/>
            </w:tcBorders>
          </w:tcPr>
          <w:p w14:paraId="2AE8FA04"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46CC2D2A" w14:textId="77777777" w:rsidR="00730A82" w:rsidRDefault="006252D1">
            <w:pPr>
              <w:spacing w:after="0" w:line="259" w:lineRule="auto"/>
              <w:ind w:left="2" w:right="0" w:firstLine="0"/>
              <w:jc w:val="left"/>
            </w:pPr>
            <w:r>
              <w:t xml:space="preserve">PV solaires, petit réseau isolé, 100% solaire </w:t>
            </w:r>
          </w:p>
        </w:tc>
        <w:tc>
          <w:tcPr>
            <w:tcW w:w="1656" w:type="dxa"/>
            <w:tcBorders>
              <w:top w:val="single" w:sz="4" w:space="0" w:color="000000"/>
              <w:left w:val="single" w:sz="4" w:space="0" w:color="000000"/>
              <w:bottom w:val="single" w:sz="4" w:space="0" w:color="000000"/>
              <w:right w:val="single" w:sz="4" w:space="0" w:color="000000"/>
            </w:tcBorders>
            <w:vAlign w:val="center"/>
          </w:tcPr>
          <w:p w14:paraId="21ED8990" w14:textId="77777777" w:rsidR="00730A82" w:rsidRDefault="006252D1">
            <w:pPr>
              <w:spacing w:after="0" w:line="259" w:lineRule="auto"/>
              <w:ind w:left="2" w:right="0" w:firstLine="0"/>
              <w:jc w:val="left"/>
            </w:pPr>
            <w:proofErr w:type="spellStart"/>
            <w:r>
              <w:t>MWc</w:t>
            </w:r>
            <w:proofErr w:type="spellEnd"/>
            <w: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14:paraId="30C322F8" w14:textId="77777777" w:rsidR="00730A82" w:rsidRDefault="006252D1">
            <w:pPr>
              <w:spacing w:after="0" w:line="259" w:lineRule="auto"/>
              <w:ind w:left="0" w:right="64" w:firstLine="0"/>
              <w:jc w:val="right"/>
            </w:pPr>
            <w:r>
              <w:t xml:space="preserve">100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49214CC6" w14:textId="77777777" w:rsidR="00730A82" w:rsidRDefault="006252D1">
            <w:pPr>
              <w:spacing w:after="0" w:line="259" w:lineRule="auto"/>
              <w:ind w:left="0" w:right="61" w:firstLine="0"/>
              <w:jc w:val="right"/>
            </w:pPr>
            <w:r>
              <w:t xml:space="preserve">0 </w:t>
            </w:r>
          </w:p>
        </w:tc>
      </w:tr>
      <w:tr w:rsidR="00730A82" w14:paraId="45E59BFE" w14:textId="77777777">
        <w:trPr>
          <w:trHeight w:val="312"/>
        </w:trPr>
        <w:tc>
          <w:tcPr>
            <w:tcW w:w="0" w:type="auto"/>
            <w:vMerge/>
            <w:tcBorders>
              <w:top w:val="nil"/>
              <w:left w:val="single" w:sz="4" w:space="0" w:color="000000"/>
              <w:bottom w:val="single" w:sz="4" w:space="0" w:color="000000"/>
              <w:right w:val="single" w:sz="4" w:space="0" w:color="000000"/>
            </w:tcBorders>
          </w:tcPr>
          <w:p w14:paraId="7EB50790"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01F00AD7" w14:textId="77777777" w:rsidR="00730A82" w:rsidRDefault="006252D1">
            <w:pPr>
              <w:spacing w:after="0" w:line="259" w:lineRule="auto"/>
              <w:ind w:left="2" w:right="0" w:firstLine="0"/>
              <w:jc w:val="left"/>
            </w:pPr>
            <w:r>
              <w:t xml:space="preserve">Eolienne </w:t>
            </w:r>
          </w:p>
        </w:tc>
        <w:tc>
          <w:tcPr>
            <w:tcW w:w="1656" w:type="dxa"/>
            <w:tcBorders>
              <w:top w:val="single" w:sz="4" w:space="0" w:color="000000"/>
              <w:left w:val="single" w:sz="4" w:space="0" w:color="000000"/>
              <w:bottom w:val="single" w:sz="4" w:space="0" w:color="000000"/>
              <w:right w:val="single" w:sz="4" w:space="0" w:color="000000"/>
            </w:tcBorders>
          </w:tcPr>
          <w:p w14:paraId="70DC8064" w14:textId="77777777" w:rsidR="00730A82" w:rsidRDefault="006252D1">
            <w:pPr>
              <w:spacing w:after="0" w:line="259" w:lineRule="auto"/>
              <w:ind w:left="2" w:right="0" w:firstLine="0"/>
              <w:jc w:val="left"/>
            </w:pPr>
            <w:r>
              <w:t xml:space="preserve">MW </w:t>
            </w:r>
          </w:p>
        </w:tc>
        <w:tc>
          <w:tcPr>
            <w:tcW w:w="1561" w:type="dxa"/>
            <w:tcBorders>
              <w:top w:val="single" w:sz="4" w:space="0" w:color="000000"/>
              <w:left w:val="single" w:sz="4" w:space="0" w:color="000000"/>
              <w:bottom w:val="single" w:sz="4" w:space="0" w:color="000000"/>
              <w:right w:val="single" w:sz="4" w:space="0" w:color="000000"/>
            </w:tcBorders>
          </w:tcPr>
          <w:p w14:paraId="56367590" w14:textId="77777777" w:rsidR="00730A82" w:rsidRDefault="006252D1">
            <w:pPr>
              <w:spacing w:after="0" w:line="259" w:lineRule="auto"/>
              <w:ind w:left="0" w:right="64" w:firstLine="0"/>
              <w:jc w:val="right"/>
            </w:pPr>
            <w:r>
              <w:t xml:space="preserve">50 </w:t>
            </w:r>
          </w:p>
        </w:tc>
        <w:tc>
          <w:tcPr>
            <w:tcW w:w="1841" w:type="dxa"/>
            <w:tcBorders>
              <w:top w:val="single" w:sz="4" w:space="0" w:color="000000"/>
              <w:left w:val="single" w:sz="4" w:space="0" w:color="000000"/>
              <w:bottom w:val="single" w:sz="4" w:space="0" w:color="000000"/>
              <w:right w:val="single" w:sz="4" w:space="0" w:color="000000"/>
            </w:tcBorders>
          </w:tcPr>
          <w:p w14:paraId="02490230" w14:textId="77777777" w:rsidR="00730A82" w:rsidRDefault="006252D1">
            <w:pPr>
              <w:spacing w:after="0" w:line="259" w:lineRule="auto"/>
              <w:ind w:left="0" w:right="61" w:firstLine="0"/>
              <w:jc w:val="right"/>
            </w:pPr>
            <w:r>
              <w:t xml:space="preserve">0 </w:t>
            </w:r>
          </w:p>
        </w:tc>
      </w:tr>
      <w:tr w:rsidR="00730A82" w14:paraId="1A9E92E5" w14:textId="77777777">
        <w:trPr>
          <w:trHeight w:val="516"/>
        </w:trPr>
        <w:tc>
          <w:tcPr>
            <w:tcW w:w="1783" w:type="dxa"/>
            <w:vMerge w:val="restart"/>
            <w:tcBorders>
              <w:top w:val="single" w:sz="4" w:space="0" w:color="000000"/>
              <w:left w:val="single" w:sz="4" w:space="0" w:color="000000"/>
              <w:bottom w:val="single" w:sz="4" w:space="0" w:color="000000"/>
              <w:right w:val="single" w:sz="4" w:space="0" w:color="000000"/>
            </w:tcBorders>
          </w:tcPr>
          <w:p w14:paraId="149E2DBB" w14:textId="77777777" w:rsidR="00730A82" w:rsidRDefault="006252D1">
            <w:pPr>
              <w:spacing w:after="0" w:line="259" w:lineRule="auto"/>
              <w:ind w:left="0" w:right="0" w:firstLine="0"/>
              <w:jc w:val="left"/>
            </w:pPr>
            <w:r>
              <w:lastRenderedPageBreak/>
              <w:t xml:space="preserve">Amélioration de </w:t>
            </w:r>
          </w:p>
          <w:p w14:paraId="134D09DF" w14:textId="77777777" w:rsidR="00730A82" w:rsidRDefault="006252D1">
            <w:pPr>
              <w:spacing w:after="0" w:line="259" w:lineRule="auto"/>
              <w:ind w:left="0" w:right="0" w:firstLine="0"/>
              <w:jc w:val="left"/>
            </w:pPr>
            <w:proofErr w:type="gramStart"/>
            <w:r>
              <w:t>l’efficacité</w:t>
            </w:r>
            <w:proofErr w:type="gramEnd"/>
            <w:r>
              <w:t xml:space="preserve"> </w:t>
            </w:r>
          </w:p>
          <w:p w14:paraId="0D806690" w14:textId="77777777" w:rsidR="00730A82" w:rsidRDefault="006252D1">
            <w:pPr>
              <w:spacing w:after="0" w:line="259" w:lineRule="auto"/>
              <w:ind w:left="0" w:right="0" w:firstLine="0"/>
              <w:jc w:val="left"/>
            </w:pPr>
            <w:proofErr w:type="gramStart"/>
            <w:r>
              <w:t>énergétique</w:t>
            </w:r>
            <w:proofErr w:type="gramEnd"/>
            <w:r>
              <w:t xml:space="preserve"> dans le secteur du transport </w:t>
            </w:r>
          </w:p>
        </w:tc>
        <w:tc>
          <w:tcPr>
            <w:tcW w:w="2941" w:type="dxa"/>
            <w:tcBorders>
              <w:top w:val="single" w:sz="4" w:space="0" w:color="000000"/>
              <w:left w:val="single" w:sz="4" w:space="0" w:color="000000"/>
              <w:bottom w:val="single" w:sz="4" w:space="0" w:color="000000"/>
              <w:right w:val="single" w:sz="4" w:space="0" w:color="000000"/>
            </w:tcBorders>
          </w:tcPr>
          <w:p w14:paraId="11EB5EC8" w14:textId="77777777" w:rsidR="00730A82" w:rsidRDefault="006252D1">
            <w:pPr>
              <w:spacing w:after="0" w:line="259" w:lineRule="auto"/>
              <w:ind w:left="2" w:right="0" w:firstLine="0"/>
              <w:jc w:val="left"/>
            </w:pPr>
            <w:r>
              <w:t xml:space="preserve">Voitures à essence plus efficaces </w:t>
            </w:r>
          </w:p>
        </w:tc>
        <w:tc>
          <w:tcPr>
            <w:tcW w:w="1656" w:type="dxa"/>
            <w:tcBorders>
              <w:top w:val="single" w:sz="4" w:space="0" w:color="000000"/>
              <w:left w:val="single" w:sz="4" w:space="0" w:color="000000"/>
              <w:bottom w:val="single" w:sz="4" w:space="0" w:color="000000"/>
              <w:right w:val="single" w:sz="4" w:space="0" w:color="000000"/>
            </w:tcBorders>
            <w:vAlign w:val="center"/>
          </w:tcPr>
          <w:p w14:paraId="0D9FE88A" w14:textId="77777777" w:rsidR="00730A82" w:rsidRDefault="006252D1">
            <w:pPr>
              <w:spacing w:after="0" w:line="259" w:lineRule="auto"/>
              <w:ind w:left="2" w:right="0" w:firstLine="0"/>
              <w:jc w:val="left"/>
            </w:pPr>
            <w:r>
              <w:t xml:space="preserve">Voitures </w:t>
            </w:r>
          </w:p>
        </w:tc>
        <w:tc>
          <w:tcPr>
            <w:tcW w:w="1561" w:type="dxa"/>
            <w:tcBorders>
              <w:top w:val="single" w:sz="4" w:space="0" w:color="000000"/>
              <w:left w:val="single" w:sz="4" w:space="0" w:color="000000"/>
              <w:bottom w:val="single" w:sz="4" w:space="0" w:color="000000"/>
              <w:right w:val="single" w:sz="4" w:space="0" w:color="000000"/>
            </w:tcBorders>
            <w:vAlign w:val="center"/>
          </w:tcPr>
          <w:p w14:paraId="4AA8AD5B" w14:textId="77777777" w:rsidR="00730A82" w:rsidRDefault="006252D1">
            <w:pPr>
              <w:spacing w:after="0" w:line="259" w:lineRule="auto"/>
              <w:ind w:left="0" w:right="64" w:firstLine="0"/>
              <w:jc w:val="right"/>
            </w:pPr>
            <w:r>
              <w:t xml:space="preserve">0 </w:t>
            </w:r>
          </w:p>
        </w:tc>
        <w:tc>
          <w:tcPr>
            <w:tcW w:w="1841" w:type="dxa"/>
            <w:tcBorders>
              <w:top w:val="single" w:sz="4" w:space="0" w:color="000000"/>
              <w:left w:val="single" w:sz="4" w:space="0" w:color="000000"/>
              <w:bottom w:val="single" w:sz="4" w:space="0" w:color="000000"/>
              <w:right w:val="single" w:sz="4" w:space="0" w:color="000000"/>
            </w:tcBorders>
            <w:vAlign w:val="center"/>
          </w:tcPr>
          <w:p w14:paraId="440F50E1" w14:textId="77777777" w:rsidR="00730A82" w:rsidRDefault="006252D1">
            <w:pPr>
              <w:spacing w:after="0" w:line="259" w:lineRule="auto"/>
              <w:ind w:left="0" w:right="61" w:firstLine="0"/>
              <w:jc w:val="right"/>
            </w:pPr>
            <w:r>
              <w:t xml:space="preserve">8000 </w:t>
            </w:r>
          </w:p>
        </w:tc>
      </w:tr>
      <w:tr w:rsidR="00730A82" w14:paraId="4E99F193" w14:textId="77777777">
        <w:trPr>
          <w:trHeight w:val="516"/>
        </w:trPr>
        <w:tc>
          <w:tcPr>
            <w:tcW w:w="0" w:type="auto"/>
            <w:vMerge/>
            <w:tcBorders>
              <w:top w:val="nil"/>
              <w:left w:val="single" w:sz="4" w:space="0" w:color="000000"/>
              <w:bottom w:val="nil"/>
              <w:right w:val="single" w:sz="4" w:space="0" w:color="000000"/>
            </w:tcBorders>
          </w:tcPr>
          <w:p w14:paraId="507615C9"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5D2E9B81" w14:textId="77777777" w:rsidR="00730A82" w:rsidRDefault="006252D1">
            <w:pPr>
              <w:spacing w:after="0" w:line="259" w:lineRule="auto"/>
              <w:ind w:left="2" w:right="0" w:firstLine="0"/>
              <w:jc w:val="left"/>
            </w:pPr>
            <w:r>
              <w:t xml:space="preserve">Voitures diesel plus efficaces </w:t>
            </w:r>
          </w:p>
        </w:tc>
        <w:tc>
          <w:tcPr>
            <w:tcW w:w="1656" w:type="dxa"/>
            <w:tcBorders>
              <w:top w:val="single" w:sz="4" w:space="0" w:color="000000"/>
              <w:left w:val="single" w:sz="4" w:space="0" w:color="000000"/>
              <w:bottom w:val="single" w:sz="4" w:space="0" w:color="000000"/>
              <w:right w:val="single" w:sz="4" w:space="0" w:color="000000"/>
            </w:tcBorders>
            <w:vAlign w:val="center"/>
          </w:tcPr>
          <w:p w14:paraId="60109BBF" w14:textId="77777777" w:rsidR="00730A82" w:rsidRDefault="006252D1">
            <w:pPr>
              <w:spacing w:after="0" w:line="259" w:lineRule="auto"/>
              <w:ind w:left="2" w:right="0" w:firstLine="0"/>
              <w:jc w:val="left"/>
            </w:pPr>
            <w:r>
              <w:t xml:space="preserve">Voitures </w:t>
            </w:r>
          </w:p>
        </w:tc>
        <w:tc>
          <w:tcPr>
            <w:tcW w:w="1561" w:type="dxa"/>
            <w:tcBorders>
              <w:top w:val="single" w:sz="4" w:space="0" w:color="000000"/>
              <w:left w:val="single" w:sz="4" w:space="0" w:color="000000"/>
              <w:bottom w:val="single" w:sz="4" w:space="0" w:color="000000"/>
              <w:right w:val="single" w:sz="4" w:space="0" w:color="000000"/>
            </w:tcBorders>
            <w:vAlign w:val="center"/>
          </w:tcPr>
          <w:p w14:paraId="7833E033" w14:textId="77777777" w:rsidR="00730A82" w:rsidRDefault="006252D1">
            <w:pPr>
              <w:spacing w:after="0" w:line="259" w:lineRule="auto"/>
              <w:ind w:left="0" w:right="64" w:firstLine="0"/>
              <w:jc w:val="right"/>
            </w:pPr>
            <w:r>
              <w:t xml:space="preserve">0 </w:t>
            </w:r>
          </w:p>
        </w:tc>
        <w:tc>
          <w:tcPr>
            <w:tcW w:w="1841" w:type="dxa"/>
            <w:tcBorders>
              <w:top w:val="single" w:sz="4" w:space="0" w:color="000000"/>
              <w:left w:val="single" w:sz="4" w:space="0" w:color="000000"/>
              <w:bottom w:val="single" w:sz="4" w:space="0" w:color="000000"/>
              <w:right w:val="single" w:sz="4" w:space="0" w:color="000000"/>
            </w:tcBorders>
            <w:vAlign w:val="center"/>
          </w:tcPr>
          <w:p w14:paraId="792D015B" w14:textId="77777777" w:rsidR="00730A82" w:rsidRDefault="006252D1">
            <w:pPr>
              <w:spacing w:after="0" w:line="259" w:lineRule="auto"/>
              <w:ind w:left="0" w:right="61" w:firstLine="0"/>
              <w:jc w:val="right"/>
            </w:pPr>
            <w:r>
              <w:t xml:space="preserve">5000 </w:t>
            </w:r>
          </w:p>
        </w:tc>
      </w:tr>
      <w:tr w:rsidR="00730A82" w14:paraId="4AD97FBA" w14:textId="77777777">
        <w:trPr>
          <w:trHeight w:val="516"/>
        </w:trPr>
        <w:tc>
          <w:tcPr>
            <w:tcW w:w="0" w:type="auto"/>
            <w:vMerge/>
            <w:tcBorders>
              <w:top w:val="nil"/>
              <w:left w:val="single" w:sz="4" w:space="0" w:color="000000"/>
              <w:bottom w:val="single" w:sz="4" w:space="0" w:color="000000"/>
              <w:right w:val="single" w:sz="4" w:space="0" w:color="000000"/>
            </w:tcBorders>
          </w:tcPr>
          <w:p w14:paraId="02D57570" w14:textId="77777777" w:rsidR="00730A82" w:rsidRDefault="00730A82">
            <w:pPr>
              <w:spacing w:after="160" w:line="259" w:lineRule="auto"/>
              <w:ind w:left="0"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520705C7" w14:textId="77777777" w:rsidR="00730A82" w:rsidRDefault="006252D1">
            <w:pPr>
              <w:spacing w:after="0" w:line="259" w:lineRule="auto"/>
              <w:ind w:left="2" w:right="18" w:firstLine="0"/>
              <w:jc w:val="left"/>
            </w:pPr>
            <w:r>
              <w:t xml:space="preserve">Restriction à l'importation de voitures d'occasion </w:t>
            </w:r>
          </w:p>
        </w:tc>
        <w:tc>
          <w:tcPr>
            <w:tcW w:w="1656" w:type="dxa"/>
            <w:tcBorders>
              <w:top w:val="single" w:sz="4" w:space="0" w:color="000000"/>
              <w:left w:val="single" w:sz="4" w:space="0" w:color="000000"/>
              <w:bottom w:val="single" w:sz="4" w:space="0" w:color="000000"/>
              <w:right w:val="single" w:sz="4" w:space="0" w:color="000000"/>
            </w:tcBorders>
            <w:vAlign w:val="center"/>
          </w:tcPr>
          <w:p w14:paraId="7275970F" w14:textId="77777777" w:rsidR="00730A82" w:rsidRDefault="006252D1">
            <w:pPr>
              <w:spacing w:after="0" w:line="259" w:lineRule="auto"/>
              <w:ind w:left="2" w:right="0" w:firstLine="0"/>
              <w:jc w:val="left"/>
            </w:pPr>
            <w:r>
              <w:t xml:space="preserve">Voitures </w:t>
            </w:r>
          </w:p>
        </w:tc>
        <w:tc>
          <w:tcPr>
            <w:tcW w:w="1561" w:type="dxa"/>
            <w:tcBorders>
              <w:top w:val="single" w:sz="4" w:space="0" w:color="000000"/>
              <w:left w:val="single" w:sz="4" w:space="0" w:color="000000"/>
              <w:bottom w:val="single" w:sz="4" w:space="0" w:color="000000"/>
              <w:right w:val="single" w:sz="4" w:space="0" w:color="000000"/>
            </w:tcBorders>
            <w:vAlign w:val="center"/>
          </w:tcPr>
          <w:p w14:paraId="2430FD48" w14:textId="77777777" w:rsidR="00730A82" w:rsidRDefault="006252D1">
            <w:pPr>
              <w:spacing w:after="0" w:line="259" w:lineRule="auto"/>
              <w:ind w:left="0" w:right="64" w:firstLine="0"/>
              <w:jc w:val="right"/>
            </w:pPr>
            <w:r>
              <w:t xml:space="preserve">0 </w:t>
            </w:r>
          </w:p>
        </w:tc>
        <w:tc>
          <w:tcPr>
            <w:tcW w:w="1841" w:type="dxa"/>
            <w:tcBorders>
              <w:top w:val="single" w:sz="4" w:space="0" w:color="000000"/>
              <w:left w:val="single" w:sz="4" w:space="0" w:color="000000"/>
              <w:bottom w:val="single" w:sz="4" w:space="0" w:color="000000"/>
              <w:right w:val="single" w:sz="4" w:space="0" w:color="000000"/>
            </w:tcBorders>
            <w:vAlign w:val="center"/>
          </w:tcPr>
          <w:p w14:paraId="06717D1D" w14:textId="77777777" w:rsidR="00730A82" w:rsidRDefault="006252D1">
            <w:pPr>
              <w:spacing w:after="0" w:line="259" w:lineRule="auto"/>
              <w:ind w:left="0" w:right="59" w:firstLine="0"/>
              <w:jc w:val="right"/>
            </w:pPr>
            <w:r>
              <w:t xml:space="preserve">35 000 </w:t>
            </w:r>
          </w:p>
        </w:tc>
      </w:tr>
    </w:tbl>
    <w:p w14:paraId="1505D345" w14:textId="77777777" w:rsidR="00730A82" w:rsidRDefault="006252D1">
      <w:pPr>
        <w:spacing w:after="0"/>
        <w:ind w:left="9" w:right="35"/>
      </w:pPr>
      <w:r>
        <w:t xml:space="preserve">L’impact </w:t>
      </w:r>
      <w:r>
        <w:t>de ces mesures sur la réduction des émissions a été évalué à travers l’outil GACMO. Les résultats montrent une réduction importante des émissions du secteur. En effet, sans les mesures, les émissions passeront à 11 766 ktCO</w:t>
      </w:r>
      <w:r>
        <w:rPr>
          <w:vertAlign w:val="subscript"/>
        </w:rPr>
        <w:t>2</w:t>
      </w:r>
      <w:r>
        <w:t xml:space="preserve"> en 2030 et avec les mesures, ce</w:t>
      </w:r>
      <w:r>
        <w:t>s émissions seront de 6 432 ktCO</w:t>
      </w:r>
      <w:r>
        <w:rPr>
          <w:vertAlign w:val="subscript"/>
        </w:rPr>
        <w:t>2</w:t>
      </w:r>
      <w:r>
        <w:t xml:space="preserve"> soit une réduction de 5 324 ktCO</w:t>
      </w:r>
      <w:r>
        <w:rPr>
          <w:vertAlign w:val="subscript"/>
        </w:rPr>
        <w:t>2</w:t>
      </w:r>
      <w:r>
        <w:t xml:space="preserve">. La figure 5 ci-après présente l’impact des mesures des réductions (Inconditionnelles et Conditionnelles) par rapport à BAU-2025 et BAU-2030. </w:t>
      </w:r>
    </w:p>
    <w:p w14:paraId="1B86C999" w14:textId="77777777" w:rsidR="00730A82" w:rsidRDefault="006252D1">
      <w:pPr>
        <w:spacing w:after="131" w:line="259" w:lineRule="auto"/>
        <w:ind w:left="-18" w:right="0" w:firstLine="0"/>
        <w:jc w:val="left"/>
      </w:pPr>
      <w:r>
        <w:rPr>
          <w:noProof/>
        </w:rPr>
        <w:drawing>
          <wp:inline distT="0" distB="0" distL="0" distR="0" wp14:anchorId="637B3632" wp14:editId="08DB01C5">
            <wp:extent cx="5995416" cy="3758184"/>
            <wp:effectExtent l="0" t="0" r="0" b="0"/>
            <wp:docPr id="71768" name="Picture 71768"/>
            <wp:cNvGraphicFramePr/>
            <a:graphic xmlns:a="http://schemas.openxmlformats.org/drawingml/2006/main">
              <a:graphicData uri="http://schemas.openxmlformats.org/drawingml/2006/picture">
                <pic:pic xmlns:pic="http://schemas.openxmlformats.org/drawingml/2006/picture">
                  <pic:nvPicPr>
                    <pic:cNvPr id="71768" name="Picture 71768"/>
                    <pic:cNvPicPr/>
                  </pic:nvPicPr>
                  <pic:blipFill>
                    <a:blip r:embed="rId33"/>
                    <a:stretch>
                      <a:fillRect/>
                    </a:stretch>
                  </pic:blipFill>
                  <pic:spPr>
                    <a:xfrm>
                      <a:off x="0" y="0"/>
                      <a:ext cx="5995416" cy="3758184"/>
                    </a:xfrm>
                    <a:prstGeom prst="rect">
                      <a:avLst/>
                    </a:prstGeom>
                  </pic:spPr>
                </pic:pic>
              </a:graphicData>
            </a:graphic>
          </wp:inline>
        </w:drawing>
      </w:r>
    </w:p>
    <w:p w14:paraId="1CF0A9A8" w14:textId="77777777" w:rsidR="00730A82" w:rsidRDefault="006252D1">
      <w:pPr>
        <w:spacing w:after="206" w:line="249" w:lineRule="auto"/>
        <w:ind w:left="-5" w:right="30" w:hanging="10"/>
      </w:pPr>
      <w:r>
        <w:rPr>
          <w:b/>
          <w:i/>
          <w:color w:val="1F4E79"/>
        </w:rPr>
        <w:t>Figure 5</w:t>
      </w:r>
      <w:r>
        <w:rPr>
          <w:i/>
          <w:color w:val="1F4E79"/>
        </w:rPr>
        <w:t xml:space="preserve"> : Réduction « inconditionnelle » e</w:t>
      </w:r>
      <w:r>
        <w:rPr>
          <w:i/>
          <w:color w:val="1F4E79"/>
        </w:rPr>
        <w:t xml:space="preserve">t « conditionnelle » par rapport à BAU (2025-2030) </w:t>
      </w:r>
    </w:p>
    <w:p w14:paraId="57A958EA" w14:textId="77777777" w:rsidR="00730A82" w:rsidRDefault="006252D1">
      <w:pPr>
        <w:spacing w:after="0" w:line="259" w:lineRule="auto"/>
        <w:ind w:left="0" w:right="0" w:firstLine="0"/>
        <w:jc w:val="left"/>
      </w:pPr>
      <w:r>
        <w:rPr>
          <w:b/>
          <w:sz w:val="24"/>
        </w:rPr>
        <w:t xml:space="preserve"> </w:t>
      </w:r>
      <w:r>
        <w:rPr>
          <w:b/>
          <w:sz w:val="24"/>
        </w:rPr>
        <w:tab/>
      </w:r>
      <w:r>
        <w:rPr>
          <w:b/>
          <w:color w:val="2F5496"/>
          <w:sz w:val="24"/>
        </w:rPr>
        <w:t xml:space="preserve"> </w:t>
      </w:r>
    </w:p>
    <w:p w14:paraId="16C4DC68" w14:textId="77777777" w:rsidR="00730A82" w:rsidRDefault="006252D1">
      <w:pPr>
        <w:pStyle w:val="Titre1"/>
        <w:ind w:left="-3"/>
      </w:pPr>
      <w:bookmarkStart w:id="17" w:name="_Toc74476"/>
      <w:r>
        <w:t xml:space="preserve">III. COMPOSANTE ADAPTATION </w:t>
      </w:r>
      <w:bookmarkEnd w:id="17"/>
    </w:p>
    <w:p w14:paraId="19483BA1" w14:textId="77777777" w:rsidR="00730A82" w:rsidRDefault="006252D1">
      <w:pPr>
        <w:spacing w:after="182"/>
        <w:ind w:left="9" w:right="35"/>
      </w:pPr>
      <w:r>
        <w:t xml:space="preserve">L’évaluation de la vulnérabilité des secteurs AFAT et Energie a permis d’identifier les options d’adaptation suivantes </w:t>
      </w:r>
      <w:r>
        <w:t>: i) Promotion de l’Agriculture Intelligente face au Climat ; ii) Valorisation des données météorologiques par les producteurs ; iii) Développement de la gestion durable des terres et des eaux ; iv) Renforcement de la gestion participative et numérisée des</w:t>
      </w:r>
      <w:r>
        <w:t xml:space="preserve"> massifs forestiers ; v) Elaboration et mise en œuvre d’un plan décennal de reboisement ; vi) Développement de la Foresterie urbaine et péri-urbaine ; vii) Subventions des kits d’utilisation des </w:t>
      </w:r>
      <w:r>
        <w:lastRenderedPageBreak/>
        <w:t>énergies fossiles et solaires ; et viii) Développement de Par</w:t>
      </w:r>
      <w:r>
        <w:t xml:space="preserve">tenariat Public Privé (PPP) pour la mise en valeur des énergies nouvelles et renouvelables. </w:t>
      </w:r>
    </w:p>
    <w:p w14:paraId="03244BA9" w14:textId="77777777" w:rsidR="00730A82" w:rsidRDefault="006252D1">
      <w:pPr>
        <w:pStyle w:val="Titre2"/>
        <w:spacing w:after="212"/>
        <w:ind w:left="-5"/>
      </w:pPr>
      <w:bookmarkStart w:id="18" w:name="_Toc74477"/>
      <w:r>
        <w:t xml:space="preserve">1. Mesures d’adaptation prioritaires par secteur </w:t>
      </w:r>
      <w:bookmarkEnd w:id="18"/>
    </w:p>
    <w:p w14:paraId="22774067" w14:textId="77777777" w:rsidR="00730A82" w:rsidRDefault="006252D1">
      <w:pPr>
        <w:ind w:left="9" w:right="35"/>
      </w:pPr>
      <w:r>
        <w:t>Les mesures d’adaptation dans le secteur AFAT portent sur l’amélioration de la résilience des sous-secteurs de l’</w:t>
      </w:r>
      <w:r>
        <w:t>agriculture, de l’élevage, de la foresterie, des ressources en eau, halieutiques et fauniques ainsi que de la santé des populations. En effet, l’accent est mis sur la promotion des techniques d’AIC prenant en compte la valorisation de l’information climati</w:t>
      </w:r>
      <w:r>
        <w:t xml:space="preserve">que, l’alerte précoce, la gestion des risques et de catastrophes, le genre et l’inclusion sociale, l’assurance indicielle agricole climatique et l’intégration de la dimension « changement climatique » dans la planification locale, régionale et nationale. </w:t>
      </w:r>
    </w:p>
    <w:p w14:paraId="53EE7720" w14:textId="77777777" w:rsidR="00730A82" w:rsidRDefault="006252D1">
      <w:pPr>
        <w:ind w:left="9" w:right="35"/>
      </w:pPr>
      <w:r>
        <w:t xml:space="preserve">Les mesures d’atténuation prévues, dans le secteur AFAT, sont relatives à la mise à l’échelle des bonnes pratiques de gestion durable des terres (GDT) et des eaux sur l’ensemble des zones agroécologiques en vue d’augmenter la résilience des écosystèmes et </w:t>
      </w:r>
      <w:r>
        <w:t xml:space="preserve">des ménages, et de séquestrer le carbone.  </w:t>
      </w:r>
    </w:p>
    <w:p w14:paraId="7E5CF0F2" w14:textId="77777777" w:rsidR="00730A82" w:rsidRDefault="006252D1">
      <w:pPr>
        <w:ind w:left="9" w:right="35"/>
      </w:pPr>
      <w:r>
        <w:t>Pour le secteur de l’Energie, les mesures visent à faciliter l’accès à une énergie bon marché, durable et propre ainsi que l’accès aux services énergétiques modernes pour tous en 2030. Les options d’atténuation c</w:t>
      </w:r>
      <w:r>
        <w:t>oncernent la gestion du sous-secteur ‘Résidentiel’(ménages), par l’électrification rurale, l’économie du bois-énergie et sa substitution par d’autres combustibles plus modernes (gaz butane, biocarburants, solaire) ; le sous-secteur ‘Transport’ par la baiss</w:t>
      </w:r>
      <w:r>
        <w:t xml:space="preserve">e de ses consommations spécifiques ; la gestion des secteurs ‘Demande, Transformation et Vulgarisation des Énergies Renouvelables’ par l’amélioration de l’efficacité énergétique des filières et la promotion du solaire photovoltaïque pour le pompage d’eau, </w:t>
      </w:r>
      <w:r>
        <w:t xml:space="preserve">la santé et l’électrification. </w:t>
      </w:r>
    </w:p>
    <w:p w14:paraId="4E946A73" w14:textId="77777777" w:rsidR="00730A82" w:rsidRDefault="006252D1">
      <w:pPr>
        <w:spacing w:after="174"/>
        <w:ind w:left="9" w:right="35"/>
      </w:pPr>
      <w:r>
        <w:t xml:space="preserve">Le tableau 4 suivant reflète les impacts et vulnérabilités dans les sous-secteurs de l’AFAT d’une part et d’autre part les mesures d’adaptation pour faire face à ces impacts. </w:t>
      </w:r>
    </w:p>
    <w:p w14:paraId="2EC4A568" w14:textId="77777777" w:rsidR="00730A82" w:rsidRDefault="006252D1">
      <w:pPr>
        <w:spacing w:after="12" w:line="249" w:lineRule="auto"/>
        <w:ind w:left="-5" w:right="30" w:hanging="10"/>
      </w:pPr>
      <w:r>
        <w:rPr>
          <w:b/>
          <w:i/>
          <w:color w:val="1F4E79"/>
        </w:rPr>
        <w:t>Tableau 4</w:t>
      </w:r>
      <w:r>
        <w:rPr>
          <w:i/>
          <w:color w:val="1F4E79"/>
        </w:rPr>
        <w:t xml:space="preserve"> : Impacts et mesures d’adaptation dans</w:t>
      </w:r>
      <w:r>
        <w:rPr>
          <w:i/>
          <w:color w:val="1F4E79"/>
        </w:rPr>
        <w:t xml:space="preserve"> les sous-secteurs d’AFAT </w:t>
      </w:r>
    </w:p>
    <w:tbl>
      <w:tblPr>
        <w:tblStyle w:val="TableGrid"/>
        <w:tblW w:w="9398" w:type="dxa"/>
        <w:tblInd w:w="5" w:type="dxa"/>
        <w:tblCellMar>
          <w:top w:w="74" w:type="dxa"/>
          <w:left w:w="34" w:type="dxa"/>
          <w:bottom w:w="0" w:type="dxa"/>
          <w:right w:w="44" w:type="dxa"/>
        </w:tblCellMar>
        <w:tblLook w:val="04A0" w:firstRow="1" w:lastRow="0" w:firstColumn="1" w:lastColumn="0" w:noHBand="0" w:noVBand="1"/>
      </w:tblPr>
      <w:tblGrid>
        <w:gridCol w:w="1839"/>
        <w:gridCol w:w="3781"/>
        <w:gridCol w:w="3778"/>
      </w:tblGrid>
      <w:tr w:rsidR="00730A82" w14:paraId="3E2F7496" w14:textId="77777777">
        <w:trPr>
          <w:trHeight w:val="403"/>
        </w:trPr>
        <w:tc>
          <w:tcPr>
            <w:tcW w:w="1838" w:type="dxa"/>
            <w:tcBorders>
              <w:top w:val="single" w:sz="4" w:space="0" w:color="000000"/>
              <w:left w:val="single" w:sz="4" w:space="0" w:color="000000"/>
              <w:bottom w:val="single" w:sz="4" w:space="0" w:color="000000"/>
              <w:right w:val="single" w:sz="4" w:space="0" w:color="000000"/>
            </w:tcBorders>
          </w:tcPr>
          <w:p w14:paraId="490A4246" w14:textId="77777777" w:rsidR="00730A82" w:rsidRDefault="006252D1">
            <w:pPr>
              <w:spacing w:after="0" w:line="259" w:lineRule="auto"/>
              <w:ind w:left="77" w:right="0" w:firstLine="0"/>
              <w:jc w:val="left"/>
            </w:pPr>
            <w:r>
              <w:rPr>
                <w:b/>
              </w:rPr>
              <w:t xml:space="preserve">Sous-secteurs  </w:t>
            </w:r>
          </w:p>
        </w:tc>
        <w:tc>
          <w:tcPr>
            <w:tcW w:w="3781" w:type="dxa"/>
            <w:tcBorders>
              <w:top w:val="single" w:sz="4" w:space="0" w:color="000000"/>
              <w:left w:val="single" w:sz="4" w:space="0" w:color="000000"/>
              <w:bottom w:val="single" w:sz="4" w:space="0" w:color="000000"/>
              <w:right w:val="single" w:sz="4" w:space="0" w:color="000000"/>
            </w:tcBorders>
          </w:tcPr>
          <w:p w14:paraId="299D59D0" w14:textId="77777777" w:rsidR="00730A82" w:rsidRDefault="006252D1">
            <w:pPr>
              <w:spacing w:after="0" w:line="259" w:lineRule="auto"/>
              <w:ind w:left="74" w:right="0" w:firstLine="0"/>
              <w:jc w:val="left"/>
            </w:pPr>
            <w:r>
              <w:rPr>
                <w:b/>
              </w:rPr>
              <w:t xml:space="preserve">Impacts et vulnérabilités </w:t>
            </w:r>
          </w:p>
        </w:tc>
        <w:tc>
          <w:tcPr>
            <w:tcW w:w="3778" w:type="dxa"/>
            <w:tcBorders>
              <w:top w:val="single" w:sz="4" w:space="0" w:color="000000"/>
              <w:left w:val="single" w:sz="4" w:space="0" w:color="000000"/>
              <w:bottom w:val="single" w:sz="4" w:space="0" w:color="000000"/>
              <w:right w:val="single" w:sz="4" w:space="0" w:color="000000"/>
            </w:tcBorders>
          </w:tcPr>
          <w:p w14:paraId="148B4700" w14:textId="77777777" w:rsidR="00730A82" w:rsidRDefault="006252D1">
            <w:pPr>
              <w:spacing w:after="0" w:line="259" w:lineRule="auto"/>
              <w:ind w:left="74" w:right="0" w:firstLine="0"/>
              <w:jc w:val="left"/>
            </w:pPr>
            <w:r>
              <w:rPr>
                <w:b/>
              </w:rPr>
              <w:t xml:space="preserve">Mesures et actions  </w:t>
            </w:r>
          </w:p>
        </w:tc>
      </w:tr>
      <w:tr w:rsidR="00730A82" w14:paraId="4BEB4DA4" w14:textId="77777777">
        <w:trPr>
          <w:trHeight w:val="1826"/>
        </w:trPr>
        <w:tc>
          <w:tcPr>
            <w:tcW w:w="1838" w:type="dxa"/>
            <w:tcBorders>
              <w:top w:val="single" w:sz="4" w:space="0" w:color="000000"/>
              <w:left w:val="single" w:sz="4" w:space="0" w:color="000000"/>
              <w:bottom w:val="single" w:sz="4" w:space="0" w:color="000000"/>
              <w:right w:val="single" w:sz="4" w:space="0" w:color="000000"/>
            </w:tcBorders>
            <w:vAlign w:val="center"/>
          </w:tcPr>
          <w:p w14:paraId="3D987110" w14:textId="77777777" w:rsidR="00730A82" w:rsidRDefault="006252D1">
            <w:pPr>
              <w:spacing w:after="0" w:line="259" w:lineRule="auto"/>
              <w:ind w:left="77" w:right="0" w:firstLine="0"/>
              <w:jc w:val="left"/>
            </w:pPr>
            <w:r>
              <w:rPr>
                <w:b/>
              </w:rPr>
              <w:t xml:space="preserve">Agriculture </w:t>
            </w:r>
          </w:p>
        </w:tc>
        <w:tc>
          <w:tcPr>
            <w:tcW w:w="3781" w:type="dxa"/>
            <w:tcBorders>
              <w:top w:val="single" w:sz="4" w:space="0" w:color="000000"/>
              <w:left w:val="single" w:sz="4" w:space="0" w:color="000000"/>
              <w:bottom w:val="single" w:sz="4" w:space="0" w:color="000000"/>
              <w:right w:val="single" w:sz="4" w:space="0" w:color="000000"/>
            </w:tcBorders>
          </w:tcPr>
          <w:p w14:paraId="1C365319" w14:textId="77777777" w:rsidR="00730A82" w:rsidRDefault="006252D1">
            <w:pPr>
              <w:numPr>
                <w:ilvl w:val="0"/>
                <w:numId w:val="13"/>
              </w:numPr>
              <w:spacing w:after="47" w:line="269" w:lineRule="auto"/>
              <w:ind w:right="31" w:hanging="360"/>
              <w:jc w:val="left"/>
            </w:pPr>
            <w:r>
              <w:t xml:space="preserve">Réduction des ressources en eau pluviales </w:t>
            </w:r>
          </w:p>
          <w:p w14:paraId="6B1EA937" w14:textId="77777777" w:rsidR="00730A82" w:rsidRDefault="006252D1">
            <w:pPr>
              <w:numPr>
                <w:ilvl w:val="0"/>
                <w:numId w:val="13"/>
              </w:numPr>
              <w:spacing w:after="0" w:line="259" w:lineRule="auto"/>
              <w:ind w:right="31" w:hanging="360"/>
              <w:jc w:val="left"/>
            </w:pPr>
            <w:r>
              <w:t xml:space="preserve">Recrudescence des ennemis de cultures (criquet pèlerin, </w:t>
            </w:r>
            <w:proofErr w:type="spellStart"/>
            <w:r>
              <w:t>sautériaux</w:t>
            </w:r>
            <w:proofErr w:type="spellEnd"/>
            <w:r>
              <w:t xml:space="preserve">, chenilles mineuses, etc.) </w:t>
            </w:r>
          </w:p>
        </w:tc>
        <w:tc>
          <w:tcPr>
            <w:tcW w:w="3778" w:type="dxa"/>
            <w:tcBorders>
              <w:top w:val="single" w:sz="4" w:space="0" w:color="000000"/>
              <w:left w:val="single" w:sz="4" w:space="0" w:color="000000"/>
              <w:bottom w:val="single" w:sz="4" w:space="0" w:color="000000"/>
              <w:right w:val="single" w:sz="4" w:space="0" w:color="000000"/>
            </w:tcBorders>
          </w:tcPr>
          <w:p w14:paraId="124E9998" w14:textId="77777777" w:rsidR="00730A82" w:rsidRDefault="006252D1">
            <w:pPr>
              <w:numPr>
                <w:ilvl w:val="0"/>
                <w:numId w:val="14"/>
              </w:numPr>
              <w:spacing w:after="58" w:line="261" w:lineRule="auto"/>
              <w:ind w:right="31" w:hanging="360"/>
              <w:jc w:val="left"/>
            </w:pPr>
            <w:r>
              <w:t xml:space="preserve">Usage des variétés améliorées certifiées à haut rendement, et de ressources phyto-génétiques adaptées  </w:t>
            </w:r>
          </w:p>
          <w:p w14:paraId="6C67245F" w14:textId="77777777" w:rsidR="00730A82" w:rsidRDefault="006252D1">
            <w:pPr>
              <w:numPr>
                <w:ilvl w:val="0"/>
                <w:numId w:val="14"/>
              </w:numPr>
              <w:spacing w:after="0" w:line="259" w:lineRule="auto"/>
              <w:ind w:right="31" w:hanging="360"/>
              <w:jc w:val="left"/>
            </w:pPr>
            <w:r>
              <w:t xml:space="preserve">Gestion intégrée de la fertilité des sols </w:t>
            </w:r>
          </w:p>
        </w:tc>
      </w:tr>
    </w:tbl>
    <w:p w14:paraId="1D0E739B" w14:textId="77777777" w:rsidR="00730A82" w:rsidRDefault="00730A82">
      <w:pPr>
        <w:spacing w:after="0" w:line="259" w:lineRule="auto"/>
        <w:ind w:left="-1416" w:right="52" w:firstLine="0"/>
        <w:jc w:val="left"/>
      </w:pPr>
    </w:p>
    <w:tbl>
      <w:tblPr>
        <w:tblStyle w:val="TableGrid"/>
        <w:tblW w:w="9398" w:type="dxa"/>
        <w:tblInd w:w="5" w:type="dxa"/>
        <w:tblCellMar>
          <w:top w:w="17" w:type="dxa"/>
          <w:left w:w="0" w:type="dxa"/>
          <w:bottom w:w="0" w:type="dxa"/>
          <w:right w:w="44" w:type="dxa"/>
        </w:tblCellMar>
        <w:tblLook w:val="04A0" w:firstRow="1" w:lastRow="0" w:firstColumn="1" w:lastColumn="0" w:noHBand="0" w:noVBand="1"/>
      </w:tblPr>
      <w:tblGrid>
        <w:gridCol w:w="1838"/>
        <w:gridCol w:w="394"/>
        <w:gridCol w:w="3387"/>
        <w:gridCol w:w="394"/>
        <w:gridCol w:w="3385"/>
      </w:tblGrid>
      <w:tr w:rsidR="00730A82" w14:paraId="6A5E6876" w14:textId="77777777">
        <w:trPr>
          <w:trHeight w:val="7611"/>
        </w:trPr>
        <w:tc>
          <w:tcPr>
            <w:tcW w:w="1838" w:type="dxa"/>
            <w:tcBorders>
              <w:top w:val="single" w:sz="4" w:space="0" w:color="000000"/>
              <w:left w:val="single" w:sz="4" w:space="0" w:color="000000"/>
              <w:bottom w:val="nil"/>
              <w:right w:val="single" w:sz="4" w:space="0" w:color="000000"/>
            </w:tcBorders>
          </w:tcPr>
          <w:p w14:paraId="4E75D1C8" w14:textId="77777777" w:rsidR="00730A82" w:rsidRDefault="00730A82">
            <w:pPr>
              <w:spacing w:after="160" w:line="259" w:lineRule="auto"/>
              <w:ind w:left="0" w:right="0" w:firstLine="0"/>
              <w:jc w:val="left"/>
            </w:pPr>
          </w:p>
        </w:tc>
        <w:tc>
          <w:tcPr>
            <w:tcW w:w="394" w:type="dxa"/>
            <w:tcBorders>
              <w:top w:val="single" w:sz="4" w:space="0" w:color="000000"/>
              <w:left w:val="single" w:sz="4" w:space="0" w:color="000000"/>
              <w:bottom w:val="nil"/>
              <w:right w:val="nil"/>
            </w:tcBorders>
          </w:tcPr>
          <w:p w14:paraId="18FDC2A5" w14:textId="77777777" w:rsidR="00730A82" w:rsidRDefault="006252D1">
            <w:pPr>
              <w:spacing w:after="366" w:line="259" w:lineRule="auto"/>
              <w:ind w:left="34" w:right="0" w:firstLine="0"/>
              <w:jc w:val="left"/>
            </w:pPr>
            <w:r>
              <w:rPr>
                <w:rFonts w:ascii="Garamond" w:eastAsia="Garamond" w:hAnsi="Garamond" w:cs="Garamond"/>
                <w:b/>
              </w:rPr>
              <w:t>-</w:t>
            </w:r>
            <w:r>
              <w:rPr>
                <w:b/>
              </w:rPr>
              <w:t xml:space="preserve"> </w:t>
            </w:r>
          </w:p>
          <w:p w14:paraId="5A20F760" w14:textId="77777777" w:rsidR="00730A82" w:rsidRDefault="006252D1">
            <w:pPr>
              <w:spacing w:after="640" w:line="259" w:lineRule="auto"/>
              <w:ind w:left="34" w:right="0" w:firstLine="0"/>
              <w:jc w:val="left"/>
            </w:pPr>
            <w:r>
              <w:rPr>
                <w:rFonts w:ascii="Garamond" w:eastAsia="Garamond" w:hAnsi="Garamond" w:cs="Garamond"/>
                <w:b/>
              </w:rPr>
              <w:t>-</w:t>
            </w:r>
            <w:r>
              <w:rPr>
                <w:b/>
              </w:rPr>
              <w:t xml:space="preserve"> </w:t>
            </w:r>
          </w:p>
          <w:p w14:paraId="3DBF09FF" w14:textId="77777777" w:rsidR="00730A82" w:rsidRDefault="006252D1">
            <w:pPr>
              <w:spacing w:after="913" w:line="259" w:lineRule="auto"/>
              <w:ind w:left="34" w:right="0" w:firstLine="0"/>
              <w:jc w:val="left"/>
            </w:pPr>
            <w:r>
              <w:rPr>
                <w:rFonts w:ascii="Garamond" w:eastAsia="Garamond" w:hAnsi="Garamond" w:cs="Garamond"/>
                <w:b/>
              </w:rPr>
              <w:t>-</w:t>
            </w:r>
            <w:r>
              <w:rPr>
                <w:b/>
              </w:rPr>
              <w:t xml:space="preserve"> </w:t>
            </w:r>
          </w:p>
          <w:p w14:paraId="64EF5998" w14:textId="77777777" w:rsidR="00730A82" w:rsidRDefault="006252D1">
            <w:pPr>
              <w:spacing w:after="369" w:line="259" w:lineRule="auto"/>
              <w:ind w:left="34" w:right="0" w:firstLine="0"/>
              <w:jc w:val="left"/>
            </w:pPr>
            <w:r>
              <w:rPr>
                <w:rFonts w:ascii="Garamond" w:eastAsia="Garamond" w:hAnsi="Garamond" w:cs="Garamond"/>
                <w:b/>
              </w:rPr>
              <w:t>-</w:t>
            </w:r>
            <w:r>
              <w:rPr>
                <w:b/>
              </w:rPr>
              <w:t xml:space="preserve"> </w:t>
            </w:r>
          </w:p>
          <w:p w14:paraId="4D4D13E1" w14:textId="77777777" w:rsidR="00730A82" w:rsidRDefault="006252D1">
            <w:pPr>
              <w:spacing w:after="2006" w:line="259" w:lineRule="auto"/>
              <w:ind w:left="34" w:right="0" w:firstLine="0"/>
              <w:jc w:val="left"/>
            </w:pPr>
            <w:r>
              <w:rPr>
                <w:rFonts w:ascii="Garamond" w:eastAsia="Garamond" w:hAnsi="Garamond" w:cs="Garamond"/>
                <w:b/>
              </w:rPr>
              <w:t>-</w:t>
            </w:r>
            <w:r>
              <w:rPr>
                <w:b/>
              </w:rPr>
              <w:t xml:space="preserve"> </w:t>
            </w:r>
          </w:p>
          <w:p w14:paraId="21007BA7" w14:textId="77777777" w:rsidR="00730A82" w:rsidRDefault="006252D1">
            <w:pPr>
              <w:spacing w:after="366" w:line="259" w:lineRule="auto"/>
              <w:ind w:left="34" w:right="0" w:firstLine="0"/>
              <w:jc w:val="left"/>
            </w:pPr>
            <w:r>
              <w:rPr>
                <w:rFonts w:ascii="Garamond" w:eastAsia="Garamond" w:hAnsi="Garamond" w:cs="Garamond"/>
                <w:b/>
              </w:rPr>
              <w:t>-</w:t>
            </w:r>
            <w:r>
              <w:rPr>
                <w:b/>
              </w:rPr>
              <w:t xml:space="preserve"> </w:t>
            </w:r>
          </w:p>
          <w:p w14:paraId="2A947223" w14:textId="77777777" w:rsidR="00730A82" w:rsidRDefault="006252D1">
            <w:pPr>
              <w:spacing w:after="369" w:line="259" w:lineRule="auto"/>
              <w:ind w:left="34" w:right="0" w:firstLine="0"/>
              <w:jc w:val="left"/>
            </w:pPr>
            <w:r>
              <w:rPr>
                <w:rFonts w:ascii="Garamond" w:eastAsia="Garamond" w:hAnsi="Garamond" w:cs="Garamond"/>
                <w:b/>
              </w:rPr>
              <w:t>-</w:t>
            </w:r>
            <w:r>
              <w:rPr>
                <w:b/>
              </w:rPr>
              <w:t xml:space="preserve"> </w:t>
            </w:r>
          </w:p>
          <w:p w14:paraId="1BEB7299" w14:textId="77777777" w:rsidR="00730A82" w:rsidRDefault="006252D1">
            <w:pPr>
              <w:spacing w:after="95" w:line="259" w:lineRule="auto"/>
              <w:ind w:left="34" w:right="0" w:firstLine="0"/>
              <w:jc w:val="left"/>
            </w:pPr>
            <w:r>
              <w:rPr>
                <w:rFonts w:ascii="Garamond" w:eastAsia="Garamond" w:hAnsi="Garamond" w:cs="Garamond"/>
                <w:b/>
              </w:rPr>
              <w:t>-</w:t>
            </w:r>
            <w:r>
              <w:rPr>
                <w:b/>
              </w:rPr>
              <w:t xml:space="preserve"> </w:t>
            </w:r>
          </w:p>
          <w:p w14:paraId="32980ECE"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7" w:type="dxa"/>
            <w:tcBorders>
              <w:top w:val="single" w:sz="4" w:space="0" w:color="000000"/>
              <w:left w:val="nil"/>
              <w:bottom w:val="nil"/>
              <w:right w:val="single" w:sz="4" w:space="0" w:color="000000"/>
            </w:tcBorders>
          </w:tcPr>
          <w:p w14:paraId="0E7CC9A8" w14:textId="77777777" w:rsidR="00730A82" w:rsidRDefault="006252D1">
            <w:pPr>
              <w:spacing w:after="62" w:line="256" w:lineRule="auto"/>
              <w:ind w:left="0" w:right="0" w:firstLine="0"/>
            </w:pPr>
            <w:r>
              <w:t xml:space="preserve">Réduction/perte du rendement et production des cultures </w:t>
            </w:r>
          </w:p>
          <w:p w14:paraId="6450FD2F" w14:textId="77777777" w:rsidR="00730A82" w:rsidRDefault="006252D1">
            <w:pPr>
              <w:spacing w:after="38" w:line="259" w:lineRule="auto"/>
              <w:ind w:left="0" w:right="0" w:firstLine="0"/>
            </w:pPr>
            <w:r>
              <w:t xml:space="preserve">Perturbation du calendrier cultural (préparation, semis, travaux </w:t>
            </w:r>
          </w:p>
          <w:p w14:paraId="120DD509" w14:textId="77777777" w:rsidR="00730A82" w:rsidRDefault="006252D1">
            <w:pPr>
              <w:spacing w:after="57" w:line="259" w:lineRule="auto"/>
              <w:ind w:left="0" w:right="0" w:firstLine="0"/>
              <w:jc w:val="left"/>
            </w:pPr>
            <w:proofErr w:type="gramStart"/>
            <w:r>
              <w:t>d’entretien</w:t>
            </w:r>
            <w:proofErr w:type="gramEnd"/>
            <w:r>
              <w:t xml:space="preserve">, récolte, etc.) </w:t>
            </w:r>
          </w:p>
          <w:p w14:paraId="37B26F65" w14:textId="77777777" w:rsidR="00730A82" w:rsidRDefault="006252D1">
            <w:pPr>
              <w:spacing w:after="58" w:line="259" w:lineRule="auto"/>
              <w:ind w:left="0" w:right="66" w:firstLine="0"/>
            </w:pPr>
            <w:r>
              <w:t xml:space="preserve">Ensablement des terres agricoles, la diminution de la contribution de l’agriculture au PIB </w:t>
            </w:r>
          </w:p>
          <w:p w14:paraId="53684736" w14:textId="77777777" w:rsidR="00730A82" w:rsidRDefault="006252D1">
            <w:pPr>
              <w:tabs>
                <w:tab w:val="center" w:pos="643"/>
                <w:tab w:val="center" w:pos="1874"/>
                <w:tab w:val="center" w:pos="2870"/>
              </w:tabs>
              <w:spacing w:after="7" w:line="259" w:lineRule="auto"/>
              <w:ind w:left="0" w:right="0" w:firstLine="0"/>
              <w:jc w:val="left"/>
            </w:pPr>
            <w:r>
              <w:rPr>
                <w:rFonts w:ascii="Calibri" w:eastAsia="Calibri" w:hAnsi="Calibri" w:cs="Calibri"/>
              </w:rPr>
              <w:tab/>
            </w:r>
            <w:r>
              <w:t xml:space="preserve">Ensablement </w:t>
            </w:r>
            <w:r>
              <w:tab/>
              <w:t xml:space="preserve">des </w:t>
            </w:r>
            <w:r>
              <w:tab/>
              <w:t xml:space="preserve">cuvettes </w:t>
            </w:r>
          </w:p>
          <w:p w14:paraId="6280D46E" w14:textId="77777777" w:rsidR="00730A82" w:rsidRDefault="006252D1">
            <w:pPr>
              <w:spacing w:after="59" w:line="259" w:lineRule="auto"/>
              <w:ind w:left="0" w:right="0" w:firstLine="0"/>
              <w:jc w:val="left"/>
            </w:pPr>
            <w:proofErr w:type="gramStart"/>
            <w:r>
              <w:t>oasiennes</w:t>
            </w:r>
            <w:proofErr w:type="gramEnd"/>
            <w:r>
              <w:t xml:space="preserve">  </w:t>
            </w:r>
          </w:p>
          <w:p w14:paraId="03627CCC" w14:textId="77777777" w:rsidR="00730A82" w:rsidRDefault="006252D1">
            <w:pPr>
              <w:spacing w:after="61" w:line="258" w:lineRule="auto"/>
              <w:ind w:left="0" w:right="63" w:firstLine="0"/>
            </w:pPr>
            <w:r>
              <w:t xml:space="preserve">Inondations locales des zones riveraines des plans d’eau occasionnant des pertes de cultures, la perte de production agricole et des stocks, les dommages sur les infrastructures agricoles et les aménagements hydroagricoles </w:t>
            </w:r>
          </w:p>
          <w:p w14:paraId="745A42BF" w14:textId="77777777" w:rsidR="00730A82" w:rsidRDefault="006252D1">
            <w:pPr>
              <w:tabs>
                <w:tab w:val="center" w:pos="722"/>
                <w:tab w:val="center" w:pos="3157"/>
              </w:tabs>
              <w:spacing w:after="45" w:line="259" w:lineRule="auto"/>
              <w:ind w:left="0" w:right="0" w:firstLine="0"/>
              <w:jc w:val="left"/>
            </w:pPr>
            <w:r>
              <w:rPr>
                <w:rFonts w:ascii="Calibri" w:eastAsia="Calibri" w:hAnsi="Calibri" w:cs="Calibri"/>
              </w:rPr>
              <w:tab/>
            </w:r>
            <w:r>
              <w:t xml:space="preserve">Accroissement </w:t>
            </w:r>
            <w:r>
              <w:tab/>
              <w:t xml:space="preserve">de </w:t>
            </w:r>
          </w:p>
          <w:p w14:paraId="45BF92C5" w14:textId="77777777" w:rsidR="00730A82" w:rsidRDefault="006252D1">
            <w:pPr>
              <w:spacing w:after="31"/>
              <w:ind w:left="0" w:right="64" w:firstLine="0"/>
            </w:pPr>
            <w:proofErr w:type="gramStart"/>
            <w:r>
              <w:t>l’évapotrans</w:t>
            </w:r>
            <w:r>
              <w:t>piration</w:t>
            </w:r>
            <w:proofErr w:type="gramEnd"/>
            <w:r>
              <w:t xml:space="preserve"> potentielle Conflits entre les producteurs ruraux </w:t>
            </w:r>
          </w:p>
          <w:p w14:paraId="616E734B" w14:textId="77777777" w:rsidR="00730A82" w:rsidRDefault="006252D1">
            <w:pPr>
              <w:spacing w:after="79" w:line="259" w:lineRule="auto"/>
              <w:ind w:left="0" w:right="0" w:firstLine="0"/>
              <w:jc w:val="left"/>
            </w:pPr>
            <w:r>
              <w:t xml:space="preserve">Dégradation des écosystèmes </w:t>
            </w:r>
          </w:p>
          <w:p w14:paraId="6549FB61" w14:textId="77777777" w:rsidR="00730A82" w:rsidRDefault="006252D1">
            <w:pPr>
              <w:tabs>
                <w:tab w:val="center" w:pos="637"/>
                <w:tab w:val="center" w:pos="1757"/>
                <w:tab w:val="center" w:pos="2759"/>
              </w:tabs>
              <w:spacing w:after="4" w:line="259" w:lineRule="auto"/>
              <w:ind w:left="0" w:right="0" w:firstLine="0"/>
              <w:jc w:val="left"/>
            </w:pPr>
            <w:r>
              <w:rPr>
                <w:rFonts w:ascii="Calibri" w:eastAsia="Calibri" w:hAnsi="Calibri" w:cs="Calibri"/>
              </w:rPr>
              <w:tab/>
            </w:r>
            <w:r>
              <w:t xml:space="preserve">Accentuation </w:t>
            </w:r>
            <w:r>
              <w:tab/>
              <w:t xml:space="preserve">de </w:t>
            </w:r>
            <w:r>
              <w:tab/>
              <w:t xml:space="preserve">l’insécurité </w:t>
            </w:r>
          </w:p>
          <w:p w14:paraId="623DB119" w14:textId="77777777" w:rsidR="00730A82" w:rsidRDefault="006252D1">
            <w:pPr>
              <w:spacing w:after="0" w:line="259" w:lineRule="auto"/>
              <w:ind w:left="0" w:right="0" w:firstLine="0"/>
              <w:jc w:val="left"/>
            </w:pPr>
            <w:proofErr w:type="gramStart"/>
            <w:r>
              <w:t>alimentaire</w:t>
            </w:r>
            <w:proofErr w:type="gramEnd"/>
            <w:r>
              <w:t xml:space="preserve"> et nutritionnelle    </w:t>
            </w:r>
          </w:p>
        </w:tc>
        <w:tc>
          <w:tcPr>
            <w:tcW w:w="394" w:type="dxa"/>
            <w:tcBorders>
              <w:top w:val="single" w:sz="4" w:space="0" w:color="000000"/>
              <w:left w:val="single" w:sz="4" w:space="0" w:color="000000"/>
              <w:bottom w:val="nil"/>
              <w:right w:val="nil"/>
            </w:tcBorders>
          </w:tcPr>
          <w:p w14:paraId="73BFE565" w14:textId="77777777" w:rsidR="00730A82" w:rsidRDefault="006252D1">
            <w:pPr>
              <w:spacing w:after="93" w:line="259" w:lineRule="auto"/>
              <w:ind w:left="34" w:right="0" w:firstLine="0"/>
              <w:jc w:val="left"/>
            </w:pPr>
            <w:r>
              <w:rPr>
                <w:rFonts w:ascii="Garamond" w:eastAsia="Garamond" w:hAnsi="Garamond" w:cs="Garamond"/>
                <w:b/>
              </w:rPr>
              <w:t>-</w:t>
            </w:r>
            <w:r>
              <w:rPr>
                <w:b/>
              </w:rPr>
              <w:t xml:space="preserve"> </w:t>
            </w:r>
          </w:p>
          <w:p w14:paraId="23D04150" w14:textId="77777777" w:rsidR="00730A82" w:rsidRDefault="006252D1">
            <w:pPr>
              <w:spacing w:after="95" w:line="259" w:lineRule="auto"/>
              <w:ind w:left="34" w:right="0" w:firstLine="0"/>
              <w:jc w:val="left"/>
            </w:pPr>
            <w:r>
              <w:rPr>
                <w:rFonts w:ascii="Garamond" w:eastAsia="Garamond" w:hAnsi="Garamond" w:cs="Garamond"/>
                <w:b/>
              </w:rPr>
              <w:t>-</w:t>
            </w:r>
            <w:r>
              <w:rPr>
                <w:b/>
              </w:rPr>
              <w:t xml:space="preserve"> </w:t>
            </w:r>
          </w:p>
          <w:p w14:paraId="07666A04" w14:textId="77777777" w:rsidR="00730A82" w:rsidRDefault="006252D1">
            <w:pPr>
              <w:spacing w:after="369" w:line="259" w:lineRule="auto"/>
              <w:ind w:left="34" w:right="0" w:firstLine="0"/>
              <w:jc w:val="left"/>
            </w:pPr>
            <w:r>
              <w:rPr>
                <w:rFonts w:ascii="Garamond" w:eastAsia="Garamond" w:hAnsi="Garamond" w:cs="Garamond"/>
                <w:b/>
              </w:rPr>
              <w:t>-</w:t>
            </w:r>
            <w:r>
              <w:rPr>
                <w:b/>
              </w:rPr>
              <w:t xml:space="preserve"> </w:t>
            </w:r>
          </w:p>
          <w:p w14:paraId="7EFDC7A8" w14:textId="77777777" w:rsidR="00730A82" w:rsidRDefault="006252D1">
            <w:pPr>
              <w:spacing w:after="913" w:line="259" w:lineRule="auto"/>
              <w:ind w:left="34" w:right="0" w:firstLine="0"/>
              <w:jc w:val="left"/>
            </w:pPr>
            <w:r>
              <w:rPr>
                <w:rFonts w:ascii="Garamond" w:eastAsia="Garamond" w:hAnsi="Garamond" w:cs="Garamond"/>
                <w:b/>
              </w:rPr>
              <w:t>-</w:t>
            </w:r>
            <w:r>
              <w:rPr>
                <w:b/>
              </w:rPr>
              <w:t xml:space="preserve"> </w:t>
            </w:r>
          </w:p>
          <w:p w14:paraId="68E17EAD" w14:textId="77777777" w:rsidR="00730A82" w:rsidRDefault="006252D1">
            <w:pPr>
              <w:spacing w:after="914" w:line="259" w:lineRule="auto"/>
              <w:ind w:left="34" w:right="0" w:firstLine="0"/>
              <w:jc w:val="left"/>
            </w:pPr>
            <w:r>
              <w:rPr>
                <w:rFonts w:ascii="Garamond" w:eastAsia="Garamond" w:hAnsi="Garamond" w:cs="Garamond"/>
                <w:b/>
              </w:rPr>
              <w:t>-</w:t>
            </w:r>
            <w:r>
              <w:rPr>
                <w:b/>
              </w:rPr>
              <w:t xml:space="preserve"> </w:t>
            </w:r>
          </w:p>
          <w:p w14:paraId="2DC59C6C" w14:textId="77777777" w:rsidR="00730A82" w:rsidRDefault="006252D1">
            <w:pPr>
              <w:spacing w:after="640" w:line="259" w:lineRule="auto"/>
              <w:ind w:left="34" w:right="0" w:firstLine="0"/>
              <w:jc w:val="left"/>
            </w:pPr>
            <w:r>
              <w:rPr>
                <w:rFonts w:ascii="Garamond" w:eastAsia="Garamond" w:hAnsi="Garamond" w:cs="Garamond"/>
                <w:b/>
              </w:rPr>
              <w:t>-</w:t>
            </w:r>
            <w:r>
              <w:rPr>
                <w:b/>
              </w:rPr>
              <w:t xml:space="preserve"> </w:t>
            </w:r>
          </w:p>
          <w:p w14:paraId="110EB274" w14:textId="77777777" w:rsidR="00730A82" w:rsidRDefault="006252D1">
            <w:pPr>
              <w:spacing w:after="640" w:line="259" w:lineRule="auto"/>
              <w:ind w:left="34" w:right="0" w:firstLine="0"/>
              <w:jc w:val="left"/>
            </w:pPr>
            <w:r>
              <w:rPr>
                <w:rFonts w:ascii="Garamond" w:eastAsia="Garamond" w:hAnsi="Garamond" w:cs="Garamond"/>
                <w:b/>
              </w:rPr>
              <w:t>-</w:t>
            </w:r>
            <w:r>
              <w:rPr>
                <w:b/>
              </w:rPr>
              <w:t xml:space="preserve"> </w:t>
            </w:r>
          </w:p>
          <w:p w14:paraId="7BE0D019" w14:textId="77777777" w:rsidR="00730A82" w:rsidRDefault="006252D1">
            <w:pPr>
              <w:spacing w:after="640" w:line="259" w:lineRule="auto"/>
              <w:ind w:left="34" w:right="0" w:firstLine="0"/>
              <w:jc w:val="left"/>
            </w:pPr>
            <w:r>
              <w:rPr>
                <w:rFonts w:ascii="Garamond" w:eastAsia="Garamond" w:hAnsi="Garamond" w:cs="Garamond"/>
                <w:b/>
              </w:rPr>
              <w:t>-</w:t>
            </w:r>
            <w:r>
              <w:rPr>
                <w:b/>
              </w:rPr>
              <w:t xml:space="preserve"> </w:t>
            </w:r>
          </w:p>
          <w:p w14:paraId="7A9C459E"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single" w:sz="4" w:space="0" w:color="000000"/>
              <w:left w:val="nil"/>
              <w:bottom w:val="nil"/>
              <w:right w:val="single" w:sz="4" w:space="0" w:color="000000"/>
            </w:tcBorders>
          </w:tcPr>
          <w:p w14:paraId="5827A606" w14:textId="77777777" w:rsidR="00730A82" w:rsidRDefault="006252D1">
            <w:pPr>
              <w:spacing w:after="58" w:line="259" w:lineRule="auto"/>
              <w:ind w:left="0" w:right="0" w:firstLine="0"/>
              <w:jc w:val="left"/>
            </w:pPr>
            <w:r>
              <w:t xml:space="preserve">Assurance indicielle agricole  </w:t>
            </w:r>
          </w:p>
          <w:p w14:paraId="0419161D" w14:textId="77777777" w:rsidR="00730A82" w:rsidRDefault="006252D1">
            <w:pPr>
              <w:spacing w:after="60" w:line="259" w:lineRule="auto"/>
              <w:ind w:left="0" w:right="0" w:firstLine="0"/>
              <w:jc w:val="left"/>
            </w:pPr>
            <w:r>
              <w:t>Irrigation ‘</w:t>
            </w:r>
            <w:r>
              <w:t xml:space="preserve">goutte à goutte’   </w:t>
            </w:r>
          </w:p>
          <w:p w14:paraId="51721985" w14:textId="77777777" w:rsidR="00730A82" w:rsidRDefault="006252D1">
            <w:pPr>
              <w:spacing w:after="60" w:line="259" w:lineRule="auto"/>
              <w:ind w:left="0" w:right="0" w:firstLine="0"/>
            </w:pPr>
            <w:r>
              <w:t xml:space="preserve">Promotion et le développement des cultures irriguées   </w:t>
            </w:r>
          </w:p>
          <w:p w14:paraId="2149EBFE" w14:textId="77777777" w:rsidR="00730A82" w:rsidRDefault="006252D1">
            <w:pPr>
              <w:spacing w:after="1" w:line="257" w:lineRule="auto"/>
              <w:ind w:left="0" w:right="63" w:firstLine="0"/>
            </w:pPr>
            <w:r>
              <w:t xml:space="preserve">Promotion et utilisation des services et informations climatiques en faveur des </w:t>
            </w:r>
          </w:p>
          <w:p w14:paraId="2BEF3F99" w14:textId="77777777" w:rsidR="00730A82" w:rsidRDefault="006252D1">
            <w:pPr>
              <w:spacing w:after="76" w:line="259" w:lineRule="auto"/>
              <w:ind w:left="0" w:right="0" w:firstLine="0"/>
              <w:jc w:val="left"/>
            </w:pPr>
            <w:proofErr w:type="gramStart"/>
            <w:r>
              <w:t>producteurs</w:t>
            </w:r>
            <w:proofErr w:type="gramEnd"/>
            <w:r>
              <w:t xml:space="preserve">   </w:t>
            </w:r>
          </w:p>
          <w:p w14:paraId="14679FA2" w14:textId="77777777" w:rsidR="00730A82" w:rsidRDefault="006252D1">
            <w:pPr>
              <w:spacing w:after="61" w:line="258" w:lineRule="auto"/>
              <w:ind w:left="0" w:right="61" w:firstLine="0"/>
            </w:pPr>
            <w:r>
              <w:t xml:space="preserve">Création des retenues d’eau </w:t>
            </w:r>
            <w:r>
              <w:t xml:space="preserve">de ruissellement et leur valorisation pour les cultures irriguées (maraîchage) </w:t>
            </w:r>
          </w:p>
          <w:p w14:paraId="6663D587" w14:textId="77777777" w:rsidR="00730A82" w:rsidRDefault="006252D1">
            <w:pPr>
              <w:spacing w:after="81" w:line="257" w:lineRule="auto"/>
              <w:ind w:left="0" w:right="59" w:firstLine="0"/>
            </w:pPr>
            <w:r>
              <w:t xml:space="preserve">Traitement des bassins versants et des </w:t>
            </w:r>
            <w:proofErr w:type="spellStart"/>
            <w:r>
              <w:t>koris</w:t>
            </w:r>
            <w:proofErr w:type="spellEnd"/>
            <w:r>
              <w:t xml:space="preserve"> qui endommagent les aires de cultures   </w:t>
            </w:r>
          </w:p>
          <w:p w14:paraId="1F03876B" w14:textId="77777777" w:rsidR="00730A82" w:rsidRDefault="006252D1">
            <w:pPr>
              <w:spacing w:after="58" w:line="261" w:lineRule="auto"/>
              <w:ind w:left="0" w:right="0" w:firstLine="0"/>
              <w:jc w:val="left"/>
            </w:pPr>
            <w:r>
              <w:t xml:space="preserve">Réalisation </w:t>
            </w:r>
            <w:r>
              <w:tab/>
              <w:t xml:space="preserve">d’ouvrages </w:t>
            </w:r>
            <w:r>
              <w:tab/>
              <w:t xml:space="preserve">de protection des aires de cultures contre les inondations   </w:t>
            </w:r>
          </w:p>
          <w:p w14:paraId="656ED282" w14:textId="77777777" w:rsidR="00730A82" w:rsidRDefault="006252D1">
            <w:pPr>
              <w:spacing w:after="58" w:line="259" w:lineRule="auto"/>
              <w:ind w:left="0" w:right="61" w:firstLine="0"/>
            </w:pPr>
            <w:r>
              <w:t>Lut</w:t>
            </w:r>
            <w:r>
              <w:t xml:space="preserve">te contre les ennemis et maladies climato-sensibles des cultures   </w:t>
            </w:r>
          </w:p>
          <w:p w14:paraId="678EBFBB" w14:textId="77777777" w:rsidR="00730A82" w:rsidRDefault="006252D1">
            <w:pPr>
              <w:spacing w:after="0" w:line="259" w:lineRule="auto"/>
              <w:ind w:left="0" w:right="0" w:firstLine="0"/>
              <w:jc w:val="left"/>
            </w:pPr>
            <w:r>
              <w:t xml:space="preserve">Promotion de la petite irrigation et des cultures de contre saison par l’utilisation </w:t>
            </w:r>
            <w:r>
              <w:tab/>
              <w:t xml:space="preserve">des </w:t>
            </w:r>
            <w:r>
              <w:tab/>
              <w:t xml:space="preserve">systèmes d’irrigation améliorés, innovants et performants   </w:t>
            </w:r>
          </w:p>
        </w:tc>
      </w:tr>
      <w:tr w:rsidR="00730A82" w14:paraId="73EBFB45" w14:textId="77777777">
        <w:trPr>
          <w:trHeight w:val="1172"/>
        </w:trPr>
        <w:tc>
          <w:tcPr>
            <w:tcW w:w="1838" w:type="dxa"/>
            <w:tcBorders>
              <w:top w:val="nil"/>
              <w:left w:val="single" w:sz="4" w:space="0" w:color="000000"/>
              <w:bottom w:val="nil"/>
              <w:right w:val="single" w:sz="4" w:space="0" w:color="000000"/>
            </w:tcBorders>
          </w:tcPr>
          <w:p w14:paraId="42DA568D"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4D373756" w14:textId="77777777" w:rsidR="00730A82" w:rsidRDefault="00730A82">
            <w:pPr>
              <w:spacing w:after="160" w:line="259" w:lineRule="auto"/>
              <w:ind w:left="0" w:right="0" w:firstLine="0"/>
              <w:jc w:val="left"/>
            </w:pPr>
          </w:p>
        </w:tc>
        <w:tc>
          <w:tcPr>
            <w:tcW w:w="3387" w:type="dxa"/>
            <w:tcBorders>
              <w:top w:val="nil"/>
              <w:left w:val="nil"/>
              <w:bottom w:val="nil"/>
              <w:right w:val="single" w:sz="4" w:space="0" w:color="000000"/>
            </w:tcBorders>
          </w:tcPr>
          <w:p w14:paraId="5A52CF75"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35EDA6F4"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nil"/>
              <w:left w:val="nil"/>
              <w:bottom w:val="nil"/>
              <w:right w:val="single" w:sz="4" w:space="0" w:color="000000"/>
            </w:tcBorders>
          </w:tcPr>
          <w:p w14:paraId="792AA43F" w14:textId="77777777" w:rsidR="00730A82" w:rsidRDefault="006252D1">
            <w:pPr>
              <w:spacing w:after="0" w:line="259" w:lineRule="auto"/>
              <w:ind w:left="0" w:right="60" w:firstLine="0"/>
            </w:pPr>
            <w:r>
              <w:t xml:space="preserve">Organisation et développement des filières et des chaines de valeur des principales cultures de rente à haute valeur ajoutée   </w:t>
            </w:r>
          </w:p>
        </w:tc>
      </w:tr>
      <w:tr w:rsidR="00730A82" w14:paraId="22848E69" w14:textId="77777777">
        <w:trPr>
          <w:trHeight w:val="588"/>
        </w:trPr>
        <w:tc>
          <w:tcPr>
            <w:tcW w:w="1838" w:type="dxa"/>
            <w:tcBorders>
              <w:top w:val="nil"/>
              <w:left w:val="single" w:sz="4" w:space="0" w:color="000000"/>
              <w:bottom w:val="nil"/>
              <w:right w:val="single" w:sz="4" w:space="0" w:color="000000"/>
            </w:tcBorders>
          </w:tcPr>
          <w:p w14:paraId="3F1385F8"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6B075754" w14:textId="77777777" w:rsidR="00730A82" w:rsidRDefault="00730A82">
            <w:pPr>
              <w:spacing w:after="160" w:line="259" w:lineRule="auto"/>
              <w:ind w:left="0" w:right="0" w:firstLine="0"/>
              <w:jc w:val="left"/>
            </w:pPr>
          </w:p>
        </w:tc>
        <w:tc>
          <w:tcPr>
            <w:tcW w:w="3387" w:type="dxa"/>
            <w:tcBorders>
              <w:top w:val="nil"/>
              <w:left w:val="nil"/>
              <w:bottom w:val="nil"/>
              <w:right w:val="single" w:sz="4" w:space="0" w:color="000000"/>
            </w:tcBorders>
          </w:tcPr>
          <w:p w14:paraId="13AE225C"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1A68EC2E"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nil"/>
              <w:left w:val="nil"/>
              <w:bottom w:val="nil"/>
              <w:right w:val="single" w:sz="4" w:space="0" w:color="000000"/>
            </w:tcBorders>
          </w:tcPr>
          <w:p w14:paraId="4639627F" w14:textId="77777777" w:rsidR="00730A82" w:rsidRDefault="006252D1">
            <w:pPr>
              <w:spacing w:after="0" w:line="259" w:lineRule="auto"/>
              <w:ind w:left="0" w:right="0" w:firstLine="0"/>
            </w:pPr>
            <w:r>
              <w:t xml:space="preserve"> Promotion de l’agroforesterie et la RNA   </w:t>
            </w:r>
          </w:p>
        </w:tc>
      </w:tr>
      <w:tr w:rsidR="00730A82" w14:paraId="1650E9A9" w14:textId="77777777">
        <w:trPr>
          <w:trHeight w:val="1152"/>
        </w:trPr>
        <w:tc>
          <w:tcPr>
            <w:tcW w:w="1838" w:type="dxa"/>
            <w:tcBorders>
              <w:top w:val="nil"/>
              <w:left w:val="single" w:sz="4" w:space="0" w:color="000000"/>
              <w:bottom w:val="nil"/>
              <w:right w:val="single" w:sz="4" w:space="0" w:color="000000"/>
            </w:tcBorders>
          </w:tcPr>
          <w:p w14:paraId="525817AD"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18913745" w14:textId="77777777" w:rsidR="00730A82" w:rsidRDefault="00730A82">
            <w:pPr>
              <w:spacing w:after="160" w:line="259" w:lineRule="auto"/>
              <w:ind w:left="0" w:right="0" w:firstLine="0"/>
              <w:jc w:val="left"/>
            </w:pPr>
          </w:p>
        </w:tc>
        <w:tc>
          <w:tcPr>
            <w:tcW w:w="3387" w:type="dxa"/>
            <w:tcBorders>
              <w:top w:val="nil"/>
              <w:left w:val="nil"/>
              <w:bottom w:val="nil"/>
              <w:right w:val="single" w:sz="4" w:space="0" w:color="000000"/>
            </w:tcBorders>
          </w:tcPr>
          <w:p w14:paraId="1602095E"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672E1092"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nil"/>
              <w:left w:val="nil"/>
              <w:bottom w:val="nil"/>
              <w:right w:val="single" w:sz="4" w:space="0" w:color="000000"/>
            </w:tcBorders>
          </w:tcPr>
          <w:p w14:paraId="6D3E9E6F" w14:textId="77777777" w:rsidR="00730A82" w:rsidRDefault="006252D1">
            <w:pPr>
              <w:spacing w:after="0" w:line="259" w:lineRule="auto"/>
              <w:ind w:left="0" w:right="61" w:firstLine="0"/>
            </w:pPr>
            <w:r>
              <w:t xml:space="preserve">Amélioration des systèmes de commercialisation des produits agricoles locaux au profit des producteurs vulnérables </w:t>
            </w:r>
          </w:p>
        </w:tc>
      </w:tr>
      <w:tr w:rsidR="00730A82" w14:paraId="4091FD51" w14:textId="77777777">
        <w:trPr>
          <w:trHeight w:val="1172"/>
        </w:trPr>
        <w:tc>
          <w:tcPr>
            <w:tcW w:w="1838" w:type="dxa"/>
            <w:tcBorders>
              <w:top w:val="nil"/>
              <w:left w:val="single" w:sz="4" w:space="0" w:color="000000"/>
              <w:bottom w:val="nil"/>
              <w:right w:val="single" w:sz="4" w:space="0" w:color="000000"/>
            </w:tcBorders>
          </w:tcPr>
          <w:p w14:paraId="3920AA13"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35295ECA" w14:textId="77777777" w:rsidR="00730A82" w:rsidRDefault="00730A82">
            <w:pPr>
              <w:spacing w:after="160" w:line="259" w:lineRule="auto"/>
              <w:ind w:left="0" w:right="0" w:firstLine="0"/>
              <w:jc w:val="left"/>
            </w:pPr>
          </w:p>
        </w:tc>
        <w:tc>
          <w:tcPr>
            <w:tcW w:w="3387" w:type="dxa"/>
            <w:tcBorders>
              <w:top w:val="nil"/>
              <w:left w:val="nil"/>
              <w:bottom w:val="nil"/>
              <w:right w:val="single" w:sz="4" w:space="0" w:color="000000"/>
            </w:tcBorders>
          </w:tcPr>
          <w:p w14:paraId="0F263497"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47BC4A17"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nil"/>
              <w:left w:val="nil"/>
              <w:bottom w:val="nil"/>
              <w:right w:val="single" w:sz="4" w:space="0" w:color="000000"/>
            </w:tcBorders>
          </w:tcPr>
          <w:p w14:paraId="1D7327E7" w14:textId="77777777" w:rsidR="00730A82" w:rsidRDefault="006252D1">
            <w:pPr>
              <w:spacing w:after="1" w:line="257" w:lineRule="auto"/>
              <w:ind w:left="0" w:right="61" w:firstLine="0"/>
            </w:pPr>
            <w:r>
              <w:t xml:space="preserve">Récupération des terres dégradées pour les besoins d’exploitations agricoles et </w:t>
            </w:r>
          </w:p>
          <w:p w14:paraId="65CE90B3" w14:textId="77777777" w:rsidR="00730A82" w:rsidRDefault="006252D1">
            <w:pPr>
              <w:spacing w:after="0" w:line="259" w:lineRule="auto"/>
              <w:ind w:left="0" w:right="0" w:firstLine="0"/>
              <w:jc w:val="left"/>
            </w:pPr>
            <w:proofErr w:type="gramStart"/>
            <w:r>
              <w:t>pastorales</w:t>
            </w:r>
            <w:proofErr w:type="gramEnd"/>
            <w:r>
              <w:t xml:space="preserve">   </w:t>
            </w:r>
          </w:p>
        </w:tc>
      </w:tr>
      <w:tr w:rsidR="00730A82" w14:paraId="415B9ADA" w14:textId="77777777">
        <w:trPr>
          <w:trHeight w:val="1172"/>
        </w:trPr>
        <w:tc>
          <w:tcPr>
            <w:tcW w:w="1838" w:type="dxa"/>
            <w:tcBorders>
              <w:top w:val="nil"/>
              <w:left w:val="single" w:sz="4" w:space="0" w:color="000000"/>
              <w:bottom w:val="single" w:sz="4" w:space="0" w:color="000000"/>
              <w:right w:val="single" w:sz="4" w:space="0" w:color="000000"/>
            </w:tcBorders>
          </w:tcPr>
          <w:p w14:paraId="3BAFE18B"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656C7885" w14:textId="77777777" w:rsidR="00730A82" w:rsidRDefault="00730A82">
            <w:pPr>
              <w:spacing w:after="160" w:line="259" w:lineRule="auto"/>
              <w:ind w:left="0" w:right="0" w:firstLine="0"/>
              <w:jc w:val="left"/>
            </w:pPr>
          </w:p>
        </w:tc>
        <w:tc>
          <w:tcPr>
            <w:tcW w:w="3387" w:type="dxa"/>
            <w:tcBorders>
              <w:top w:val="nil"/>
              <w:left w:val="nil"/>
              <w:bottom w:val="single" w:sz="4" w:space="0" w:color="000000"/>
              <w:right w:val="single" w:sz="4" w:space="0" w:color="000000"/>
            </w:tcBorders>
          </w:tcPr>
          <w:p w14:paraId="0D587D28"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16C61E28"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nil"/>
              <w:left w:val="nil"/>
              <w:bottom w:val="single" w:sz="4" w:space="0" w:color="000000"/>
              <w:right w:val="single" w:sz="4" w:space="0" w:color="000000"/>
            </w:tcBorders>
          </w:tcPr>
          <w:p w14:paraId="497FA7F7" w14:textId="77777777" w:rsidR="00730A82" w:rsidRDefault="006252D1">
            <w:pPr>
              <w:spacing w:after="0" w:line="259" w:lineRule="auto"/>
              <w:ind w:left="0" w:right="60" w:firstLine="0"/>
            </w:pPr>
            <w:r>
              <w:t xml:space="preserve">Intégration de l’adaptation au CC dans les plans de développement communaux, départementaux et régionaux. </w:t>
            </w:r>
          </w:p>
        </w:tc>
      </w:tr>
    </w:tbl>
    <w:p w14:paraId="72507B27" w14:textId="77777777" w:rsidR="00730A82" w:rsidRDefault="00730A82">
      <w:pPr>
        <w:spacing w:after="0" w:line="259" w:lineRule="auto"/>
        <w:ind w:left="-1416" w:right="52" w:firstLine="0"/>
      </w:pPr>
    </w:p>
    <w:tbl>
      <w:tblPr>
        <w:tblStyle w:val="TableGrid"/>
        <w:tblW w:w="9398" w:type="dxa"/>
        <w:tblInd w:w="5" w:type="dxa"/>
        <w:tblCellMar>
          <w:top w:w="33" w:type="dxa"/>
          <w:left w:w="0" w:type="dxa"/>
          <w:bottom w:w="4" w:type="dxa"/>
          <w:right w:w="1" w:type="dxa"/>
        </w:tblCellMar>
        <w:tblLook w:val="04A0" w:firstRow="1" w:lastRow="0" w:firstColumn="1" w:lastColumn="0" w:noHBand="0" w:noVBand="1"/>
      </w:tblPr>
      <w:tblGrid>
        <w:gridCol w:w="1838"/>
        <w:gridCol w:w="394"/>
        <w:gridCol w:w="3387"/>
        <w:gridCol w:w="394"/>
        <w:gridCol w:w="3385"/>
      </w:tblGrid>
      <w:tr w:rsidR="00730A82" w14:paraId="4578EFAC" w14:textId="77777777">
        <w:trPr>
          <w:trHeight w:val="4595"/>
        </w:trPr>
        <w:tc>
          <w:tcPr>
            <w:tcW w:w="1838" w:type="dxa"/>
            <w:tcBorders>
              <w:top w:val="single" w:sz="4" w:space="0" w:color="000000"/>
              <w:left w:val="single" w:sz="4" w:space="0" w:color="000000"/>
              <w:bottom w:val="nil"/>
              <w:right w:val="single" w:sz="4" w:space="0" w:color="000000"/>
            </w:tcBorders>
            <w:vAlign w:val="bottom"/>
          </w:tcPr>
          <w:p w14:paraId="14917ED5" w14:textId="77777777" w:rsidR="00730A82" w:rsidRDefault="006252D1">
            <w:pPr>
              <w:spacing w:after="57" w:line="259" w:lineRule="auto"/>
              <w:ind w:left="110" w:right="0" w:firstLine="0"/>
              <w:jc w:val="left"/>
            </w:pPr>
            <w:r>
              <w:rPr>
                <w:b/>
              </w:rPr>
              <w:t xml:space="preserve">Foresterie </w:t>
            </w:r>
          </w:p>
          <w:p w14:paraId="2CBB6801" w14:textId="77777777" w:rsidR="00730A82" w:rsidRDefault="006252D1">
            <w:pPr>
              <w:spacing w:after="0" w:line="259" w:lineRule="auto"/>
              <w:ind w:left="110" w:right="0" w:firstLine="0"/>
              <w:jc w:val="left"/>
            </w:pPr>
            <w:r>
              <w:rPr>
                <w:b/>
              </w:rPr>
              <w:t xml:space="preserve"> </w:t>
            </w:r>
          </w:p>
        </w:tc>
        <w:tc>
          <w:tcPr>
            <w:tcW w:w="394" w:type="dxa"/>
            <w:tcBorders>
              <w:top w:val="single" w:sz="4" w:space="0" w:color="000000"/>
              <w:left w:val="single" w:sz="4" w:space="0" w:color="000000"/>
              <w:bottom w:val="nil"/>
              <w:right w:val="nil"/>
            </w:tcBorders>
          </w:tcPr>
          <w:p w14:paraId="2C91B1CD" w14:textId="77777777" w:rsidR="00730A82" w:rsidRDefault="006252D1">
            <w:pPr>
              <w:spacing w:after="93" w:line="259" w:lineRule="auto"/>
              <w:ind w:left="34" w:right="0" w:firstLine="0"/>
              <w:jc w:val="left"/>
            </w:pPr>
            <w:r>
              <w:rPr>
                <w:rFonts w:ascii="Garamond" w:eastAsia="Garamond" w:hAnsi="Garamond" w:cs="Garamond"/>
                <w:b/>
              </w:rPr>
              <w:t>-</w:t>
            </w:r>
            <w:r>
              <w:rPr>
                <w:b/>
              </w:rPr>
              <w:t xml:space="preserve"> </w:t>
            </w:r>
          </w:p>
          <w:p w14:paraId="6C5ECB3B" w14:textId="77777777" w:rsidR="00730A82" w:rsidRDefault="006252D1">
            <w:pPr>
              <w:spacing w:after="369" w:line="259" w:lineRule="auto"/>
              <w:ind w:left="34" w:right="0" w:firstLine="0"/>
              <w:jc w:val="left"/>
            </w:pPr>
            <w:r>
              <w:rPr>
                <w:rFonts w:ascii="Garamond" w:eastAsia="Garamond" w:hAnsi="Garamond" w:cs="Garamond"/>
                <w:b/>
              </w:rPr>
              <w:t>-</w:t>
            </w:r>
            <w:r>
              <w:rPr>
                <w:b/>
              </w:rPr>
              <w:t xml:space="preserve"> </w:t>
            </w:r>
          </w:p>
          <w:p w14:paraId="0BA77466" w14:textId="77777777" w:rsidR="00730A82" w:rsidRDefault="006252D1">
            <w:pPr>
              <w:spacing w:after="366" w:line="259" w:lineRule="auto"/>
              <w:ind w:left="34" w:right="0" w:firstLine="0"/>
              <w:jc w:val="left"/>
            </w:pPr>
            <w:r>
              <w:rPr>
                <w:rFonts w:ascii="Garamond" w:eastAsia="Garamond" w:hAnsi="Garamond" w:cs="Garamond"/>
                <w:b/>
              </w:rPr>
              <w:t>-</w:t>
            </w:r>
            <w:r>
              <w:rPr>
                <w:b/>
              </w:rPr>
              <w:t xml:space="preserve"> </w:t>
            </w:r>
          </w:p>
          <w:p w14:paraId="32291824" w14:textId="77777777" w:rsidR="00730A82" w:rsidRDefault="006252D1">
            <w:pPr>
              <w:spacing w:after="913" w:line="259" w:lineRule="auto"/>
              <w:ind w:left="34" w:right="0" w:firstLine="0"/>
              <w:jc w:val="left"/>
            </w:pPr>
            <w:r>
              <w:rPr>
                <w:rFonts w:ascii="Garamond" w:eastAsia="Garamond" w:hAnsi="Garamond" w:cs="Garamond"/>
                <w:b/>
              </w:rPr>
              <w:t>-</w:t>
            </w:r>
            <w:r>
              <w:rPr>
                <w:b/>
              </w:rPr>
              <w:t xml:space="preserve"> </w:t>
            </w:r>
          </w:p>
          <w:p w14:paraId="6D8FE18F" w14:textId="77777777" w:rsidR="00730A82" w:rsidRDefault="006252D1">
            <w:pPr>
              <w:spacing w:after="643" w:line="259" w:lineRule="auto"/>
              <w:ind w:left="34" w:right="0" w:firstLine="0"/>
              <w:jc w:val="left"/>
            </w:pPr>
            <w:r>
              <w:rPr>
                <w:rFonts w:ascii="Garamond" w:eastAsia="Garamond" w:hAnsi="Garamond" w:cs="Garamond"/>
                <w:b/>
              </w:rPr>
              <w:t>-</w:t>
            </w:r>
            <w:r>
              <w:rPr>
                <w:b/>
              </w:rPr>
              <w:t xml:space="preserve"> </w:t>
            </w:r>
          </w:p>
          <w:p w14:paraId="43CD2BE7" w14:textId="77777777" w:rsidR="00730A82" w:rsidRDefault="006252D1">
            <w:pPr>
              <w:spacing w:after="93" w:line="259" w:lineRule="auto"/>
              <w:ind w:left="34" w:right="0" w:firstLine="0"/>
              <w:jc w:val="left"/>
            </w:pPr>
            <w:r>
              <w:rPr>
                <w:rFonts w:ascii="Garamond" w:eastAsia="Garamond" w:hAnsi="Garamond" w:cs="Garamond"/>
                <w:b/>
              </w:rPr>
              <w:t>-</w:t>
            </w:r>
            <w:r>
              <w:rPr>
                <w:b/>
              </w:rPr>
              <w:t xml:space="preserve"> </w:t>
            </w:r>
          </w:p>
          <w:p w14:paraId="311A079F"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7" w:type="dxa"/>
            <w:tcBorders>
              <w:top w:val="single" w:sz="4" w:space="0" w:color="000000"/>
              <w:left w:val="nil"/>
              <w:bottom w:val="nil"/>
              <w:right w:val="single" w:sz="4" w:space="0" w:color="000000"/>
            </w:tcBorders>
          </w:tcPr>
          <w:p w14:paraId="4EA33C46" w14:textId="77777777" w:rsidR="00730A82" w:rsidRDefault="006252D1">
            <w:pPr>
              <w:spacing w:after="57" w:line="259" w:lineRule="auto"/>
              <w:ind w:left="0" w:right="0" w:firstLine="0"/>
              <w:jc w:val="left"/>
            </w:pPr>
            <w:r>
              <w:t xml:space="preserve">Réduction de la biodiversité </w:t>
            </w:r>
          </w:p>
          <w:p w14:paraId="674C1747" w14:textId="77777777" w:rsidR="00730A82" w:rsidRDefault="006252D1">
            <w:pPr>
              <w:spacing w:after="60" w:line="259" w:lineRule="auto"/>
              <w:ind w:left="0" w:right="0" w:firstLine="0"/>
              <w:jc w:val="left"/>
            </w:pPr>
            <w:r>
              <w:t xml:space="preserve">Dégradation des écosystèmes forestiers </w:t>
            </w:r>
          </w:p>
          <w:p w14:paraId="6D25F46E" w14:textId="77777777" w:rsidR="00730A82" w:rsidRDefault="006252D1">
            <w:pPr>
              <w:spacing w:after="58" w:line="259" w:lineRule="auto"/>
              <w:ind w:left="0" w:right="0" w:firstLine="0"/>
            </w:pPr>
            <w:r>
              <w:t xml:space="preserve">Disparition de certaines espèces animales et végétales </w:t>
            </w:r>
          </w:p>
          <w:p w14:paraId="641F008B" w14:textId="77777777" w:rsidR="00730A82" w:rsidRDefault="006252D1">
            <w:pPr>
              <w:spacing w:after="48" w:line="267" w:lineRule="auto"/>
              <w:ind w:left="0" w:right="0" w:firstLine="0"/>
              <w:jc w:val="left"/>
            </w:pPr>
            <w:r>
              <w:t xml:space="preserve">Prolifération </w:t>
            </w:r>
            <w:r>
              <w:tab/>
              <w:t xml:space="preserve">des </w:t>
            </w:r>
            <w:r>
              <w:tab/>
              <w:t xml:space="preserve">espèces terrestres et aquatiques nuisibles (jacinthe d’eau, </w:t>
            </w:r>
            <w:r>
              <w:rPr>
                <w:i/>
              </w:rPr>
              <w:t xml:space="preserve">Sida </w:t>
            </w:r>
            <w:proofErr w:type="spellStart"/>
            <w:r>
              <w:rPr>
                <w:i/>
              </w:rPr>
              <w:t>cordifolia</w:t>
            </w:r>
            <w:proofErr w:type="spellEnd"/>
            <w:r>
              <w:t xml:space="preserve">, </w:t>
            </w:r>
            <w:proofErr w:type="spellStart"/>
            <w:r>
              <w:t>Tipha</w:t>
            </w:r>
            <w:proofErr w:type="spellEnd"/>
            <w:r>
              <w:t xml:space="preserve"> </w:t>
            </w:r>
            <w:proofErr w:type="spellStart"/>
            <w:r>
              <w:t>autralis</w:t>
            </w:r>
            <w:proofErr w:type="spellEnd"/>
            <w:r>
              <w:t xml:space="preserve">) </w:t>
            </w:r>
          </w:p>
          <w:p w14:paraId="1464B395" w14:textId="77777777" w:rsidR="00730A82" w:rsidRDefault="006252D1">
            <w:pPr>
              <w:spacing w:after="42" w:line="277" w:lineRule="auto"/>
              <w:ind w:left="0" w:right="88" w:firstLine="0"/>
            </w:pPr>
            <w:r>
              <w:t xml:space="preserve">Formation des ravins et/ou des dunes de sable, la pollution des sols, l’encroûtement  </w:t>
            </w:r>
          </w:p>
          <w:p w14:paraId="764A21DC" w14:textId="77777777" w:rsidR="00730A82" w:rsidRDefault="006252D1">
            <w:pPr>
              <w:spacing w:after="57" w:line="259" w:lineRule="auto"/>
              <w:ind w:left="0" w:right="0" w:firstLine="0"/>
              <w:jc w:val="left"/>
            </w:pPr>
            <w:r>
              <w:t xml:space="preserve">Migration de la faune sauvage </w:t>
            </w:r>
          </w:p>
          <w:p w14:paraId="1501E0BF" w14:textId="77777777" w:rsidR="00730A82" w:rsidRDefault="006252D1">
            <w:pPr>
              <w:spacing w:after="0" w:line="259" w:lineRule="auto"/>
              <w:ind w:left="0" w:right="0" w:firstLine="0"/>
            </w:pPr>
            <w:r>
              <w:t xml:space="preserve">Diminution de la productivité du potentiel forestier. </w:t>
            </w:r>
            <w:r>
              <w:rPr>
                <w:b/>
              </w:rPr>
              <w:t xml:space="preserve"> </w:t>
            </w:r>
          </w:p>
        </w:tc>
        <w:tc>
          <w:tcPr>
            <w:tcW w:w="394" w:type="dxa"/>
            <w:tcBorders>
              <w:top w:val="single" w:sz="4" w:space="0" w:color="000000"/>
              <w:left w:val="single" w:sz="4" w:space="0" w:color="000000"/>
              <w:bottom w:val="nil"/>
              <w:right w:val="nil"/>
            </w:tcBorders>
          </w:tcPr>
          <w:p w14:paraId="0417C18D" w14:textId="77777777" w:rsidR="00730A82" w:rsidRDefault="006252D1">
            <w:pPr>
              <w:spacing w:after="93" w:line="259" w:lineRule="auto"/>
              <w:ind w:left="34" w:right="0" w:firstLine="0"/>
              <w:jc w:val="left"/>
            </w:pPr>
            <w:r>
              <w:rPr>
                <w:rFonts w:ascii="Garamond" w:eastAsia="Garamond" w:hAnsi="Garamond" w:cs="Garamond"/>
                <w:b/>
              </w:rPr>
              <w:t>-</w:t>
            </w:r>
            <w:r>
              <w:rPr>
                <w:b/>
              </w:rPr>
              <w:t xml:space="preserve"> </w:t>
            </w:r>
          </w:p>
          <w:p w14:paraId="1E69009D" w14:textId="77777777" w:rsidR="00730A82" w:rsidRDefault="006252D1">
            <w:pPr>
              <w:spacing w:after="95" w:line="259" w:lineRule="auto"/>
              <w:ind w:left="34" w:right="0" w:firstLine="0"/>
              <w:jc w:val="left"/>
            </w:pPr>
            <w:r>
              <w:rPr>
                <w:rFonts w:ascii="Garamond" w:eastAsia="Garamond" w:hAnsi="Garamond" w:cs="Garamond"/>
                <w:b/>
              </w:rPr>
              <w:t>-</w:t>
            </w:r>
            <w:r>
              <w:rPr>
                <w:b/>
              </w:rPr>
              <w:t xml:space="preserve"> </w:t>
            </w:r>
          </w:p>
          <w:p w14:paraId="3D4937F7" w14:textId="77777777" w:rsidR="00730A82" w:rsidRDefault="006252D1">
            <w:pPr>
              <w:spacing w:after="369" w:line="259" w:lineRule="auto"/>
              <w:ind w:left="34" w:right="0" w:firstLine="0"/>
              <w:jc w:val="left"/>
            </w:pPr>
            <w:r>
              <w:rPr>
                <w:rFonts w:ascii="Garamond" w:eastAsia="Garamond" w:hAnsi="Garamond" w:cs="Garamond"/>
                <w:b/>
              </w:rPr>
              <w:t>-</w:t>
            </w:r>
            <w:r>
              <w:rPr>
                <w:b/>
              </w:rPr>
              <w:t xml:space="preserve"> </w:t>
            </w:r>
          </w:p>
          <w:p w14:paraId="3CF4C9A9" w14:textId="77777777" w:rsidR="00730A82" w:rsidRDefault="006252D1">
            <w:pPr>
              <w:spacing w:after="93" w:line="259" w:lineRule="auto"/>
              <w:ind w:left="34" w:right="0" w:firstLine="0"/>
              <w:jc w:val="left"/>
            </w:pPr>
            <w:r>
              <w:rPr>
                <w:rFonts w:ascii="Garamond" w:eastAsia="Garamond" w:hAnsi="Garamond" w:cs="Garamond"/>
                <w:b/>
              </w:rPr>
              <w:t>-</w:t>
            </w:r>
            <w:r>
              <w:rPr>
                <w:b/>
              </w:rPr>
              <w:t xml:space="preserve"> </w:t>
            </w:r>
          </w:p>
          <w:p w14:paraId="15E92473" w14:textId="77777777" w:rsidR="00730A82" w:rsidRDefault="006252D1">
            <w:pPr>
              <w:spacing w:after="366" w:line="259" w:lineRule="auto"/>
              <w:ind w:left="34" w:right="0" w:firstLine="0"/>
              <w:jc w:val="left"/>
            </w:pPr>
            <w:r>
              <w:rPr>
                <w:rFonts w:ascii="Garamond" w:eastAsia="Garamond" w:hAnsi="Garamond" w:cs="Garamond"/>
                <w:b/>
              </w:rPr>
              <w:t>-</w:t>
            </w:r>
            <w:r>
              <w:rPr>
                <w:b/>
              </w:rPr>
              <w:t xml:space="preserve"> </w:t>
            </w:r>
          </w:p>
          <w:p w14:paraId="2C281144" w14:textId="77777777" w:rsidR="00730A82" w:rsidRDefault="006252D1">
            <w:pPr>
              <w:spacing w:after="328" w:line="259" w:lineRule="auto"/>
              <w:ind w:left="34" w:right="0" w:firstLine="0"/>
              <w:jc w:val="left"/>
            </w:pPr>
            <w:r>
              <w:rPr>
                <w:rFonts w:ascii="Garamond" w:eastAsia="Garamond" w:hAnsi="Garamond" w:cs="Garamond"/>
                <w:b/>
              </w:rPr>
              <w:t>-</w:t>
            </w:r>
            <w:r>
              <w:rPr>
                <w:b/>
              </w:rPr>
              <w:t xml:space="preserve"> </w:t>
            </w:r>
          </w:p>
          <w:p w14:paraId="182B2E1B" w14:textId="77777777" w:rsidR="00730A82" w:rsidRDefault="006252D1">
            <w:pPr>
              <w:spacing w:after="73" w:line="259" w:lineRule="auto"/>
              <w:ind w:left="34" w:right="0" w:firstLine="0"/>
              <w:jc w:val="left"/>
            </w:pPr>
            <w:r>
              <w:rPr>
                <w:rFonts w:ascii="Garamond" w:eastAsia="Garamond" w:hAnsi="Garamond" w:cs="Garamond"/>
                <w:b/>
              </w:rPr>
              <w:t>-</w:t>
            </w:r>
            <w:r>
              <w:rPr>
                <w:b/>
              </w:rPr>
              <w:t xml:space="preserve"> </w:t>
            </w:r>
          </w:p>
          <w:p w14:paraId="4B947176" w14:textId="77777777" w:rsidR="00730A82" w:rsidRDefault="006252D1">
            <w:pPr>
              <w:spacing w:after="74" w:line="259" w:lineRule="auto"/>
              <w:ind w:left="34" w:right="0" w:firstLine="0"/>
              <w:jc w:val="left"/>
            </w:pPr>
            <w:r>
              <w:rPr>
                <w:rFonts w:ascii="Garamond" w:eastAsia="Garamond" w:hAnsi="Garamond" w:cs="Garamond"/>
                <w:b/>
              </w:rPr>
              <w:t>-</w:t>
            </w:r>
            <w:r>
              <w:rPr>
                <w:b/>
              </w:rPr>
              <w:t xml:space="preserve"> </w:t>
            </w:r>
          </w:p>
          <w:p w14:paraId="18D1A9CA" w14:textId="77777777" w:rsidR="00730A82" w:rsidRDefault="006252D1">
            <w:pPr>
              <w:spacing w:after="76" w:line="259" w:lineRule="auto"/>
              <w:ind w:left="34" w:right="0" w:firstLine="0"/>
              <w:jc w:val="left"/>
            </w:pPr>
            <w:r>
              <w:rPr>
                <w:rFonts w:ascii="Garamond" w:eastAsia="Garamond" w:hAnsi="Garamond" w:cs="Garamond"/>
                <w:b/>
              </w:rPr>
              <w:t>-</w:t>
            </w:r>
            <w:r>
              <w:rPr>
                <w:b/>
              </w:rPr>
              <w:t xml:space="preserve"> </w:t>
            </w:r>
          </w:p>
          <w:p w14:paraId="3E6B6FC4"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single" w:sz="4" w:space="0" w:color="000000"/>
              <w:left w:val="nil"/>
              <w:bottom w:val="nil"/>
              <w:right w:val="single" w:sz="4" w:space="0" w:color="000000"/>
            </w:tcBorders>
          </w:tcPr>
          <w:p w14:paraId="3AAB93AF" w14:textId="77777777" w:rsidR="00730A82" w:rsidRDefault="006252D1">
            <w:pPr>
              <w:spacing w:after="57" w:line="259" w:lineRule="auto"/>
              <w:ind w:left="0" w:right="0" w:firstLine="0"/>
              <w:jc w:val="left"/>
            </w:pPr>
            <w:r>
              <w:t xml:space="preserve">Aménagement des forêts  </w:t>
            </w:r>
          </w:p>
          <w:p w14:paraId="634D867A" w14:textId="77777777" w:rsidR="00730A82" w:rsidRDefault="006252D1">
            <w:pPr>
              <w:spacing w:after="59" w:line="259" w:lineRule="auto"/>
              <w:ind w:left="0" w:right="0" w:firstLine="0"/>
              <w:jc w:val="left"/>
            </w:pPr>
            <w:r>
              <w:t xml:space="preserve">Production des plants   </w:t>
            </w:r>
          </w:p>
          <w:p w14:paraId="302CD15C" w14:textId="77777777" w:rsidR="00730A82" w:rsidRDefault="006252D1">
            <w:pPr>
              <w:tabs>
                <w:tab w:val="center" w:pos="2013"/>
                <w:tab w:val="right" w:pos="3384"/>
              </w:tabs>
              <w:spacing w:after="7" w:line="259" w:lineRule="auto"/>
              <w:ind w:left="0" w:right="0" w:firstLine="0"/>
              <w:jc w:val="left"/>
            </w:pPr>
            <w:r>
              <w:t xml:space="preserve">Récupération </w:t>
            </w:r>
            <w:r>
              <w:tab/>
              <w:t xml:space="preserve">des </w:t>
            </w:r>
            <w:r>
              <w:tab/>
              <w:t xml:space="preserve">terres </w:t>
            </w:r>
          </w:p>
          <w:p w14:paraId="4268847F" w14:textId="77777777" w:rsidR="00730A82" w:rsidRDefault="006252D1">
            <w:pPr>
              <w:spacing w:after="59" w:line="259" w:lineRule="auto"/>
              <w:ind w:left="0" w:right="0" w:firstLine="0"/>
              <w:jc w:val="left"/>
            </w:pPr>
            <w:proofErr w:type="gramStart"/>
            <w:r>
              <w:t>dégradées</w:t>
            </w:r>
            <w:proofErr w:type="gramEnd"/>
            <w:r>
              <w:t xml:space="preserve">  </w:t>
            </w:r>
          </w:p>
          <w:p w14:paraId="3EAFE051" w14:textId="77777777" w:rsidR="00730A82" w:rsidRDefault="006252D1">
            <w:pPr>
              <w:spacing w:after="57" w:line="259" w:lineRule="auto"/>
              <w:ind w:left="0" w:right="0" w:firstLine="0"/>
              <w:jc w:val="left"/>
            </w:pPr>
            <w:r>
              <w:t xml:space="preserve">Fixation des dunes  </w:t>
            </w:r>
          </w:p>
          <w:p w14:paraId="7C3D57A4" w14:textId="77777777" w:rsidR="00730A82" w:rsidRDefault="006252D1">
            <w:pPr>
              <w:spacing w:after="58" w:line="259" w:lineRule="auto"/>
              <w:ind w:left="0" w:right="0" w:firstLine="0"/>
              <w:jc w:val="left"/>
            </w:pPr>
            <w:r>
              <w:t xml:space="preserve">Lutte contre les plantes en envahissantes  </w:t>
            </w:r>
          </w:p>
          <w:p w14:paraId="58583513" w14:textId="77777777" w:rsidR="00730A82" w:rsidRDefault="006252D1">
            <w:pPr>
              <w:spacing w:after="62" w:line="238" w:lineRule="auto"/>
              <w:ind w:left="0" w:right="0" w:firstLine="0"/>
              <w:jc w:val="left"/>
            </w:pPr>
            <w:r>
              <w:t xml:space="preserve">Mise en place des brise-vents de protection  </w:t>
            </w:r>
          </w:p>
          <w:p w14:paraId="4AF8F58A" w14:textId="77777777" w:rsidR="00730A82" w:rsidRDefault="006252D1">
            <w:pPr>
              <w:spacing w:after="38" w:line="259" w:lineRule="auto"/>
              <w:ind w:left="0" w:right="0" w:firstLine="0"/>
              <w:jc w:val="left"/>
            </w:pPr>
            <w:r>
              <w:t xml:space="preserve">Mise en place des haies vives  </w:t>
            </w:r>
          </w:p>
          <w:p w14:paraId="4BF08E97" w14:textId="77777777" w:rsidR="00730A82" w:rsidRDefault="006252D1">
            <w:pPr>
              <w:spacing w:after="38" w:line="259" w:lineRule="auto"/>
              <w:ind w:left="0" w:right="0" w:firstLine="0"/>
              <w:jc w:val="left"/>
            </w:pPr>
            <w:r>
              <w:t xml:space="preserve">Ouverture des bandes pare-feu </w:t>
            </w:r>
          </w:p>
          <w:p w14:paraId="669B206D" w14:textId="77777777" w:rsidR="00730A82" w:rsidRDefault="006252D1">
            <w:pPr>
              <w:spacing w:after="40" w:line="259" w:lineRule="auto"/>
              <w:ind w:left="0" w:right="0" w:firstLine="0"/>
              <w:jc w:val="left"/>
            </w:pPr>
            <w:r>
              <w:t xml:space="preserve">Promotion de la RNA  </w:t>
            </w:r>
          </w:p>
          <w:p w14:paraId="6837F32D" w14:textId="77777777" w:rsidR="00730A82" w:rsidRDefault="006252D1">
            <w:pPr>
              <w:spacing w:after="0" w:line="259" w:lineRule="auto"/>
              <w:ind w:left="0" w:right="86" w:firstLine="0"/>
            </w:pPr>
            <w:r>
              <w:t xml:space="preserve">Réalisation de plantations d’alignement, d’ornement et d’ombrage </w:t>
            </w:r>
          </w:p>
        </w:tc>
      </w:tr>
      <w:tr w:rsidR="00730A82" w14:paraId="23BCF5EA" w14:textId="77777777">
        <w:trPr>
          <w:trHeight w:val="578"/>
        </w:trPr>
        <w:tc>
          <w:tcPr>
            <w:tcW w:w="1838" w:type="dxa"/>
            <w:tcBorders>
              <w:top w:val="nil"/>
              <w:left w:val="single" w:sz="4" w:space="0" w:color="000000"/>
              <w:bottom w:val="single" w:sz="4" w:space="0" w:color="000000"/>
              <w:right w:val="single" w:sz="4" w:space="0" w:color="000000"/>
            </w:tcBorders>
          </w:tcPr>
          <w:p w14:paraId="4B8F69A8"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57D53982" w14:textId="77777777" w:rsidR="00730A82" w:rsidRDefault="00730A82">
            <w:pPr>
              <w:spacing w:after="160" w:line="259" w:lineRule="auto"/>
              <w:ind w:left="0" w:right="0" w:firstLine="0"/>
              <w:jc w:val="left"/>
            </w:pPr>
          </w:p>
        </w:tc>
        <w:tc>
          <w:tcPr>
            <w:tcW w:w="3387" w:type="dxa"/>
            <w:tcBorders>
              <w:top w:val="nil"/>
              <w:left w:val="nil"/>
              <w:bottom w:val="single" w:sz="4" w:space="0" w:color="000000"/>
              <w:right w:val="single" w:sz="4" w:space="0" w:color="000000"/>
            </w:tcBorders>
          </w:tcPr>
          <w:p w14:paraId="2A0C0426"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2A07EA11"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nil"/>
              <w:left w:val="nil"/>
              <w:bottom w:val="single" w:sz="4" w:space="0" w:color="000000"/>
              <w:right w:val="single" w:sz="4" w:space="0" w:color="000000"/>
            </w:tcBorders>
          </w:tcPr>
          <w:p w14:paraId="0CAB53DD" w14:textId="77777777" w:rsidR="00730A82" w:rsidRDefault="006252D1">
            <w:pPr>
              <w:spacing w:after="0" w:line="259" w:lineRule="auto"/>
              <w:ind w:left="0" w:right="0" w:firstLine="0"/>
              <w:jc w:val="left"/>
            </w:pPr>
            <w:r>
              <w:t xml:space="preserve">Promotion </w:t>
            </w:r>
            <w:r>
              <w:tab/>
              <w:t xml:space="preserve">de </w:t>
            </w:r>
            <w:r>
              <w:tab/>
              <w:t xml:space="preserve">l’élevage </w:t>
            </w:r>
            <w:r>
              <w:tab/>
              <w:t xml:space="preserve">non conventionnel.  </w:t>
            </w:r>
          </w:p>
        </w:tc>
      </w:tr>
      <w:tr w:rsidR="00730A82" w14:paraId="41373C8C" w14:textId="77777777">
        <w:trPr>
          <w:trHeight w:val="6983"/>
        </w:trPr>
        <w:tc>
          <w:tcPr>
            <w:tcW w:w="1838" w:type="dxa"/>
            <w:tcBorders>
              <w:top w:val="single" w:sz="4" w:space="0" w:color="000000"/>
              <w:left w:val="single" w:sz="4" w:space="0" w:color="000000"/>
              <w:bottom w:val="nil"/>
              <w:right w:val="single" w:sz="4" w:space="0" w:color="000000"/>
            </w:tcBorders>
            <w:vAlign w:val="bottom"/>
          </w:tcPr>
          <w:p w14:paraId="2332E76E" w14:textId="77777777" w:rsidR="00730A82" w:rsidRDefault="006252D1">
            <w:pPr>
              <w:spacing w:after="0" w:line="259" w:lineRule="auto"/>
              <w:ind w:left="110" w:right="0" w:firstLine="0"/>
              <w:jc w:val="left"/>
            </w:pPr>
            <w:r>
              <w:rPr>
                <w:b/>
              </w:rPr>
              <w:lastRenderedPageBreak/>
              <w:t xml:space="preserve">Elevage </w:t>
            </w:r>
          </w:p>
        </w:tc>
        <w:tc>
          <w:tcPr>
            <w:tcW w:w="394" w:type="dxa"/>
            <w:tcBorders>
              <w:top w:val="single" w:sz="4" w:space="0" w:color="000000"/>
              <w:left w:val="single" w:sz="4" w:space="0" w:color="000000"/>
              <w:bottom w:val="nil"/>
              <w:right w:val="nil"/>
            </w:tcBorders>
          </w:tcPr>
          <w:p w14:paraId="72E51D22" w14:textId="77777777" w:rsidR="00730A82" w:rsidRDefault="006252D1">
            <w:pPr>
              <w:spacing w:after="1577" w:line="259" w:lineRule="auto"/>
              <w:ind w:left="46" w:right="0" w:firstLine="0"/>
              <w:jc w:val="left"/>
            </w:pPr>
            <w:r>
              <w:t>-</w:t>
            </w:r>
            <w:r>
              <w:t xml:space="preserve"> </w:t>
            </w:r>
          </w:p>
          <w:p w14:paraId="5A9B87B4" w14:textId="77777777" w:rsidR="00730A82" w:rsidRDefault="006252D1">
            <w:pPr>
              <w:spacing w:after="564" w:line="259" w:lineRule="auto"/>
              <w:ind w:left="46" w:right="0" w:firstLine="0"/>
              <w:jc w:val="left"/>
            </w:pPr>
            <w:r>
              <w:t>-</w:t>
            </w:r>
            <w:r>
              <w:t xml:space="preserve"> </w:t>
            </w:r>
          </w:p>
          <w:p w14:paraId="1BB1E307" w14:textId="77777777" w:rsidR="00730A82" w:rsidRDefault="006252D1">
            <w:pPr>
              <w:spacing w:after="312" w:line="259" w:lineRule="auto"/>
              <w:ind w:left="46" w:right="0" w:firstLine="0"/>
              <w:jc w:val="left"/>
            </w:pPr>
            <w:r>
              <w:t>-</w:t>
            </w:r>
            <w:r>
              <w:t xml:space="preserve"> </w:t>
            </w:r>
          </w:p>
          <w:p w14:paraId="125F46D5" w14:textId="77777777" w:rsidR="00730A82" w:rsidRDefault="006252D1">
            <w:pPr>
              <w:spacing w:after="312" w:line="259" w:lineRule="auto"/>
              <w:ind w:left="46" w:right="0" w:firstLine="0"/>
              <w:jc w:val="left"/>
            </w:pPr>
            <w:r>
              <w:t>-</w:t>
            </w:r>
            <w:r>
              <w:t xml:space="preserve"> </w:t>
            </w:r>
          </w:p>
          <w:p w14:paraId="6C2D1133" w14:textId="77777777" w:rsidR="00730A82" w:rsidRDefault="006252D1">
            <w:pPr>
              <w:spacing w:after="816" w:line="259" w:lineRule="auto"/>
              <w:ind w:left="46" w:right="0" w:firstLine="0"/>
              <w:jc w:val="left"/>
            </w:pPr>
            <w:r>
              <w:t>-</w:t>
            </w:r>
            <w:r>
              <w:t xml:space="preserve"> </w:t>
            </w:r>
          </w:p>
          <w:p w14:paraId="17F9B7BB" w14:textId="77777777" w:rsidR="00730A82" w:rsidRDefault="006252D1">
            <w:pPr>
              <w:spacing w:after="60" w:line="259" w:lineRule="auto"/>
              <w:ind w:left="46" w:right="0" w:firstLine="0"/>
              <w:jc w:val="left"/>
            </w:pPr>
            <w:r>
              <w:t>-</w:t>
            </w:r>
            <w:r>
              <w:t xml:space="preserve"> </w:t>
            </w:r>
          </w:p>
          <w:p w14:paraId="620A517B" w14:textId="77777777" w:rsidR="00730A82" w:rsidRDefault="006252D1">
            <w:pPr>
              <w:spacing w:after="564" w:line="259" w:lineRule="auto"/>
              <w:ind w:left="46" w:right="0" w:firstLine="0"/>
              <w:jc w:val="left"/>
            </w:pPr>
            <w:r>
              <w:t>-</w:t>
            </w:r>
            <w:r>
              <w:t xml:space="preserve"> </w:t>
            </w:r>
          </w:p>
          <w:p w14:paraId="40E4BFA3" w14:textId="77777777" w:rsidR="00730A82" w:rsidRDefault="006252D1">
            <w:pPr>
              <w:spacing w:after="57" w:line="259" w:lineRule="auto"/>
              <w:ind w:left="46" w:right="0" w:firstLine="0"/>
              <w:jc w:val="left"/>
            </w:pPr>
            <w:r>
              <w:t>-</w:t>
            </w:r>
            <w:r>
              <w:t xml:space="preserve"> </w:t>
            </w:r>
          </w:p>
          <w:p w14:paraId="2298B5E5" w14:textId="77777777" w:rsidR="00730A82" w:rsidRDefault="006252D1">
            <w:pPr>
              <w:spacing w:after="0" w:line="259" w:lineRule="auto"/>
              <w:ind w:left="46" w:right="0" w:firstLine="0"/>
              <w:jc w:val="left"/>
            </w:pPr>
            <w:r>
              <w:t>-</w:t>
            </w:r>
            <w:r>
              <w:t xml:space="preserve"> </w:t>
            </w:r>
          </w:p>
        </w:tc>
        <w:tc>
          <w:tcPr>
            <w:tcW w:w="3387" w:type="dxa"/>
            <w:tcBorders>
              <w:top w:val="single" w:sz="4" w:space="0" w:color="000000"/>
              <w:left w:val="nil"/>
              <w:bottom w:val="nil"/>
              <w:right w:val="single" w:sz="4" w:space="0" w:color="000000"/>
            </w:tcBorders>
          </w:tcPr>
          <w:p w14:paraId="5786D853" w14:textId="77777777" w:rsidR="00730A82" w:rsidRDefault="006252D1">
            <w:pPr>
              <w:spacing w:after="59" w:line="239" w:lineRule="auto"/>
              <w:ind w:left="12" w:right="86" w:firstLine="0"/>
            </w:pPr>
            <w:r>
              <w:t xml:space="preserve">Modification </w:t>
            </w:r>
            <w:r>
              <w:t xml:space="preserve">de la composition des troupeaux à travers un remplacement progressif des bovins, par des petits ruminants et des camelins, plus résistants aux conditions climatiques difficiles  </w:t>
            </w:r>
          </w:p>
          <w:p w14:paraId="6B25C297" w14:textId="77777777" w:rsidR="00730A82" w:rsidRDefault="006252D1">
            <w:pPr>
              <w:spacing w:after="2" w:line="238" w:lineRule="auto"/>
              <w:ind w:left="12" w:right="0" w:firstLine="0"/>
            </w:pPr>
            <w:r>
              <w:t xml:space="preserve">Reconversion des éleveurs nomades en populations </w:t>
            </w:r>
          </w:p>
          <w:p w14:paraId="22A6FDEA" w14:textId="77777777" w:rsidR="00730A82" w:rsidRDefault="006252D1">
            <w:pPr>
              <w:spacing w:after="38" w:line="259" w:lineRule="auto"/>
              <w:ind w:left="12" w:right="0" w:firstLine="0"/>
              <w:jc w:val="left"/>
            </w:pPr>
            <w:proofErr w:type="gramStart"/>
            <w:r>
              <w:t>sédentaires</w:t>
            </w:r>
            <w:proofErr w:type="gramEnd"/>
            <w:r>
              <w:t xml:space="preserve">, </w:t>
            </w:r>
          </w:p>
          <w:p w14:paraId="7B67B293" w14:textId="77777777" w:rsidR="00730A82" w:rsidRDefault="006252D1">
            <w:pPr>
              <w:tabs>
                <w:tab w:val="center" w:pos="2043"/>
                <w:tab w:val="right" w:pos="3386"/>
              </w:tabs>
              <w:spacing w:after="0" w:line="259" w:lineRule="auto"/>
              <w:ind w:left="0" w:right="0" w:firstLine="0"/>
              <w:jc w:val="left"/>
            </w:pPr>
            <w:r>
              <w:t xml:space="preserve">Diminution </w:t>
            </w:r>
            <w:r>
              <w:tab/>
              <w:t xml:space="preserve">généralisée </w:t>
            </w:r>
            <w:r>
              <w:tab/>
              <w:t xml:space="preserve">du </w:t>
            </w:r>
          </w:p>
          <w:p w14:paraId="543AB6EC" w14:textId="77777777" w:rsidR="00730A82" w:rsidRDefault="006252D1">
            <w:pPr>
              <w:spacing w:after="38" w:line="259" w:lineRule="auto"/>
              <w:ind w:left="12" w:right="0" w:firstLine="0"/>
              <w:jc w:val="left"/>
            </w:pPr>
            <w:proofErr w:type="gramStart"/>
            <w:r>
              <w:t>potentiel</w:t>
            </w:r>
            <w:proofErr w:type="gramEnd"/>
            <w:r>
              <w:t xml:space="preserve"> fourrager  </w:t>
            </w:r>
          </w:p>
          <w:p w14:paraId="6B886FF2" w14:textId="77777777" w:rsidR="00730A82" w:rsidRDefault="006252D1">
            <w:pPr>
              <w:tabs>
                <w:tab w:val="center" w:pos="1879"/>
                <w:tab w:val="right" w:pos="3386"/>
              </w:tabs>
              <w:spacing w:after="0" w:line="259" w:lineRule="auto"/>
              <w:ind w:left="0" w:right="0" w:firstLine="0"/>
              <w:jc w:val="left"/>
            </w:pPr>
            <w:r>
              <w:t xml:space="preserve">Ensablement </w:t>
            </w:r>
            <w:r>
              <w:tab/>
              <w:t xml:space="preserve">des </w:t>
            </w:r>
            <w:r>
              <w:tab/>
              <w:t xml:space="preserve">espaces </w:t>
            </w:r>
          </w:p>
          <w:p w14:paraId="6C3B8C8D" w14:textId="77777777" w:rsidR="00730A82" w:rsidRDefault="006252D1">
            <w:pPr>
              <w:spacing w:after="40" w:line="259" w:lineRule="auto"/>
              <w:ind w:left="12" w:right="0" w:firstLine="0"/>
              <w:jc w:val="left"/>
            </w:pPr>
            <w:proofErr w:type="gramStart"/>
            <w:r>
              <w:t>pastoraux</w:t>
            </w:r>
            <w:proofErr w:type="gramEnd"/>
            <w:r>
              <w:t xml:space="preserve">  </w:t>
            </w:r>
          </w:p>
          <w:p w14:paraId="438BDDF5" w14:textId="77777777" w:rsidR="00730A82" w:rsidRDefault="006252D1">
            <w:pPr>
              <w:spacing w:after="57" w:line="241" w:lineRule="auto"/>
              <w:ind w:left="12" w:right="0" w:firstLine="0"/>
              <w:jc w:val="left"/>
            </w:pPr>
            <w:r>
              <w:t xml:space="preserve">Prolifération </w:t>
            </w:r>
            <w:r>
              <w:tab/>
              <w:t xml:space="preserve">de </w:t>
            </w:r>
            <w:r>
              <w:tab/>
              <w:t>certaines espèces végétales non appétées par les animaux (</w:t>
            </w:r>
            <w:r>
              <w:rPr>
                <w:i/>
              </w:rPr>
              <w:t xml:space="preserve">Sida </w:t>
            </w:r>
            <w:proofErr w:type="spellStart"/>
            <w:r>
              <w:rPr>
                <w:i/>
              </w:rPr>
              <w:t>cordifolia</w:t>
            </w:r>
            <w:proofErr w:type="spellEnd"/>
            <w:r>
              <w:rPr>
                <w:i/>
              </w:rPr>
              <w:t xml:space="preserve">, </w:t>
            </w:r>
            <w:proofErr w:type="spellStart"/>
            <w:r>
              <w:rPr>
                <w:i/>
              </w:rPr>
              <w:t>Calotropis</w:t>
            </w:r>
            <w:proofErr w:type="spellEnd"/>
            <w:r>
              <w:rPr>
                <w:i/>
              </w:rPr>
              <w:t xml:space="preserve"> </w:t>
            </w:r>
            <w:proofErr w:type="spellStart"/>
            <w:r>
              <w:rPr>
                <w:i/>
              </w:rPr>
              <w:t>procera</w:t>
            </w:r>
            <w:proofErr w:type="spellEnd"/>
            <w:r>
              <w:t xml:space="preserve">) </w:t>
            </w:r>
          </w:p>
          <w:p w14:paraId="67CEC6A9" w14:textId="77777777" w:rsidR="00730A82" w:rsidRDefault="006252D1">
            <w:pPr>
              <w:spacing w:after="41" w:line="259" w:lineRule="auto"/>
              <w:ind w:left="12" w:right="0" w:firstLine="0"/>
              <w:jc w:val="left"/>
            </w:pPr>
            <w:r>
              <w:t xml:space="preserve">Dégradation des parcours  </w:t>
            </w:r>
          </w:p>
          <w:p w14:paraId="02A82641" w14:textId="77777777" w:rsidR="00730A82" w:rsidRDefault="006252D1">
            <w:pPr>
              <w:spacing w:after="0" w:line="259" w:lineRule="auto"/>
              <w:ind w:left="12" w:right="87" w:firstLine="0"/>
            </w:pPr>
            <w:r>
              <w:t xml:space="preserve">Accroissement de la mortalité du cheptel, surtout des bovins, lié aux sécheresses </w:t>
            </w:r>
            <w:proofErr w:type="gramStart"/>
            <w:r>
              <w:t>récurrentes  Baisse</w:t>
            </w:r>
            <w:proofErr w:type="gramEnd"/>
            <w:r>
              <w:t xml:space="preserve"> des revenus des éleveurs  Diminution de la contribution de l’élevage au PIB.  </w:t>
            </w:r>
          </w:p>
        </w:tc>
        <w:tc>
          <w:tcPr>
            <w:tcW w:w="394" w:type="dxa"/>
            <w:tcBorders>
              <w:top w:val="single" w:sz="4" w:space="0" w:color="000000"/>
              <w:left w:val="single" w:sz="4" w:space="0" w:color="000000"/>
              <w:bottom w:val="nil"/>
              <w:right w:val="nil"/>
            </w:tcBorders>
          </w:tcPr>
          <w:p w14:paraId="07D02B76" w14:textId="77777777" w:rsidR="00730A82" w:rsidRDefault="006252D1">
            <w:pPr>
              <w:spacing w:after="1086" w:line="259" w:lineRule="auto"/>
              <w:ind w:left="34" w:right="0" w:firstLine="0"/>
              <w:jc w:val="left"/>
            </w:pPr>
            <w:r>
              <w:rPr>
                <w:rFonts w:ascii="Garamond" w:eastAsia="Garamond" w:hAnsi="Garamond" w:cs="Garamond"/>
                <w:b/>
              </w:rPr>
              <w:t>-</w:t>
            </w:r>
            <w:r>
              <w:rPr>
                <w:b/>
              </w:rPr>
              <w:t xml:space="preserve"> </w:t>
            </w:r>
          </w:p>
          <w:p w14:paraId="582008E9" w14:textId="77777777" w:rsidR="00730A82" w:rsidRDefault="006252D1">
            <w:pPr>
              <w:spacing w:after="1087" w:line="259" w:lineRule="auto"/>
              <w:ind w:left="34" w:right="0" w:firstLine="0"/>
              <w:jc w:val="left"/>
            </w:pPr>
            <w:r>
              <w:rPr>
                <w:rFonts w:ascii="Garamond" w:eastAsia="Garamond" w:hAnsi="Garamond" w:cs="Garamond"/>
                <w:b/>
              </w:rPr>
              <w:t>-</w:t>
            </w:r>
            <w:r>
              <w:rPr>
                <w:b/>
              </w:rPr>
              <w:t xml:space="preserve"> </w:t>
            </w:r>
          </w:p>
          <w:p w14:paraId="6002C892" w14:textId="77777777" w:rsidR="00730A82" w:rsidRDefault="006252D1">
            <w:pPr>
              <w:spacing w:after="76" w:line="259" w:lineRule="auto"/>
              <w:ind w:left="34" w:right="0" w:firstLine="0"/>
              <w:jc w:val="left"/>
            </w:pPr>
            <w:r>
              <w:rPr>
                <w:rFonts w:ascii="Garamond" w:eastAsia="Garamond" w:hAnsi="Garamond" w:cs="Garamond"/>
                <w:b/>
              </w:rPr>
              <w:t>-</w:t>
            </w:r>
            <w:r>
              <w:rPr>
                <w:b/>
              </w:rPr>
              <w:t xml:space="preserve"> </w:t>
            </w:r>
          </w:p>
          <w:p w14:paraId="65D57635" w14:textId="77777777" w:rsidR="00730A82" w:rsidRDefault="006252D1">
            <w:pPr>
              <w:spacing w:after="73" w:line="259" w:lineRule="auto"/>
              <w:ind w:left="34" w:right="0" w:firstLine="0"/>
              <w:jc w:val="left"/>
            </w:pPr>
            <w:r>
              <w:rPr>
                <w:rFonts w:ascii="Garamond" w:eastAsia="Garamond" w:hAnsi="Garamond" w:cs="Garamond"/>
                <w:b/>
              </w:rPr>
              <w:t>-</w:t>
            </w:r>
            <w:r>
              <w:rPr>
                <w:b/>
              </w:rPr>
              <w:t xml:space="preserve"> </w:t>
            </w:r>
          </w:p>
          <w:p w14:paraId="4924C20B" w14:textId="77777777" w:rsidR="00730A82" w:rsidRDefault="006252D1">
            <w:pPr>
              <w:spacing w:after="580" w:line="259" w:lineRule="auto"/>
              <w:ind w:left="34" w:right="0" w:firstLine="0"/>
              <w:jc w:val="left"/>
            </w:pPr>
            <w:r>
              <w:rPr>
                <w:rFonts w:ascii="Garamond" w:eastAsia="Garamond" w:hAnsi="Garamond" w:cs="Garamond"/>
                <w:b/>
              </w:rPr>
              <w:t>-</w:t>
            </w:r>
            <w:r>
              <w:rPr>
                <w:b/>
              </w:rPr>
              <w:t xml:space="preserve"> </w:t>
            </w:r>
          </w:p>
          <w:p w14:paraId="22350454" w14:textId="77777777" w:rsidR="00730A82" w:rsidRDefault="006252D1">
            <w:pPr>
              <w:spacing w:after="328" w:line="259" w:lineRule="auto"/>
              <w:ind w:left="34" w:right="0" w:firstLine="0"/>
              <w:jc w:val="left"/>
            </w:pPr>
            <w:r>
              <w:rPr>
                <w:rFonts w:ascii="Garamond" w:eastAsia="Garamond" w:hAnsi="Garamond" w:cs="Garamond"/>
                <w:b/>
              </w:rPr>
              <w:t>-</w:t>
            </w:r>
            <w:r>
              <w:rPr>
                <w:b/>
              </w:rPr>
              <w:t xml:space="preserve"> </w:t>
            </w:r>
          </w:p>
          <w:p w14:paraId="66F3C64E" w14:textId="77777777" w:rsidR="00730A82" w:rsidRDefault="006252D1">
            <w:pPr>
              <w:spacing w:after="328" w:line="259" w:lineRule="auto"/>
              <w:ind w:left="34" w:right="0" w:firstLine="0"/>
              <w:jc w:val="left"/>
            </w:pPr>
            <w:r>
              <w:rPr>
                <w:rFonts w:ascii="Garamond" w:eastAsia="Garamond" w:hAnsi="Garamond" w:cs="Garamond"/>
                <w:b/>
              </w:rPr>
              <w:t>-</w:t>
            </w:r>
            <w:r>
              <w:rPr>
                <w:b/>
              </w:rPr>
              <w:t xml:space="preserve"> </w:t>
            </w:r>
          </w:p>
          <w:p w14:paraId="310B9C97" w14:textId="77777777" w:rsidR="00730A82" w:rsidRDefault="006252D1">
            <w:pPr>
              <w:spacing w:after="328" w:line="259" w:lineRule="auto"/>
              <w:ind w:left="34" w:right="0" w:firstLine="0"/>
              <w:jc w:val="left"/>
            </w:pPr>
            <w:r>
              <w:rPr>
                <w:rFonts w:ascii="Garamond" w:eastAsia="Garamond" w:hAnsi="Garamond" w:cs="Garamond"/>
                <w:b/>
              </w:rPr>
              <w:t>-</w:t>
            </w:r>
            <w:r>
              <w:rPr>
                <w:b/>
              </w:rPr>
              <w:t xml:space="preserve"> </w:t>
            </w:r>
          </w:p>
          <w:p w14:paraId="2583292B" w14:textId="77777777" w:rsidR="00730A82" w:rsidRDefault="006252D1">
            <w:pPr>
              <w:spacing w:after="325" w:line="259" w:lineRule="auto"/>
              <w:ind w:left="34" w:right="0" w:firstLine="0"/>
              <w:jc w:val="left"/>
            </w:pPr>
            <w:r>
              <w:rPr>
                <w:rFonts w:ascii="Garamond" w:eastAsia="Garamond" w:hAnsi="Garamond" w:cs="Garamond"/>
                <w:b/>
              </w:rPr>
              <w:t>-</w:t>
            </w:r>
            <w:r>
              <w:rPr>
                <w:b/>
              </w:rPr>
              <w:t xml:space="preserve"> </w:t>
            </w:r>
          </w:p>
          <w:p w14:paraId="33CF2812"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single" w:sz="4" w:space="0" w:color="000000"/>
              <w:left w:val="nil"/>
              <w:bottom w:val="nil"/>
              <w:right w:val="single" w:sz="4" w:space="0" w:color="000000"/>
            </w:tcBorders>
          </w:tcPr>
          <w:p w14:paraId="2D40FF06" w14:textId="77777777" w:rsidR="00730A82" w:rsidRDefault="006252D1">
            <w:pPr>
              <w:spacing w:after="57" w:line="241" w:lineRule="auto"/>
              <w:ind w:left="0" w:right="0" w:firstLine="0"/>
              <w:jc w:val="left"/>
            </w:pPr>
            <w:r>
              <w:t xml:space="preserve">Appui à l’élevage traditionnel par le </w:t>
            </w:r>
            <w:r>
              <w:tab/>
              <w:t xml:space="preserve">renforcement </w:t>
            </w:r>
            <w:r>
              <w:tab/>
              <w:t xml:space="preserve">des aménagements pastoraux et des capacités de sécurisation dans la zone pastorale ; </w:t>
            </w:r>
          </w:p>
          <w:p w14:paraId="318463C5" w14:textId="77777777" w:rsidR="00730A82" w:rsidRDefault="006252D1">
            <w:pPr>
              <w:spacing w:after="87" w:line="248" w:lineRule="auto"/>
              <w:ind w:left="0" w:right="86" w:firstLine="0"/>
            </w:pPr>
            <w:r>
              <w:t>Accroissement de la productivité de l’élevage par l’amélioration du potentiel génétique et le développement de l’inté</w:t>
            </w:r>
            <w:r>
              <w:t xml:space="preserve">gration agriculture/élevage   </w:t>
            </w:r>
          </w:p>
          <w:p w14:paraId="3EF44732" w14:textId="77777777" w:rsidR="00730A82" w:rsidRDefault="006252D1">
            <w:pPr>
              <w:spacing w:after="40" w:line="259" w:lineRule="auto"/>
              <w:ind w:left="0" w:right="0" w:firstLine="0"/>
              <w:jc w:val="left"/>
            </w:pPr>
            <w:r>
              <w:t xml:space="preserve">Appui à l’aviculture villageoise   </w:t>
            </w:r>
          </w:p>
          <w:p w14:paraId="3C5C1FB5" w14:textId="77777777" w:rsidR="00730A82" w:rsidRDefault="006252D1">
            <w:pPr>
              <w:spacing w:after="38" w:line="259" w:lineRule="auto"/>
              <w:ind w:left="0" w:right="0" w:firstLine="0"/>
            </w:pPr>
            <w:r>
              <w:t xml:space="preserve">Relance de la filière bétail-viande  </w:t>
            </w:r>
          </w:p>
          <w:p w14:paraId="353934BA" w14:textId="77777777" w:rsidR="00730A82" w:rsidRDefault="006252D1">
            <w:pPr>
              <w:spacing w:after="59" w:line="239" w:lineRule="auto"/>
              <w:ind w:left="0" w:right="87" w:firstLine="0"/>
            </w:pPr>
            <w:r>
              <w:t xml:space="preserve">Appui à l’organisation des professionnels de la filière élevage   </w:t>
            </w:r>
          </w:p>
          <w:p w14:paraId="6EA89278" w14:textId="77777777" w:rsidR="00730A82" w:rsidRDefault="006252D1">
            <w:pPr>
              <w:spacing w:after="30" w:line="269" w:lineRule="auto"/>
              <w:ind w:left="0" w:right="87" w:firstLine="0"/>
            </w:pPr>
            <w:r>
              <w:t xml:space="preserve">Appui à la privatisation de la profession zoo-vétérinaire   Lutte contre les épizooties et mise en place de veille sanitaire   Promotion des laiteries et soutien à l’élevage périurbain   </w:t>
            </w:r>
          </w:p>
          <w:p w14:paraId="5407E9B2" w14:textId="77777777" w:rsidR="00730A82" w:rsidRDefault="006252D1">
            <w:pPr>
              <w:spacing w:after="83" w:line="238" w:lineRule="auto"/>
              <w:ind w:left="0" w:right="0" w:firstLine="0"/>
              <w:jc w:val="left"/>
            </w:pPr>
            <w:r>
              <w:t xml:space="preserve">Appui à la recherche vétérinaire et zootechnique  </w:t>
            </w:r>
          </w:p>
          <w:p w14:paraId="4E9D4547" w14:textId="77777777" w:rsidR="00730A82" w:rsidRDefault="006252D1">
            <w:pPr>
              <w:tabs>
                <w:tab w:val="center" w:pos="1392"/>
                <w:tab w:val="center" w:pos="2212"/>
                <w:tab w:val="right" w:pos="3384"/>
              </w:tabs>
              <w:spacing w:after="0" w:line="259" w:lineRule="auto"/>
              <w:ind w:left="0" w:right="0" w:firstLine="0"/>
              <w:jc w:val="left"/>
            </w:pPr>
            <w:r>
              <w:t xml:space="preserve">Promotion </w:t>
            </w:r>
            <w:r>
              <w:tab/>
              <w:t xml:space="preserve">de </w:t>
            </w:r>
            <w:r>
              <w:tab/>
              <w:t>l’</w:t>
            </w:r>
            <w:r>
              <w:t xml:space="preserve">élevage </w:t>
            </w:r>
            <w:r>
              <w:tab/>
              <w:t xml:space="preserve">non </w:t>
            </w:r>
          </w:p>
          <w:p w14:paraId="0277990D" w14:textId="77777777" w:rsidR="00730A82" w:rsidRDefault="006252D1">
            <w:pPr>
              <w:spacing w:after="0" w:line="259" w:lineRule="auto"/>
              <w:ind w:left="0" w:right="0" w:firstLine="0"/>
              <w:jc w:val="left"/>
            </w:pPr>
            <w:r>
              <w:t xml:space="preserve">conventionnel  </w:t>
            </w:r>
          </w:p>
        </w:tc>
      </w:tr>
      <w:tr w:rsidR="00730A82" w14:paraId="70C0A9B1" w14:textId="77777777">
        <w:trPr>
          <w:trHeight w:val="518"/>
        </w:trPr>
        <w:tc>
          <w:tcPr>
            <w:tcW w:w="1838" w:type="dxa"/>
            <w:tcBorders>
              <w:top w:val="nil"/>
              <w:left w:val="single" w:sz="4" w:space="0" w:color="000000"/>
              <w:bottom w:val="single" w:sz="4" w:space="0" w:color="000000"/>
              <w:right w:val="single" w:sz="4" w:space="0" w:color="000000"/>
            </w:tcBorders>
          </w:tcPr>
          <w:p w14:paraId="7F1AA2DF"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3BE737F4" w14:textId="77777777" w:rsidR="00730A82" w:rsidRDefault="00730A82">
            <w:pPr>
              <w:spacing w:after="160" w:line="259" w:lineRule="auto"/>
              <w:ind w:left="0" w:right="0" w:firstLine="0"/>
              <w:jc w:val="left"/>
            </w:pPr>
          </w:p>
        </w:tc>
        <w:tc>
          <w:tcPr>
            <w:tcW w:w="3387" w:type="dxa"/>
            <w:tcBorders>
              <w:top w:val="nil"/>
              <w:left w:val="nil"/>
              <w:bottom w:val="single" w:sz="4" w:space="0" w:color="000000"/>
              <w:right w:val="single" w:sz="4" w:space="0" w:color="000000"/>
            </w:tcBorders>
          </w:tcPr>
          <w:p w14:paraId="305A57B2"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14E30928"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nil"/>
              <w:left w:val="nil"/>
              <w:bottom w:val="single" w:sz="4" w:space="0" w:color="000000"/>
              <w:right w:val="single" w:sz="4" w:space="0" w:color="000000"/>
            </w:tcBorders>
          </w:tcPr>
          <w:p w14:paraId="64E2ED90" w14:textId="77777777" w:rsidR="00730A82" w:rsidRDefault="006252D1">
            <w:pPr>
              <w:spacing w:after="0" w:line="259" w:lineRule="auto"/>
              <w:ind w:left="0" w:right="0" w:firstLine="0"/>
            </w:pPr>
            <w:r>
              <w:t xml:space="preserve">Appui à la mise en œuvre du plan d’action pour la relance de </w:t>
            </w:r>
          </w:p>
        </w:tc>
      </w:tr>
      <w:tr w:rsidR="00730A82" w14:paraId="12B1C9A2" w14:textId="77777777">
        <w:trPr>
          <w:trHeight w:val="545"/>
        </w:trPr>
        <w:tc>
          <w:tcPr>
            <w:tcW w:w="1838" w:type="dxa"/>
            <w:tcBorders>
              <w:top w:val="single" w:sz="4" w:space="0" w:color="000000"/>
              <w:left w:val="single" w:sz="4" w:space="0" w:color="000000"/>
              <w:bottom w:val="nil"/>
              <w:right w:val="single" w:sz="4" w:space="0" w:color="000000"/>
            </w:tcBorders>
          </w:tcPr>
          <w:p w14:paraId="2A3AD939" w14:textId="77777777" w:rsidR="00730A82" w:rsidRDefault="00730A82">
            <w:pPr>
              <w:spacing w:after="160" w:line="259" w:lineRule="auto"/>
              <w:ind w:left="0" w:right="0" w:firstLine="0"/>
              <w:jc w:val="left"/>
            </w:pPr>
          </w:p>
        </w:tc>
        <w:tc>
          <w:tcPr>
            <w:tcW w:w="394" w:type="dxa"/>
            <w:tcBorders>
              <w:top w:val="single" w:sz="4" w:space="0" w:color="000000"/>
              <w:left w:val="single" w:sz="4" w:space="0" w:color="000000"/>
              <w:bottom w:val="nil"/>
              <w:right w:val="nil"/>
            </w:tcBorders>
          </w:tcPr>
          <w:p w14:paraId="2EAC252B" w14:textId="77777777" w:rsidR="00730A82" w:rsidRDefault="00730A82">
            <w:pPr>
              <w:spacing w:after="160" w:line="259" w:lineRule="auto"/>
              <w:ind w:left="0" w:right="0" w:firstLine="0"/>
              <w:jc w:val="left"/>
            </w:pPr>
          </w:p>
        </w:tc>
        <w:tc>
          <w:tcPr>
            <w:tcW w:w="3387" w:type="dxa"/>
            <w:tcBorders>
              <w:top w:val="single" w:sz="4" w:space="0" w:color="000000"/>
              <w:left w:val="nil"/>
              <w:bottom w:val="nil"/>
              <w:right w:val="single" w:sz="4" w:space="0" w:color="000000"/>
            </w:tcBorders>
          </w:tcPr>
          <w:p w14:paraId="1D1AA4B6" w14:textId="77777777" w:rsidR="00730A82" w:rsidRDefault="00730A82">
            <w:pPr>
              <w:spacing w:after="160" w:line="259" w:lineRule="auto"/>
              <w:ind w:left="0" w:right="0" w:firstLine="0"/>
              <w:jc w:val="left"/>
            </w:pPr>
          </w:p>
        </w:tc>
        <w:tc>
          <w:tcPr>
            <w:tcW w:w="394" w:type="dxa"/>
            <w:tcBorders>
              <w:top w:val="single" w:sz="4" w:space="0" w:color="000000"/>
              <w:left w:val="single" w:sz="4" w:space="0" w:color="000000"/>
              <w:bottom w:val="nil"/>
              <w:right w:val="nil"/>
            </w:tcBorders>
          </w:tcPr>
          <w:p w14:paraId="222D958A" w14:textId="77777777" w:rsidR="00730A82" w:rsidRDefault="00730A82">
            <w:pPr>
              <w:spacing w:after="160" w:line="259" w:lineRule="auto"/>
              <w:ind w:left="0" w:right="0" w:firstLine="0"/>
              <w:jc w:val="left"/>
            </w:pPr>
          </w:p>
        </w:tc>
        <w:tc>
          <w:tcPr>
            <w:tcW w:w="3385" w:type="dxa"/>
            <w:tcBorders>
              <w:top w:val="single" w:sz="4" w:space="0" w:color="000000"/>
              <w:left w:val="nil"/>
              <w:bottom w:val="nil"/>
              <w:right w:val="single" w:sz="4" w:space="0" w:color="000000"/>
            </w:tcBorders>
          </w:tcPr>
          <w:p w14:paraId="49CE842F" w14:textId="77777777" w:rsidR="00730A82" w:rsidRDefault="006252D1">
            <w:pPr>
              <w:spacing w:after="0" w:line="259" w:lineRule="auto"/>
              <w:ind w:left="0" w:right="0" w:firstLine="0"/>
              <w:jc w:val="left"/>
            </w:pPr>
            <w:proofErr w:type="gramStart"/>
            <w:r>
              <w:t>l’élevage</w:t>
            </w:r>
            <w:proofErr w:type="gramEnd"/>
            <w:r>
              <w:t xml:space="preserve"> au Niger et mesures d’accompagnement. </w:t>
            </w:r>
          </w:p>
        </w:tc>
      </w:tr>
      <w:tr w:rsidR="00730A82" w14:paraId="62F9625C" w14:textId="77777777">
        <w:trPr>
          <w:trHeight w:val="597"/>
        </w:trPr>
        <w:tc>
          <w:tcPr>
            <w:tcW w:w="1838" w:type="dxa"/>
            <w:tcBorders>
              <w:top w:val="nil"/>
              <w:left w:val="single" w:sz="4" w:space="0" w:color="000000"/>
              <w:bottom w:val="single" w:sz="4" w:space="0" w:color="000000"/>
              <w:right w:val="single" w:sz="4" w:space="0" w:color="000000"/>
            </w:tcBorders>
          </w:tcPr>
          <w:p w14:paraId="4990F510"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59163CE7" w14:textId="77777777" w:rsidR="00730A82" w:rsidRDefault="00730A82">
            <w:pPr>
              <w:spacing w:after="160" w:line="259" w:lineRule="auto"/>
              <w:ind w:left="0" w:right="0" w:firstLine="0"/>
              <w:jc w:val="left"/>
            </w:pPr>
          </w:p>
        </w:tc>
        <w:tc>
          <w:tcPr>
            <w:tcW w:w="3387" w:type="dxa"/>
            <w:tcBorders>
              <w:top w:val="nil"/>
              <w:left w:val="nil"/>
              <w:bottom w:val="single" w:sz="4" w:space="0" w:color="000000"/>
              <w:right w:val="single" w:sz="4" w:space="0" w:color="000000"/>
            </w:tcBorders>
          </w:tcPr>
          <w:p w14:paraId="452B5ECE"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2BE0EC77"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5" w:type="dxa"/>
            <w:tcBorders>
              <w:top w:val="nil"/>
              <w:left w:val="nil"/>
              <w:bottom w:val="single" w:sz="4" w:space="0" w:color="000000"/>
              <w:right w:val="single" w:sz="4" w:space="0" w:color="000000"/>
            </w:tcBorders>
          </w:tcPr>
          <w:p w14:paraId="6EDC4CB9" w14:textId="77777777" w:rsidR="00730A82" w:rsidRDefault="006252D1">
            <w:pPr>
              <w:tabs>
                <w:tab w:val="center" w:pos="1756"/>
                <w:tab w:val="right" w:pos="3384"/>
              </w:tabs>
              <w:spacing w:after="0" w:line="259" w:lineRule="auto"/>
              <w:ind w:left="0" w:right="0" w:firstLine="0"/>
              <w:jc w:val="left"/>
            </w:pPr>
            <w:r>
              <w:t xml:space="preserve">Promotion </w:t>
            </w:r>
            <w:r>
              <w:tab/>
              <w:t xml:space="preserve">des </w:t>
            </w:r>
            <w:r>
              <w:tab/>
              <w:t xml:space="preserve">cultures </w:t>
            </w:r>
          </w:p>
          <w:p w14:paraId="14783797" w14:textId="77777777" w:rsidR="00730A82" w:rsidRDefault="006252D1">
            <w:pPr>
              <w:spacing w:after="0" w:line="259" w:lineRule="auto"/>
              <w:ind w:left="0" w:right="0" w:firstLine="0"/>
              <w:jc w:val="left"/>
            </w:pPr>
            <w:r>
              <w:t xml:space="preserve">fourragères  </w:t>
            </w:r>
          </w:p>
        </w:tc>
      </w:tr>
      <w:tr w:rsidR="00730A82" w14:paraId="0A80B8DD" w14:textId="77777777">
        <w:trPr>
          <w:trHeight w:val="5713"/>
        </w:trPr>
        <w:tc>
          <w:tcPr>
            <w:tcW w:w="1838" w:type="dxa"/>
            <w:tcBorders>
              <w:top w:val="single" w:sz="4" w:space="0" w:color="000000"/>
              <w:left w:val="single" w:sz="4" w:space="0" w:color="000000"/>
              <w:bottom w:val="nil"/>
              <w:right w:val="single" w:sz="4" w:space="0" w:color="000000"/>
            </w:tcBorders>
            <w:vAlign w:val="bottom"/>
          </w:tcPr>
          <w:p w14:paraId="143F60B4" w14:textId="77777777" w:rsidR="00730A82" w:rsidRDefault="006252D1">
            <w:pPr>
              <w:spacing w:after="0" w:line="259" w:lineRule="auto"/>
              <w:ind w:left="110" w:right="0" w:firstLine="0"/>
              <w:jc w:val="left"/>
            </w:pPr>
            <w:r>
              <w:rPr>
                <w:b/>
              </w:rPr>
              <w:lastRenderedPageBreak/>
              <w:t xml:space="preserve">Ressources en eau  </w:t>
            </w:r>
          </w:p>
        </w:tc>
        <w:tc>
          <w:tcPr>
            <w:tcW w:w="394" w:type="dxa"/>
            <w:tcBorders>
              <w:top w:val="single" w:sz="4" w:space="0" w:color="000000"/>
              <w:left w:val="single" w:sz="4" w:space="0" w:color="000000"/>
              <w:bottom w:val="nil"/>
              <w:right w:val="nil"/>
            </w:tcBorders>
          </w:tcPr>
          <w:p w14:paraId="5E6DA7D7" w14:textId="77777777" w:rsidR="00730A82" w:rsidRDefault="006252D1">
            <w:pPr>
              <w:spacing w:after="76" w:line="259" w:lineRule="auto"/>
              <w:ind w:left="34" w:right="0" w:firstLine="0"/>
              <w:jc w:val="left"/>
            </w:pPr>
            <w:r>
              <w:rPr>
                <w:rFonts w:ascii="Garamond" w:eastAsia="Garamond" w:hAnsi="Garamond" w:cs="Garamond"/>
                <w:b/>
              </w:rPr>
              <w:t>-</w:t>
            </w:r>
            <w:r>
              <w:rPr>
                <w:b/>
              </w:rPr>
              <w:t xml:space="preserve"> </w:t>
            </w:r>
          </w:p>
          <w:p w14:paraId="2FCCC3C4" w14:textId="77777777" w:rsidR="00730A82" w:rsidRDefault="006252D1">
            <w:pPr>
              <w:spacing w:after="73" w:line="259" w:lineRule="auto"/>
              <w:ind w:left="34" w:right="0" w:firstLine="0"/>
              <w:jc w:val="left"/>
            </w:pPr>
            <w:r>
              <w:rPr>
                <w:rFonts w:ascii="Garamond" w:eastAsia="Garamond" w:hAnsi="Garamond" w:cs="Garamond"/>
                <w:b/>
              </w:rPr>
              <w:t>-</w:t>
            </w:r>
            <w:r>
              <w:rPr>
                <w:b/>
              </w:rPr>
              <w:t xml:space="preserve"> </w:t>
            </w:r>
          </w:p>
          <w:p w14:paraId="5D7EF5D1" w14:textId="77777777" w:rsidR="00730A82" w:rsidRDefault="006252D1">
            <w:pPr>
              <w:spacing w:after="76" w:line="259" w:lineRule="auto"/>
              <w:ind w:left="34" w:right="0" w:firstLine="0"/>
              <w:jc w:val="left"/>
            </w:pPr>
            <w:r>
              <w:rPr>
                <w:rFonts w:ascii="Garamond" w:eastAsia="Garamond" w:hAnsi="Garamond" w:cs="Garamond"/>
                <w:b/>
              </w:rPr>
              <w:t>-</w:t>
            </w:r>
            <w:r>
              <w:rPr>
                <w:b/>
              </w:rPr>
              <w:t xml:space="preserve"> </w:t>
            </w:r>
          </w:p>
          <w:p w14:paraId="6AA934EE" w14:textId="77777777" w:rsidR="00730A82" w:rsidRDefault="006252D1">
            <w:pPr>
              <w:spacing w:after="73" w:line="259" w:lineRule="auto"/>
              <w:ind w:left="34" w:right="0" w:firstLine="0"/>
              <w:jc w:val="left"/>
            </w:pPr>
            <w:r>
              <w:rPr>
                <w:rFonts w:ascii="Garamond" w:eastAsia="Garamond" w:hAnsi="Garamond" w:cs="Garamond"/>
                <w:b/>
              </w:rPr>
              <w:t>-</w:t>
            </w:r>
            <w:r>
              <w:rPr>
                <w:b/>
              </w:rPr>
              <w:t xml:space="preserve"> </w:t>
            </w:r>
          </w:p>
          <w:p w14:paraId="78607EC6" w14:textId="77777777" w:rsidR="00730A82" w:rsidRDefault="006252D1">
            <w:pPr>
              <w:spacing w:after="328" w:line="259" w:lineRule="auto"/>
              <w:ind w:left="34" w:right="0" w:firstLine="0"/>
              <w:jc w:val="left"/>
            </w:pPr>
            <w:r>
              <w:rPr>
                <w:rFonts w:ascii="Garamond" w:eastAsia="Garamond" w:hAnsi="Garamond" w:cs="Garamond"/>
                <w:b/>
              </w:rPr>
              <w:t>-</w:t>
            </w:r>
            <w:r>
              <w:rPr>
                <w:b/>
              </w:rPr>
              <w:t xml:space="preserve"> </w:t>
            </w:r>
          </w:p>
          <w:p w14:paraId="28EC7CD9" w14:textId="77777777" w:rsidR="00730A82" w:rsidRDefault="006252D1">
            <w:pPr>
              <w:spacing w:after="328" w:line="259" w:lineRule="auto"/>
              <w:ind w:left="34" w:right="0" w:firstLine="0"/>
              <w:jc w:val="left"/>
            </w:pPr>
            <w:r>
              <w:rPr>
                <w:rFonts w:ascii="Garamond" w:eastAsia="Garamond" w:hAnsi="Garamond" w:cs="Garamond"/>
                <w:b/>
              </w:rPr>
              <w:t>-</w:t>
            </w:r>
            <w:r>
              <w:rPr>
                <w:b/>
              </w:rPr>
              <w:t xml:space="preserve"> </w:t>
            </w:r>
          </w:p>
          <w:p w14:paraId="137E61AF" w14:textId="77777777" w:rsidR="00730A82" w:rsidRDefault="006252D1">
            <w:pPr>
              <w:spacing w:after="0" w:line="259" w:lineRule="auto"/>
              <w:ind w:left="34" w:right="0" w:firstLine="0"/>
              <w:jc w:val="left"/>
            </w:pPr>
            <w:r>
              <w:rPr>
                <w:rFonts w:ascii="Garamond" w:eastAsia="Garamond" w:hAnsi="Garamond" w:cs="Garamond"/>
                <w:b/>
              </w:rPr>
              <w:t>-</w:t>
            </w:r>
            <w:r>
              <w:rPr>
                <w:b/>
              </w:rPr>
              <w:t xml:space="preserve"> </w:t>
            </w:r>
          </w:p>
        </w:tc>
        <w:tc>
          <w:tcPr>
            <w:tcW w:w="3387" w:type="dxa"/>
            <w:tcBorders>
              <w:top w:val="single" w:sz="4" w:space="0" w:color="000000"/>
              <w:left w:val="nil"/>
              <w:bottom w:val="nil"/>
              <w:right w:val="single" w:sz="4" w:space="0" w:color="000000"/>
            </w:tcBorders>
          </w:tcPr>
          <w:p w14:paraId="727629AC" w14:textId="77777777" w:rsidR="00730A82" w:rsidRDefault="006252D1">
            <w:pPr>
              <w:spacing w:after="40" w:line="259" w:lineRule="auto"/>
              <w:ind w:left="0" w:right="0" w:firstLine="0"/>
              <w:jc w:val="left"/>
            </w:pPr>
            <w:r>
              <w:t xml:space="preserve">Inondations (pluies diluviennes) </w:t>
            </w:r>
          </w:p>
          <w:p w14:paraId="3A29A70B" w14:textId="77777777" w:rsidR="00730A82" w:rsidRDefault="006252D1">
            <w:pPr>
              <w:spacing w:after="0" w:line="296" w:lineRule="auto"/>
              <w:ind w:left="0" w:right="806" w:firstLine="0"/>
            </w:pPr>
            <w:r>
              <w:t xml:space="preserve">Vent violent, vent de sable Température extrême Sécheresses. </w:t>
            </w:r>
          </w:p>
          <w:p w14:paraId="6AFA18B3" w14:textId="77777777" w:rsidR="00730A82" w:rsidRDefault="006252D1">
            <w:pPr>
              <w:spacing w:after="62" w:line="238" w:lineRule="auto"/>
              <w:ind w:left="0" w:right="0" w:firstLine="0"/>
              <w:jc w:val="left"/>
            </w:pPr>
            <w:r>
              <w:t xml:space="preserve">Pollution des eaux de surface et souterraines </w:t>
            </w:r>
          </w:p>
          <w:p w14:paraId="179284B7" w14:textId="77777777" w:rsidR="00730A82" w:rsidRDefault="006252D1">
            <w:pPr>
              <w:tabs>
                <w:tab w:val="center" w:pos="1752"/>
                <w:tab w:val="right" w:pos="3386"/>
              </w:tabs>
              <w:spacing w:after="0" w:line="259" w:lineRule="auto"/>
              <w:ind w:left="0" w:right="0" w:firstLine="0"/>
              <w:jc w:val="left"/>
            </w:pPr>
            <w:r>
              <w:t xml:space="preserve">Variations </w:t>
            </w:r>
            <w:r>
              <w:tab/>
              <w:t xml:space="preserve">des </w:t>
            </w:r>
            <w:r>
              <w:tab/>
              <w:t xml:space="preserve">niveaux </w:t>
            </w:r>
          </w:p>
          <w:p w14:paraId="6AFA135B" w14:textId="77777777" w:rsidR="00730A82" w:rsidRDefault="006252D1">
            <w:pPr>
              <w:spacing w:after="41" w:line="259" w:lineRule="auto"/>
              <w:ind w:left="0" w:right="0" w:firstLine="0"/>
              <w:jc w:val="left"/>
            </w:pPr>
            <w:proofErr w:type="gramStart"/>
            <w:r>
              <w:t>piézométriques</w:t>
            </w:r>
            <w:proofErr w:type="gramEnd"/>
            <w:r>
              <w:t xml:space="preserve">  </w:t>
            </w:r>
          </w:p>
          <w:p w14:paraId="16C570B7" w14:textId="77777777" w:rsidR="00730A82" w:rsidRDefault="006252D1">
            <w:pPr>
              <w:spacing w:after="0" w:line="259" w:lineRule="auto"/>
              <w:ind w:left="0" w:right="0" w:firstLine="0"/>
            </w:pPr>
            <w:r>
              <w:t xml:space="preserve">Tarissement des cours d’eau de plus en plus rapide </w:t>
            </w:r>
          </w:p>
        </w:tc>
        <w:tc>
          <w:tcPr>
            <w:tcW w:w="394" w:type="dxa"/>
            <w:tcBorders>
              <w:top w:val="single" w:sz="4" w:space="0" w:color="000000"/>
              <w:left w:val="single" w:sz="4" w:space="0" w:color="000000"/>
              <w:bottom w:val="nil"/>
              <w:right w:val="nil"/>
            </w:tcBorders>
          </w:tcPr>
          <w:p w14:paraId="2F81CA43" w14:textId="77777777" w:rsidR="00730A82" w:rsidRDefault="006252D1">
            <w:pPr>
              <w:spacing w:after="566" w:line="259" w:lineRule="auto"/>
              <w:ind w:left="0" w:right="30" w:firstLine="0"/>
              <w:jc w:val="center"/>
            </w:pPr>
            <w:r>
              <w:t>-</w:t>
            </w:r>
            <w:r>
              <w:t xml:space="preserve"> </w:t>
            </w:r>
          </w:p>
          <w:p w14:paraId="21394582" w14:textId="77777777" w:rsidR="00730A82" w:rsidRDefault="006252D1">
            <w:pPr>
              <w:spacing w:after="309" w:line="259" w:lineRule="auto"/>
              <w:ind w:left="0" w:right="30" w:firstLine="0"/>
              <w:jc w:val="center"/>
            </w:pPr>
            <w:r>
              <w:t>-</w:t>
            </w:r>
            <w:r>
              <w:t xml:space="preserve"> </w:t>
            </w:r>
          </w:p>
          <w:p w14:paraId="2D2C458C" w14:textId="77777777" w:rsidR="00730A82" w:rsidRDefault="006252D1">
            <w:pPr>
              <w:spacing w:after="819" w:line="259" w:lineRule="auto"/>
              <w:ind w:left="0" w:right="30" w:firstLine="0"/>
              <w:jc w:val="center"/>
            </w:pPr>
            <w:r>
              <w:t>-</w:t>
            </w:r>
            <w:r>
              <w:t xml:space="preserve"> </w:t>
            </w:r>
          </w:p>
          <w:p w14:paraId="1674E3FA" w14:textId="77777777" w:rsidR="00730A82" w:rsidRDefault="006252D1">
            <w:pPr>
              <w:spacing w:after="312" w:line="259" w:lineRule="auto"/>
              <w:ind w:left="0" w:right="30" w:firstLine="0"/>
              <w:jc w:val="center"/>
            </w:pPr>
            <w:r>
              <w:t>-</w:t>
            </w:r>
            <w:r>
              <w:t xml:space="preserve"> </w:t>
            </w:r>
          </w:p>
          <w:p w14:paraId="1D5AB8AD" w14:textId="77777777" w:rsidR="00730A82" w:rsidRDefault="006252D1">
            <w:pPr>
              <w:spacing w:after="1322" w:line="259" w:lineRule="auto"/>
              <w:ind w:left="0" w:right="30" w:firstLine="0"/>
              <w:jc w:val="center"/>
            </w:pPr>
            <w:r>
              <w:t>-</w:t>
            </w:r>
            <w:r>
              <w:t xml:space="preserve"> </w:t>
            </w:r>
          </w:p>
          <w:p w14:paraId="3C6B89EF" w14:textId="77777777" w:rsidR="00730A82" w:rsidRDefault="006252D1">
            <w:pPr>
              <w:spacing w:after="0" w:line="259" w:lineRule="auto"/>
              <w:ind w:left="0" w:right="30" w:firstLine="0"/>
              <w:jc w:val="center"/>
            </w:pPr>
            <w:r>
              <w:t>-</w:t>
            </w:r>
            <w:r>
              <w:t xml:space="preserve"> </w:t>
            </w:r>
          </w:p>
        </w:tc>
        <w:tc>
          <w:tcPr>
            <w:tcW w:w="3385" w:type="dxa"/>
            <w:tcBorders>
              <w:top w:val="single" w:sz="4" w:space="0" w:color="000000"/>
              <w:left w:val="nil"/>
              <w:bottom w:val="nil"/>
              <w:right w:val="single" w:sz="4" w:space="0" w:color="000000"/>
            </w:tcBorders>
          </w:tcPr>
          <w:p w14:paraId="04975B70" w14:textId="77777777" w:rsidR="00730A82" w:rsidRDefault="006252D1">
            <w:pPr>
              <w:spacing w:after="61" w:line="239" w:lineRule="auto"/>
              <w:ind w:left="118" w:right="104" w:firstLine="0"/>
            </w:pPr>
            <w:r>
              <w:t xml:space="preserve">Amélioration de la connaissance et de la maîtrise des ressources en eau  </w:t>
            </w:r>
          </w:p>
          <w:p w14:paraId="3D9B8159" w14:textId="77777777" w:rsidR="00730A82" w:rsidRDefault="006252D1">
            <w:pPr>
              <w:spacing w:after="60" w:line="238" w:lineRule="auto"/>
              <w:ind w:left="118" w:right="0" w:firstLine="0"/>
              <w:jc w:val="left"/>
            </w:pPr>
            <w:r>
              <w:t xml:space="preserve">Valorisation des informations météorologiques </w:t>
            </w:r>
          </w:p>
          <w:p w14:paraId="11BE0CE0" w14:textId="77777777" w:rsidR="00730A82" w:rsidRDefault="006252D1">
            <w:pPr>
              <w:spacing w:after="59" w:line="240" w:lineRule="auto"/>
              <w:ind w:left="118" w:right="103" w:firstLine="0"/>
            </w:pPr>
            <w:r>
              <w:t xml:space="preserve">Amélioration de la couverture des besoins en eau des populations et de leur cadre de vie  </w:t>
            </w:r>
          </w:p>
          <w:p w14:paraId="4300A32C" w14:textId="77777777" w:rsidR="00730A82" w:rsidRDefault="006252D1">
            <w:pPr>
              <w:spacing w:after="0" w:line="259" w:lineRule="auto"/>
              <w:ind w:left="118" w:right="103" w:firstLine="0"/>
            </w:pPr>
            <w:r>
              <w:t>Réalisation de mini AEP dans les villages les plus peuplés Appui à tous les secteurs de production tout en recherchant une meilleure adéquation entre coûts d’investi</w:t>
            </w:r>
            <w:r>
              <w:t xml:space="preserve">ssements, d’entretien et de fonctionnement des infrastructures </w:t>
            </w:r>
            <w:proofErr w:type="gramStart"/>
            <w:r>
              <w:t>hydrauliques  Clarification</w:t>
            </w:r>
            <w:proofErr w:type="gramEnd"/>
            <w:r>
              <w:t xml:space="preserve"> et le respect des rôles des différents partenaires (Etat, collectivités, secteur privé, populations bénéficiaires  </w:t>
            </w:r>
          </w:p>
        </w:tc>
      </w:tr>
      <w:tr w:rsidR="00730A82" w14:paraId="788695E7" w14:textId="77777777">
        <w:trPr>
          <w:trHeight w:val="819"/>
        </w:trPr>
        <w:tc>
          <w:tcPr>
            <w:tcW w:w="1838" w:type="dxa"/>
            <w:tcBorders>
              <w:top w:val="nil"/>
              <w:left w:val="single" w:sz="4" w:space="0" w:color="000000"/>
              <w:bottom w:val="nil"/>
              <w:right w:val="single" w:sz="4" w:space="0" w:color="000000"/>
            </w:tcBorders>
          </w:tcPr>
          <w:p w14:paraId="07409CA7"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54C66625" w14:textId="77777777" w:rsidR="00730A82" w:rsidRDefault="00730A82">
            <w:pPr>
              <w:spacing w:after="160" w:line="259" w:lineRule="auto"/>
              <w:ind w:left="0" w:right="0" w:firstLine="0"/>
              <w:jc w:val="left"/>
            </w:pPr>
          </w:p>
        </w:tc>
        <w:tc>
          <w:tcPr>
            <w:tcW w:w="3387" w:type="dxa"/>
            <w:tcBorders>
              <w:top w:val="nil"/>
              <w:left w:val="nil"/>
              <w:bottom w:val="nil"/>
              <w:right w:val="single" w:sz="4" w:space="0" w:color="000000"/>
            </w:tcBorders>
          </w:tcPr>
          <w:p w14:paraId="5A496B1D"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4D9F10ED" w14:textId="77777777" w:rsidR="00730A82" w:rsidRDefault="006252D1">
            <w:pPr>
              <w:spacing w:after="0" w:line="259" w:lineRule="auto"/>
              <w:ind w:left="0" w:right="30" w:firstLine="0"/>
              <w:jc w:val="center"/>
            </w:pPr>
            <w:r>
              <w:t>-</w:t>
            </w:r>
            <w:r>
              <w:t xml:space="preserve"> </w:t>
            </w:r>
          </w:p>
        </w:tc>
        <w:tc>
          <w:tcPr>
            <w:tcW w:w="3385" w:type="dxa"/>
            <w:tcBorders>
              <w:top w:val="nil"/>
              <w:left w:val="nil"/>
              <w:bottom w:val="nil"/>
              <w:right w:val="single" w:sz="4" w:space="0" w:color="000000"/>
            </w:tcBorders>
          </w:tcPr>
          <w:p w14:paraId="6A592252" w14:textId="77777777" w:rsidR="00730A82" w:rsidRDefault="006252D1">
            <w:pPr>
              <w:spacing w:after="0" w:line="259" w:lineRule="auto"/>
              <w:ind w:left="118" w:right="103" w:firstLine="0"/>
            </w:pPr>
            <w:r>
              <w:t xml:space="preserve">Protection des ressources en eau, de la qualité de l’eau et des écosystèmes aquatiques  </w:t>
            </w:r>
          </w:p>
        </w:tc>
      </w:tr>
      <w:tr w:rsidR="00730A82" w14:paraId="1B31FDC1" w14:textId="77777777">
        <w:trPr>
          <w:trHeight w:val="819"/>
        </w:trPr>
        <w:tc>
          <w:tcPr>
            <w:tcW w:w="1838" w:type="dxa"/>
            <w:tcBorders>
              <w:top w:val="nil"/>
              <w:left w:val="single" w:sz="4" w:space="0" w:color="000000"/>
              <w:bottom w:val="nil"/>
              <w:right w:val="single" w:sz="4" w:space="0" w:color="000000"/>
            </w:tcBorders>
          </w:tcPr>
          <w:p w14:paraId="5E31B142"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336A1203" w14:textId="77777777" w:rsidR="00730A82" w:rsidRDefault="00730A82">
            <w:pPr>
              <w:spacing w:after="160" w:line="259" w:lineRule="auto"/>
              <w:ind w:left="0" w:right="0" w:firstLine="0"/>
              <w:jc w:val="left"/>
            </w:pPr>
          </w:p>
        </w:tc>
        <w:tc>
          <w:tcPr>
            <w:tcW w:w="3387" w:type="dxa"/>
            <w:tcBorders>
              <w:top w:val="nil"/>
              <w:left w:val="nil"/>
              <w:bottom w:val="nil"/>
              <w:right w:val="single" w:sz="4" w:space="0" w:color="000000"/>
            </w:tcBorders>
          </w:tcPr>
          <w:p w14:paraId="0741B930"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7F6A0D79" w14:textId="77777777" w:rsidR="00730A82" w:rsidRDefault="006252D1">
            <w:pPr>
              <w:spacing w:after="0" w:line="259" w:lineRule="auto"/>
              <w:ind w:left="0" w:right="30" w:firstLine="0"/>
              <w:jc w:val="center"/>
            </w:pPr>
            <w:r>
              <w:t>-</w:t>
            </w:r>
            <w:r>
              <w:t xml:space="preserve"> </w:t>
            </w:r>
          </w:p>
        </w:tc>
        <w:tc>
          <w:tcPr>
            <w:tcW w:w="3385" w:type="dxa"/>
            <w:tcBorders>
              <w:top w:val="nil"/>
              <w:left w:val="nil"/>
              <w:bottom w:val="nil"/>
              <w:right w:val="single" w:sz="4" w:space="0" w:color="000000"/>
            </w:tcBorders>
          </w:tcPr>
          <w:p w14:paraId="2293CD26" w14:textId="77777777" w:rsidR="00730A82" w:rsidRDefault="006252D1">
            <w:pPr>
              <w:spacing w:after="0" w:line="259" w:lineRule="auto"/>
              <w:ind w:left="118" w:right="104" w:firstLine="0"/>
            </w:pPr>
            <w:r>
              <w:t xml:space="preserve">Mise en place de brise vent pour protéger les plans et cours d’eau contre l’érosion éolienne </w:t>
            </w:r>
          </w:p>
        </w:tc>
      </w:tr>
      <w:tr w:rsidR="00730A82" w14:paraId="4A5D14C2" w14:textId="77777777">
        <w:trPr>
          <w:trHeight w:val="819"/>
        </w:trPr>
        <w:tc>
          <w:tcPr>
            <w:tcW w:w="1838" w:type="dxa"/>
            <w:tcBorders>
              <w:top w:val="nil"/>
              <w:left w:val="single" w:sz="4" w:space="0" w:color="000000"/>
              <w:bottom w:val="nil"/>
              <w:right w:val="single" w:sz="4" w:space="0" w:color="000000"/>
            </w:tcBorders>
          </w:tcPr>
          <w:p w14:paraId="67E08B82"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2C54F57C" w14:textId="77777777" w:rsidR="00730A82" w:rsidRDefault="00730A82">
            <w:pPr>
              <w:spacing w:after="160" w:line="259" w:lineRule="auto"/>
              <w:ind w:left="0" w:right="0" w:firstLine="0"/>
              <w:jc w:val="left"/>
            </w:pPr>
          </w:p>
        </w:tc>
        <w:tc>
          <w:tcPr>
            <w:tcW w:w="3387" w:type="dxa"/>
            <w:tcBorders>
              <w:top w:val="nil"/>
              <w:left w:val="nil"/>
              <w:bottom w:val="nil"/>
              <w:right w:val="single" w:sz="4" w:space="0" w:color="000000"/>
            </w:tcBorders>
          </w:tcPr>
          <w:p w14:paraId="525A682B"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715B1674" w14:textId="77777777" w:rsidR="00730A82" w:rsidRDefault="006252D1">
            <w:pPr>
              <w:spacing w:after="0" w:line="259" w:lineRule="auto"/>
              <w:ind w:left="0" w:right="30" w:firstLine="0"/>
              <w:jc w:val="center"/>
            </w:pPr>
            <w:r>
              <w:t>-</w:t>
            </w:r>
            <w:r>
              <w:t xml:space="preserve"> </w:t>
            </w:r>
          </w:p>
        </w:tc>
        <w:tc>
          <w:tcPr>
            <w:tcW w:w="3385" w:type="dxa"/>
            <w:tcBorders>
              <w:top w:val="nil"/>
              <w:left w:val="nil"/>
              <w:bottom w:val="nil"/>
              <w:right w:val="single" w:sz="4" w:space="0" w:color="000000"/>
            </w:tcBorders>
          </w:tcPr>
          <w:p w14:paraId="4E79625E" w14:textId="77777777" w:rsidR="00730A82" w:rsidRDefault="006252D1">
            <w:pPr>
              <w:spacing w:after="0" w:line="240" w:lineRule="auto"/>
              <w:ind w:left="118" w:right="0" w:firstLine="0"/>
            </w:pPr>
            <w:r>
              <w:t xml:space="preserve">Valorisation des ressources en eau à travers une meilleure </w:t>
            </w:r>
          </w:p>
          <w:p w14:paraId="21BF7E4D" w14:textId="77777777" w:rsidR="00730A82" w:rsidRDefault="006252D1">
            <w:pPr>
              <w:spacing w:after="0" w:line="259" w:lineRule="auto"/>
              <w:ind w:left="118" w:right="0" w:firstLine="0"/>
              <w:jc w:val="left"/>
            </w:pPr>
            <w:proofErr w:type="gramStart"/>
            <w:r>
              <w:t>organisation</w:t>
            </w:r>
            <w:proofErr w:type="gramEnd"/>
            <w:r>
              <w:t xml:space="preserve"> des filières  </w:t>
            </w:r>
          </w:p>
        </w:tc>
      </w:tr>
      <w:tr w:rsidR="00730A82" w14:paraId="002E3229" w14:textId="77777777">
        <w:trPr>
          <w:trHeight w:val="818"/>
        </w:trPr>
        <w:tc>
          <w:tcPr>
            <w:tcW w:w="1838" w:type="dxa"/>
            <w:tcBorders>
              <w:top w:val="nil"/>
              <w:left w:val="single" w:sz="4" w:space="0" w:color="000000"/>
              <w:bottom w:val="nil"/>
              <w:right w:val="single" w:sz="4" w:space="0" w:color="000000"/>
            </w:tcBorders>
          </w:tcPr>
          <w:p w14:paraId="6FF22693"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37BEB5E9" w14:textId="77777777" w:rsidR="00730A82" w:rsidRDefault="00730A82">
            <w:pPr>
              <w:spacing w:after="160" w:line="259" w:lineRule="auto"/>
              <w:ind w:left="0" w:right="0" w:firstLine="0"/>
              <w:jc w:val="left"/>
            </w:pPr>
          </w:p>
        </w:tc>
        <w:tc>
          <w:tcPr>
            <w:tcW w:w="3387" w:type="dxa"/>
            <w:tcBorders>
              <w:top w:val="nil"/>
              <w:left w:val="nil"/>
              <w:bottom w:val="nil"/>
              <w:right w:val="single" w:sz="4" w:space="0" w:color="000000"/>
            </w:tcBorders>
          </w:tcPr>
          <w:p w14:paraId="2A5583B0"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2DA9BAD3" w14:textId="77777777" w:rsidR="00730A82" w:rsidRDefault="006252D1">
            <w:pPr>
              <w:spacing w:after="0" w:line="259" w:lineRule="auto"/>
              <w:ind w:left="0" w:right="30" w:firstLine="0"/>
              <w:jc w:val="center"/>
            </w:pPr>
            <w:r>
              <w:t>-</w:t>
            </w:r>
            <w:r>
              <w:t xml:space="preserve"> </w:t>
            </w:r>
          </w:p>
        </w:tc>
        <w:tc>
          <w:tcPr>
            <w:tcW w:w="3385" w:type="dxa"/>
            <w:tcBorders>
              <w:top w:val="nil"/>
              <w:left w:val="nil"/>
              <w:bottom w:val="nil"/>
              <w:right w:val="single" w:sz="4" w:space="0" w:color="000000"/>
            </w:tcBorders>
          </w:tcPr>
          <w:p w14:paraId="6370F9DB" w14:textId="77777777" w:rsidR="00730A82" w:rsidRDefault="006252D1">
            <w:pPr>
              <w:spacing w:after="0" w:line="259" w:lineRule="auto"/>
              <w:ind w:left="118" w:right="103" w:firstLine="0"/>
            </w:pPr>
            <w:r>
              <w:t xml:space="preserve">Adéquation entre la fourniture de l’eau à usage domestique, industriel, agricole... </w:t>
            </w:r>
          </w:p>
        </w:tc>
      </w:tr>
      <w:tr w:rsidR="00730A82" w14:paraId="39532C03" w14:textId="77777777">
        <w:trPr>
          <w:trHeight w:val="314"/>
        </w:trPr>
        <w:tc>
          <w:tcPr>
            <w:tcW w:w="1838" w:type="dxa"/>
            <w:tcBorders>
              <w:top w:val="nil"/>
              <w:left w:val="single" w:sz="4" w:space="0" w:color="000000"/>
              <w:bottom w:val="nil"/>
              <w:right w:val="single" w:sz="4" w:space="0" w:color="000000"/>
            </w:tcBorders>
          </w:tcPr>
          <w:p w14:paraId="0746FC15"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4941530C" w14:textId="77777777" w:rsidR="00730A82" w:rsidRDefault="00730A82">
            <w:pPr>
              <w:spacing w:after="160" w:line="259" w:lineRule="auto"/>
              <w:ind w:left="0" w:right="0" w:firstLine="0"/>
              <w:jc w:val="left"/>
            </w:pPr>
          </w:p>
        </w:tc>
        <w:tc>
          <w:tcPr>
            <w:tcW w:w="3387" w:type="dxa"/>
            <w:tcBorders>
              <w:top w:val="nil"/>
              <w:left w:val="nil"/>
              <w:bottom w:val="nil"/>
              <w:right w:val="single" w:sz="4" w:space="0" w:color="000000"/>
            </w:tcBorders>
          </w:tcPr>
          <w:p w14:paraId="6A1BDC06" w14:textId="77777777" w:rsidR="00730A82" w:rsidRDefault="00730A82">
            <w:pPr>
              <w:spacing w:after="160" w:line="259" w:lineRule="auto"/>
              <w:ind w:left="0" w:right="0" w:firstLine="0"/>
              <w:jc w:val="left"/>
            </w:pPr>
          </w:p>
        </w:tc>
        <w:tc>
          <w:tcPr>
            <w:tcW w:w="394" w:type="dxa"/>
            <w:tcBorders>
              <w:top w:val="nil"/>
              <w:left w:val="single" w:sz="4" w:space="0" w:color="000000"/>
              <w:bottom w:val="nil"/>
              <w:right w:val="nil"/>
            </w:tcBorders>
          </w:tcPr>
          <w:p w14:paraId="49D4B995" w14:textId="77777777" w:rsidR="00730A82" w:rsidRDefault="006252D1">
            <w:pPr>
              <w:spacing w:after="0" w:line="259" w:lineRule="auto"/>
              <w:ind w:left="0" w:right="30" w:firstLine="0"/>
              <w:jc w:val="center"/>
            </w:pPr>
            <w:r>
              <w:t>-</w:t>
            </w:r>
            <w:r>
              <w:t xml:space="preserve"> </w:t>
            </w:r>
          </w:p>
        </w:tc>
        <w:tc>
          <w:tcPr>
            <w:tcW w:w="3385" w:type="dxa"/>
            <w:tcBorders>
              <w:top w:val="nil"/>
              <w:left w:val="nil"/>
              <w:bottom w:val="nil"/>
              <w:right w:val="single" w:sz="4" w:space="0" w:color="000000"/>
            </w:tcBorders>
          </w:tcPr>
          <w:p w14:paraId="00E05616" w14:textId="77777777" w:rsidR="00730A82" w:rsidRDefault="006252D1">
            <w:pPr>
              <w:spacing w:after="0" w:line="259" w:lineRule="auto"/>
              <w:ind w:left="118" w:right="0" w:firstLine="0"/>
              <w:jc w:val="left"/>
            </w:pPr>
            <w:r>
              <w:t xml:space="preserve">Traitement des eaux résiduaires  </w:t>
            </w:r>
          </w:p>
        </w:tc>
      </w:tr>
      <w:tr w:rsidR="00730A82" w14:paraId="667B5C94" w14:textId="77777777">
        <w:trPr>
          <w:trHeight w:val="598"/>
        </w:trPr>
        <w:tc>
          <w:tcPr>
            <w:tcW w:w="1838" w:type="dxa"/>
            <w:tcBorders>
              <w:top w:val="nil"/>
              <w:left w:val="single" w:sz="4" w:space="0" w:color="000000"/>
              <w:bottom w:val="single" w:sz="4" w:space="0" w:color="000000"/>
              <w:right w:val="single" w:sz="4" w:space="0" w:color="000000"/>
            </w:tcBorders>
          </w:tcPr>
          <w:p w14:paraId="46CC3466"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23031309" w14:textId="77777777" w:rsidR="00730A82" w:rsidRDefault="00730A82">
            <w:pPr>
              <w:spacing w:after="160" w:line="259" w:lineRule="auto"/>
              <w:ind w:left="0" w:right="0" w:firstLine="0"/>
              <w:jc w:val="left"/>
            </w:pPr>
          </w:p>
        </w:tc>
        <w:tc>
          <w:tcPr>
            <w:tcW w:w="3387" w:type="dxa"/>
            <w:tcBorders>
              <w:top w:val="nil"/>
              <w:left w:val="nil"/>
              <w:bottom w:val="single" w:sz="4" w:space="0" w:color="000000"/>
              <w:right w:val="single" w:sz="4" w:space="0" w:color="000000"/>
            </w:tcBorders>
          </w:tcPr>
          <w:p w14:paraId="47FDFBEA" w14:textId="77777777" w:rsidR="00730A82" w:rsidRDefault="00730A82">
            <w:pPr>
              <w:spacing w:after="160" w:line="259" w:lineRule="auto"/>
              <w:ind w:left="0" w:right="0" w:firstLine="0"/>
              <w:jc w:val="left"/>
            </w:pPr>
          </w:p>
        </w:tc>
        <w:tc>
          <w:tcPr>
            <w:tcW w:w="394" w:type="dxa"/>
            <w:tcBorders>
              <w:top w:val="nil"/>
              <w:left w:val="single" w:sz="4" w:space="0" w:color="000000"/>
              <w:bottom w:val="single" w:sz="4" w:space="0" w:color="000000"/>
              <w:right w:val="nil"/>
            </w:tcBorders>
          </w:tcPr>
          <w:p w14:paraId="75B609F6" w14:textId="77777777" w:rsidR="00730A82" w:rsidRDefault="006252D1">
            <w:pPr>
              <w:spacing w:after="0" w:line="259" w:lineRule="auto"/>
              <w:ind w:left="0" w:right="30" w:firstLine="0"/>
              <w:jc w:val="center"/>
            </w:pPr>
            <w:r>
              <w:t>-</w:t>
            </w:r>
            <w:r>
              <w:t xml:space="preserve"> </w:t>
            </w:r>
          </w:p>
        </w:tc>
        <w:tc>
          <w:tcPr>
            <w:tcW w:w="3385" w:type="dxa"/>
            <w:tcBorders>
              <w:top w:val="nil"/>
              <w:left w:val="nil"/>
              <w:bottom w:val="single" w:sz="4" w:space="0" w:color="000000"/>
              <w:right w:val="single" w:sz="4" w:space="0" w:color="000000"/>
            </w:tcBorders>
          </w:tcPr>
          <w:p w14:paraId="63A906EB" w14:textId="77777777" w:rsidR="00730A82" w:rsidRDefault="006252D1">
            <w:pPr>
              <w:spacing w:after="0" w:line="259" w:lineRule="auto"/>
              <w:ind w:left="118" w:right="0" w:firstLine="0"/>
            </w:pPr>
            <w:r>
              <w:t xml:space="preserve">Adéquation entre les aménagements, urbanisation. </w:t>
            </w:r>
          </w:p>
        </w:tc>
      </w:tr>
    </w:tbl>
    <w:p w14:paraId="259B9998" w14:textId="77777777" w:rsidR="00730A82" w:rsidRDefault="006252D1">
      <w:pPr>
        <w:spacing w:after="0" w:line="259" w:lineRule="auto"/>
        <w:ind w:left="0" w:right="0" w:firstLine="0"/>
      </w:pPr>
      <w:r>
        <w:rPr>
          <w:sz w:val="24"/>
        </w:rPr>
        <w:t xml:space="preserve"> </w:t>
      </w:r>
    </w:p>
    <w:p w14:paraId="5D603169" w14:textId="77777777" w:rsidR="00730A82" w:rsidRDefault="006252D1">
      <w:pPr>
        <w:pStyle w:val="Titre1"/>
        <w:ind w:left="-3"/>
      </w:pPr>
      <w:bookmarkStart w:id="19" w:name="_Toc74478"/>
      <w:r>
        <w:t xml:space="preserve">IV. MISE EN ŒUVRE DE LA CDN </w:t>
      </w:r>
      <w:bookmarkEnd w:id="19"/>
    </w:p>
    <w:p w14:paraId="4E547724" w14:textId="77777777" w:rsidR="00730A82" w:rsidRDefault="006252D1">
      <w:pPr>
        <w:pStyle w:val="Titre2"/>
        <w:ind w:left="-5"/>
      </w:pPr>
      <w:bookmarkStart w:id="20" w:name="_Toc74479"/>
      <w:r>
        <w:t xml:space="preserve">1. </w:t>
      </w:r>
      <w:r>
        <w:t xml:space="preserve">Cadre politique, institutionnel et organisationnel </w:t>
      </w:r>
      <w:bookmarkEnd w:id="20"/>
    </w:p>
    <w:p w14:paraId="196B6C6F" w14:textId="77777777" w:rsidR="00730A82" w:rsidRDefault="006252D1">
      <w:pPr>
        <w:ind w:left="9" w:right="35"/>
      </w:pPr>
      <w:r>
        <w:t>La mise en œuvre intersectorielle de la CDN nécessite la mobilisation des acteurs étatiques relevant des ministères sectoriels et des institutions de recherche et de formation dont les universités publiqu</w:t>
      </w:r>
      <w:r>
        <w:t xml:space="preserve">es, le secteur privé et les OSC. </w:t>
      </w:r>
    </w:p>
    <w:p w14:paraId="492B9552" w14:textId="77777777" w:rsidR="00730A82" w:rsidRDefault="006252D1">
      <w:pPr>
        <w:ind w:left="9" w:right="35"/>
      </w:pPr>
      <w:r>
        <w:lastRenderedPageBreak/>
        <w:t xml:space="preserve">La mise en œuvre de la CDN requiert également un mode de gouvernance assurant les fonctions d’orientation/décisions, de pilotage, de concertation et de mise en œuvre. Cette gouvernance sera fondée sur un leadership solide </w:t>
      </w:r>
      <w:r>
        <w:t xml:space="preserve">de communication, d’échanges ainsi que l’implication et l’adhésion des parties prenantes suscitées. Il s’avère indispensable de créer une bonne synergie institutionnelle et l'appropriation du processus par l’ensemble des acteurs. </w:t>
      </w:r>
    </w:p>
    <w:p w14:paraId="280C5111" w14:textId="77777777" w:rsidR="00730A82" w:rsidRDefault="006252D1">
      <w:pPr>
        <w:ind w:left="9" w:right="35"/>
      </w:pPr>
      <w:r>
        <w:t xml:space="preserve">Le Secrétariat Permanant </w:t>
      </w:r>
      <w:r>
        <w:t>(SP), organe exécutif de mise en œuvre de la CDN, assure la coordination et doté de ressources humaines qualifiées et matérielles adéquates et d’une autonomie de gestion. Il sera chargé spécifiquement de la coordination et du suivi de la mise en œuvre de l</w:t>
      </w:r>
      <w:r>
        <w:t>a CDN avec des missions et attributions bien définies pour éviter tout conflit de compétence avec les autres structures. La mise en œuvre des activités de la CDN relèvera de la compétence des administrations sectorielles concernées, les ONG/AD et le secteu</w:t>
      </w:r>
      <w:r>
        <w:t xml:space="preserve">r privé. </w:t>
      </w:r>
    </w:p>
    <w:p w14:paraId="7B8ED0B0" w14:textId="77777777" w:rsidR="00730A82" w:rsidRDefault="006252D1">
      <w:pPr>
        <w:ind w:left="9" w:right="35"/>
      </w:pPr>
      <w:r>
        <w:t>Un comité de pilotage sera mis en place pour donner des orientations au SP à mettre en œuvre les décisions. Le comité de suivi de la mise en œuvre de la CDN tel qu’il existe actuellement dans sa composition (administrations sectorielles, recherch</w:t>
      </w:r>
      <w:r>
        <w:t xml:space="preserve">e et formation, OSC, secteur privé, PTF) continuera ses missions.    </w:t>
      </w:r>
    </w:p>
    <w:p w14:paraId="30E8F623" w14:textId="77777777" w:rsidR="00730A82" w:rsidRDefault="006252D1">
      <w:pPr>
        <w:pStyle w:val="Titre2"/>
        <w:ind w:left="-5"/>
      </w:pPr>
      <w:bookmarkStart w:id="21" w:name="_Toc74480"/>
      <w:r>
        <w:t xml:space="preserve">2. Financement Atténuation </w:t>
      </w:r>
      <w:bookmarkEnd w:id="21"/>
    </w:p>
    <w:p w14:paraId="74375C7A" w14:textId="77777777" w:rsidR="00730A82" w:rsidRDefault="006252D1">
      <w:pPr>
        <w:ind w:left="9" w:right="35"/>
      </w:pPr>
      <w:r>
        <w:t xml:space="preserve">Le montant global (investissement inconditionnel et conditionnel) de mise en œuvre des technologies d’atténuation identifiées est évalué à </w:t>
      </w:r>
      <w:r>
        <w:rPr>
          <w:b/>
        </w:rPr>
        <w:t>3,1651 Milliards</w:t>
      </w:r>
      <w:r>
        <w:t xml:space="preserve"> US</w:t>
      </w:r>
      <w:r>
        <w:t xml:space="preserve">D </w:t>
      </w:r>
      <w:r>
        <w:rPr>
          <w:b/>
        </w:rPr>
        <w:t xml:space="preserve">pour la période 20212030 en deux phases de cinq ans.  </w:t>
      </w:r>
    </w:p>
    <w:p w14:paraId="0AE3A444" w14:textId="77777777" w:rsidR="00730A82" w:rsidRDefault="006252D1">
      <w:pPr>
        <w:ind w:left="9" w:right="35"/>
      </w:pPr>
      <w:r>
        <w:t xml:space="preserve">En effet, les coûts des options inconditionnelles et conditionnelles sont évalués respectivement à 0,2127 Milliards de USD soit 6,72% et 2,9524 Milliards de USD soit 93,28%.  </w:t>
      </w:r>
    </w:p>
    <w:p w14:paraId="5A218690" w14:textId="77777777" w:rsidR="00730A82" w:rsidRDefault="006252D1">
      <w:pPr>
        <w:ind w:left="9" w:right="35"/>
      </w:pPr>
      <w:r>
        <w:t>Le récapitulatif de ces</w:t>
      </w:r>
      <w:r>
        <w:t xml:space="preserve"> coûts est contenu dans la figure 6 et le tableau 5 ci-après. </w:t>
      </w:r>
    </w:p>
    <w:p w14:paraId="5334358D" w14:textId="77777777" w:rsidR="00730A82" w:rsidRDefault="006252D1">
      <w:pPr>
        <w:spacing w:after="180" w:line="259" w:lineRule="auto"/>
        <w:ind w:left="0" w:right="0" w:firstLine="0"/>
        <w:jc w:val="left"/>
      </w:pPr>
      <w:r>
        <w:rPr>
          <w:b/>
          <w:sz w:val="24"/>
        </w:rPr>
        <w:t xml:space="preserve"> </w:t>
      </w:r>
    </w:p>
    <w:p w14:paraId="14F74A00" w14:textId="77777777" w:rsidR="00730A82" w:rsidRDefault="006252D1">
      <w:pPr>
        <w:spacing w:after="180" w:line="259" w:lineRule="auto"/>
        <w:ind w:left="0" w:right="0" w:firstLine="0"/>
        <w:jc w:val="left"/>
      </w:pPr>
      <w:r>
        <w:rPr>
          <w:b/>
          <w:sz w:val="24"/>
        </w:rPr>
        <w:t xml:space="preserve"> </w:t>
      </w:r>
    </w:p>
    <w:p w14:paraId="6DDEAB6D" w14:textId="77777777" w:rsidR="00730A82" w:rsidRDefault="006252D1">
      <w:pPr>
        <w:spacing w:after="0" w:line="259" w:lineRule="auto"/>
        <w:ind w:left="0" w:right="0" w:firstLine="0"/>
        <w:jc w:val="left"/>
      </w:pPr>
      <w:r>
        <w:rPr>
          <w:sz w:val="24"/>
        </w:rPr>
        <w:t xml:space="preserve"> </w:t>
      </w:r>
    </w:p>
    <w:tbl>
      <w:tblPr>
        <w:tblStyle w:val="TableGrid"/>
        <w:tblW w:w="9377" w:type="dxa"/>
        <w:tblInd w:w="1" w:type="dxa"/>
        <w:tblCellMar>
          <w:top w:w="0" w:type="dxa"/>
          <w:left w:w="0" w:type="dxa"/>
          <w:bottom w:w="0" w:type="dxa"/>
          <w:right w:w="115" w:type="dxa"/>
        </w:tblCellMar>
        <w:tblLook w:val="04A0" w:firstRow="1" w:lastRow="0" w:firstColumn="1" w:lastColumn="0" w:noHBand="0" w:noVBand="1"/>
      </w:tblPr>
      <w:tblGrid>
        <w:gridCol w:w="883"/>
        <w:gridCol w:w="6778"/>
        <w:gridCol w:w="1716"/>
      </w:tblGrid>
      <w:tr w:rsidR="00730A82" w14:paraId="41CD564E" w14:textId="77777777">
        <w:trPr>
          <w:trHeight w:val="416"/>
        </w:trPr>
        <w:tc>
          <w:tcPr>
            <w:tcW w:w="883" w:type="dxa"/>
            <w:vMerge w:val="restart"/>
            <w:tcBorders>
              <w:top w:val="single" w:sz="8" w:space="0" w:color="000000"/>
              <w:left w:val="single" w:sz="8" w:space="0" w:color="000000"/>
              <w:bottom w:val="single" w:sz="8" w:space="0" w:color="000000"/>
              <w:right w:val="nil"/>
            </w:tcBorders>
          </w:tcPr>
          <w:p w14:paraId="1263751A" w14:textId="77777777" w:rsidR="00730A82" w:rsidRDefault="006252D1">
            <w:pPr>
              <w:spacing w:after="0" w:line="259" w:lineRule="auto"/>
              <w:ind w:left="333" w:right="0" w:firstLine="0"/>
              <w:jc w:val="left"/>
            </w:pPr>
            <w:r>
              <w:rPr>
                <w:rFonts w:ascii="Calibri" w:eastAsia="Calibri" w:hAnsi="Calibri" w:cs="Calibri"/>
                <w:noProof/>
              </w:rPr>
              <mc:AlternateContent>
                <mc:Choice Requires="wpg">
                  <w:drawing>
                    <wp:inline distT="0" distB="0" distL="0" distR="0" wp14:anchorId="54DFA1BB" wp14:editId="224C617F">
                      <wp:extent cx="128839" cy="686852"/>
                      <wp:effectExtent l="0" t="0" r="0" b="0"/>
                      <wp:docPr id="69839" name="Group 69839"/>
                      <wp:cNvGraphicFramePr/>
                      <a:graphic xmlns:a="http://schemas.openxmlformats.org/drawingml/2006/main">
                        <a:graphicData uri="http://schemas.microsoft.com/office/word/2010/wordprocessingGroup">
                          <wpg:wgp>
                            <wpg:cNvGrpSpPr/>
                            <wpg:grpSpPr>
                              <a:xfrm>
                                <a:off x="0" y="0"/>
                                <a:ext cx="128839" cy="686852"/>
                                <a:chOff x="0" y="0"/>
                                <a:chExt cx="128839" cy="686852"/>
                              </a:xfrm>
                            </wpg:grpSpPr>
                            <wps:wsp>
                              <wps:cNvPr id="7728" name="Rectangle 7728"/>
                              <wps:cNvSpPr/>
                              <wps:spPr>
                                <a:xfrm rot="-5399999">
                                  <a:off x="-371078" y="144417"/>
                                  <a:ext cx="913513" cy="171356"/>
                                </a:xfrm>
                                <a:prstGeom prst="rect">
                                  <a:avLst/>
                                </a:prstGeom>
                                <a:ln>
                                  <a:noFill/>
                                </a:ln>
                              </wps:spPr>
                              <wps:txbx>
                                <w:txbxContent>
                                  <w:p w14:paraId="783B1A80" w14:textId="77777777" w:rsidR="00730A82" w:rsidRDefault="006252D1">
                                    <w:pPr>
                                      <w:spacing w:after="160" w:line="259" w:lineRule="auto"/>
                                      <w:ind w:left="0" w:right="0" w:firstLine="0"/>
                                      <w:jc w:val="left"/>
                                    </w:pPr>
                                    <w:r>
                                      <w:rPr>
                                        <w:rFonts w:ascii="Calibri" w:eastAsia="Calibri" w:hAnsi="Calibri" w:cs="Calibri"/>
                                        <w:b/>
                                        <w:color w:val="595959"/>
                                        <w:sz w:val="20"/>
                                      </w:rPr>
                                      <w:t>Millions US $</w:t>
                                    </w:r>
                                  </w:p>
                                </w:txbxContent>
                              </wps:txbx>
                              <wps:bodyPr horzOverflow="overflow" vert="horz" lIns="0" tIns="0" rIns="0" bIns="0" rtlCol="0">
                                <a:noAutofit/>
                              </wps:bodyPr>
                            </wps:wsp>
                          </wpg:wgp>
                        </a:graphicData>
                      </a:graphic>
                    </wp:inline>
                  </w:drawing>
                </mc:Choice>
                <mc:Fallback xmlns:a="http://schemas.openxmlformats.org/drawingml/2006/main">
                  <w:pict>
                    <v:group id="Group 69839" style="width:10.1448pt;height:54.0828pt;mso-position-horizontal-relative:char;mso-position-vertical-relative:line" coordsize="1288,6868">
                      <v:rect id="Rectangle 7728" style="position:absolute;width:9135;height:1713;left:-3710;top:144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color w:val="595959"/>
                                  <w:sz w:val="20"/>
                                </w:rPr>
                                <w:t xml:space="preserve">Millions US $</w:t>
                              </w:r>
                            </w:p>
                          </w:txbxContent>
                        </v:textbox>
                      </v:rect>
                    </v:group>
                  </w:pict>
                </mc:Fallback>
              </mc:AlternateContent>
            </w:r>
          </w:p>
        </w:tc>
        <w:tc>
          <w:tcPr>
            <w:tcW w:w="6778" w:type="dxa"/>
            <w:tcBorders>
              <w:top w:val="single" w:sz="8" w:space="0" w:color="000000"/>
              <w:left w:val="nil"/>
              <w:bottom w:val="single" w:sz="6" w:space="0" w:color="D9D9D9"/>
              <w:right w:val="nil"/>
            </w:tcBorders>
          </w:tcPr>
          <w:p w14:paraId="0C902DB5" w14:textId="77777777" w:rsidR="00730A82" w:rsidRDefault="00730A82">
            <w:pPr>
              <w:spacing w:after="160" w:line="259" w:lineRule="auto"/>
              <w:ind w:left="0" w:right="0" w:firstLine="0"/>
              <w:jc w:val="left"/>
            </w:pPr>
          </w:p>
        </w:tc>
        <w:tc>
          <w:tcPr>
            <w:tcW w:w="1716" w:type="dxa"/>
            <w:tcBorders>
              <w:top w:val="single" w:sz="8" w:space="0" w:color="000000"/>
              <w:left w:val="nil"/>
              <w:bottom w:val="single" w:sz="6" w:space="0" w:color="D9D9D9"/>
              <w:right w:val="single" w:sz="8" w:space="0" w:color="000000"/>
            </w:tcBorders>
            <w:shd w:val="clear" w:color="auto" w:fill="D9D9D9"/>
          </w:tcPr>
          <w:p w14:paraId="12362244" w14:textId="77777777" w:rsidR="00730A82" w:rsidRDefault="006252D1">
            <w:pPr>
              <w:spacing w:after="0" w:line="259" w:lineRule="auto"/>
              <w:ind w:left="189" w:right="0" w:firstLine="0"/>
              <w:jc w:val="center"/>
            </w:pPr>
            <w:r>
              <w:rPr>
                <w:rFonts w:ascii="Calibri" w:eastAsia="Calibri" w:hAnsi="Calibri" w:cs="Calibri"/>
                <w:noProof/>
              </w:rPr>
              <mc:AlternateContent>
                <mc:Choice Requires="wpg">
                  <w:drawing>
                    <wp:inline distT="0" distB="0" distL="0" distR="0" wp14:anchorId="67450174" wp14:editId="5D55A172">
                      <wp:extent cx="62780" cy="62780"/>
                      <wp:effectExtent l="0" t="0" r="0" b="0"/>
                      <wp:docPr id="69843" name="Group 69843"/>
                      <wp:cNvGraphicFramePr/>
                      <a:graphic xmlns:a="http://schemas.openxmlformats.org/drawingml/2006/main">
                        <a:graphicData uri="http://schemas.microsoft.com/office/word/2010/wordprocessingGroup">
                          <wpg:wgp>
                            <wpg:cNvGrpSpPr/>
                            <wpg:grpSpPr>
                              <a:xfrm>
                                <a:off x="0" y="0"/>
                                <a:ext cx="62780" cy="62780"/>
                                <a:chOff x="0" y="0"/>
                                <a:chExt cx="62780" cy="62780"/>
                              </a:xfrm>
                            </wpg:grpSpPr>
                            <wps:wsp>
                              <wps:cNvPr id="75633" name="Shape 75633"/>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69843" style="width:4.9433pt;height:4.9433pt;mso-position-horizontal-relative:char;mso-position-vertical-relative:line" coordsize="627,627">
                      <v:shape id="Shape 75634" style="position:absolute;width:627;height:627;left:0;top:0;" coordsize="62780,62780" path="m0,0l62780,0l62780,62780l0,62780l0,0">
                        <v:stroke weight="0pt" endcap="flat" joinstyle="round" on="false" color="#000000" opacity="0"/>
                        <v:fill on="true" color="#5b9bd5"/>
                      </v:shape>
                    </v:group>
                  </w:pict>
                </mc:Fallback>
              </mc:AlternateContent>
            </w:r>
            <w:r>
              <w:rPr>
                <w:rFonts w:ascii="Calibri" w:eastAsia="Calibri" w:hAnsi="Calibri" w:cs="Calibri"/>
                <w:b/>
                <w:color w:val="595959"/>
                <w:sz w:val="18"/>
              </w:rPr>
              <w:t xml:space="preserve"> 2021-2025</w:t>
            </w:r>
          </w:p>
        </w:tc>
      </w:tr>
      <w:tr w:rsidR="00730A82" w14:paraId="6FFA58F0" w14:textId="77777777">
        <w:trPr>
          <w:trHeight w:val="494"/>
        </w:trPr>
        <w:tc>
          <w:tcPr>
            <w:tcW w:w="0" w:type="auto"/>
            <w:vMerge/>
            <w:tcBorders>
              <w:top w:val="nil"/>
              <w:left w:val="single" w:sz="8" w:space="0" w:color="000000"/>
              <w:bottom w:val="nil"/>
              <w:right w:val="nil"/>
            </w:tcBorders>
          </w:tcPr>
          <w:p w14:paraId="7D74D2BD" w14:textId="77777777" w:rsidR="00730A82" w:rsidRDefault="00730A82">
            <w:pPr>
              <w:spacing w:after="160" w:line="259" w:lineRule="auto"/>
              <w:ind w:left="0" w:right="0" w:firstLine="0"/>
              <w:jc w:val="left"/>
            </w:pPr>
          </w:p>
        </w:tc>
        <w:tc>
          <w:tcPr>
            <w:tcW w:w="6778" w:type="dxa"/>
            <w:vMerge w:val="restart"/>
            <w:tcBorders>
              <w:top w:val="single" w:sz="6" w:space="0" w:color="D9D9D9"/>
              <w:left w:val="nil"/>
              <w:bottom w:val="single" w:sz="6" w:space="0" w:color="D9D9D9"/>
              <w:right w:val="nil"/>
            </w:tcBorders>
          </w:tcPr>
          <w:p w14:paraId="05C585CA" w14:textId="77777777" w:rsidR="00730A82" w:rsidRDefault="006252D1">
            <w:pPr>
              <w:spacing w:after="0" w:line="259" w:lineRule="auto"/>
              <w:ind w:left="0" w:right="0" w:firstLine="0"/>
              <w:jc w:val="left"/>
            </w:pPr>
            <w:r>
              <w:rPr>
                <w:rFonts w:ascii="Calibri" w:eastAsia="Calibri" w:hAnsi="Calibri" w:cs="Calibri"/>
                <w:b/>
                <w:color w:val="595959"/>
                <w:sz w:val="18"/>
              </w:rPr>
              <w:t>2500</w:t>
            </w:r>
          </w:p>
        </w:tc>
        <w:tc>
          <w:tcPr>
            <w:tcW w:w="1716" w:type="dxa"/>
            <w:tcBorders>
              <w:top w:val="single" w:sz="6" w:space="0" w:color="D9D9D9"/>
              <w:left w:val="nil"/>
              <w:bottom w:val="nil"/>
              <w:right w:val="single" w:sz="8" w:space="0" w:color="000000"/>
            </w:tcBorders>
            <w:shd w:val="clear" w:color="auto" w:fill="D9D9D9"/>
            <w:vAlign w:val="center"/>
          </w:tcPr>
          <w:p w14:paraId="05AA43DE" w14:textId="77777777" w:rsidR="00730A82" w:rsidRDefault="006252D1">
            <w:pPr>
              <w:spacing w:after="0" w:line="259" w:lineRule="auto"/>
              <w:ind w:left="190" w:right="0" w:firstLine="0"/>
              <w:jc w:val="center"/>
            </w:pPr>
            <w:r>
              <w:rPr>
                <w:rFonts w:ascii="Calibri" w:eastAsia="Calibri" w:hAnsi="Calibri" w:cs="Calibri"/>
                <w:noProof/>
              </w:rPr>
              <mc:AlternateContent>
                <mc:Choice Requires="wpg">
                  <w:drawing>
                    <wp:inline distT="0" distB="0" distL="0" distR="0" wp14:anchorId="391F783E" wp14:editId="0754B699">
                      <wp:extent cx="62780" cy="62780"/>
                      <wp:effectExtent l="0" t="0" r="0" b="0"/>
                      <wp:docPr id="69860" name="Group 69860"/>
                      <wp:cNvGraphicFramePr/>
                      <a:graphic xmlns:a="http://schemas.openxmlformats.org/drawingml/2006/main">
                        <a:graphicData uri="http://schemas.microsoft.com/office/word/2010/wordprocessingGroup">
                          <wpg:wgp>
                            <wpg:cNvGrpSpPr/>
                            <wpg:grpSpPr>
                              <a:xfrm>
                                <a:off x="0" y="0"/>
                                <a:ext cx="62780" cy="62780"/>
                                <a:chOff x="0" y="0"/>
                                <a:chExt cx="62780" cy="62780"/>
                              </a:xfrm>
                            </wpg:grpSpPr>
                            <wps:wsp>
                              <wps:cNvPr id="75635" name="Shape 75635"/>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69860" style="width:4.9433pt;height:4.9433pt;mso-position-horizontal-relative:char;mso-position-vertical-relative:line" coordsize="627,627">
                      <v:shape id="Shape 75636" style="position:absolute;width:627;height:627;left:0;top:0;" coordsize="62780,62780" path="m0,0l62780,0l62780,62780l0,62780l0,0">
                        <v:stroke weight="0pt" endcap="flat" joinstyle="round" on="false" color="#000000" opacity="0"/>
                        <v:fill on="true" color="#ed7d31"/>
                      </v:shape>
                    </v:group>
                  </w:pict>
                </mc:Fallback>
              </mc:AlternateContent>
            </w:r>
            <w:r>
              <w:rPr>
                <w:rFonts w:ascii="Calibri" w:eastAsia="Calibri" w:hAnsi="Calibri" w:cs="Calibri"/>
                <w:b/>
                <w:color w:val="595959"/>
                <w:sz w:val="18"/>
              </w:rPr>
              <w:t xml:space="preserve"> 2026-2030</w:t>
            </w:r>
          </w:p>
        </w:tc>
      </w:tr>
      <w:tr w:rsidR="00730A82" w14:paraId="081C46ED" w14:textId="77777777">
        <w:trPr>
          <w:trHeight w:val="395"/>
        </w:trPr>
        <w:tc>
          <w:tcPr>
            <w:tcW w:w="0" w:type="auto"/>
            <w:vMerge/>
            <w:tcBorders>
              <w:top w:val="nil"/>
              <w:left w:val="single" w:sz="8" w:space="0" w:color="000000"/>
              <w:bottom w:val="nil"/>
              <w:right w:val="nil"/>
            </w:tcBorders>
          </w:tcPr>
          <w:p w14:paraId="7232DF5A" w14:textId="77777777" w:rsidR="00730A82" w:rsidRDefault="00730A82">
            <w:pPr>
              <w:spacing w:after="160" w:line="259" w:lineRule="auto"/>
              <w:ind w:left="0" w:right="0" w:firstLine="0"/>
              <w:jc w:val="left"/>
            </w:pPr>
          </w:p>
        </w:tc>
        <w:tc>
          <w:tcPr>
            <w:tcW w:w="0" w:type="auto"/>
            <w:vMerge/>
            <w:tcBorders>
              <w:top w:val="nil"/>
              <w:left w:val="nil"/>
              <w:bottom w:val="single" w:sz="6" w:space="0" w:color="D9D9D9"/>
              <w:right w:val="nil"/>
            </w:tcBorders>
          </w:tcPr>
          <w:p w14:paraId="24AF7CC1" w14:textId="77777777" w:rsidR="00730A82" w:rsidRDefault="00730A82">
            <w:pPr>
              <w:spacing w:after="160" w:line="259" w:lineRule="auto"/>
              <w:ind w:left="0" w:right="0" w:firstLine="0"/>
              <w:jc w:val="left"/>
            </w:pPr>
          </w:p>
        </w:tc>
        <w:tc>
          <w:tcPr>
            <w:tcW w:w="1716" w:type="dxa"/>
            <w:tcBorders>
              <w:top w:val="nil"/>
              <w:left w:val="nil"/>
              <w:bottom w:val="single" w:sz="6" w:space="0" w:color="D9D9D9"/>
              <w:right w:val="single" w:sz="8" w:space="0" w:color="000000"/>
            </w:tcBorders>
          </w:tcPr>
          <w:p w14:paraId="7B51B1BB" w14:textId="77777777" w:rsidR="00730A82" w:rsidRDefault="006252D1">
            <w:pPr>
              <w:spacing w:after="0" w:line="259" w:lineRule="auto"/>
              <w:ind w:left="-70" w:right="0" w:firstLine="0"/>
              <w:jc w:val="left"/>
            </w:pPr>
            <w:r>
              <w:rPr>
                <w:rFonts w:ascii="Calibri" w:eastAsia="Calibri" w:hAnsi="Calibri" w:cs="Calibri"/>
                <w:b/>
                <w:color w:val="404040"/>
                <w:sz w:val="18"/>
              </w:rPr>
              <w:t>2060,5</w:t>
            </w:r>
          </w:p>
        </w:tc>
      </w:tr>
      <w:tr w:rsidR="00730A82" w14:paraId="2FF0223C" w14:textId="77777777">
        <w:trPr>
          <w:trHeight w:val="890"/>
        </w:trPr>
        <w:tc>
          <w:tcPr>
            <w:tcW w:w="0" w:type="auto"/>
            <w:vMerge/>
            <w:tcBorders>
              <w:top w:val="nil"/>
              <w:left w:val="single" w:sz="8" w:space="0" w:color="000000"/>
              <w:bottom w:val="nil"/>
              <w:right w:val="nil"/>
            </w:tcBorders>
          </w:tcPr>
          <w:p w14:paraId="3FD9AC78" w14:textId="77777777" w:rsidR="00730A82" w:rsidRDefault="00730A82">
            <w:pPr>
              <w:spacing w:after="160" w:line="259" w:lineRule="auto"/>
              <w:ind w:left="0" w:right="0" w:firstLine="0"/>
              <w:jc w:val="left"/>
            </w:pPr>
          </w:p>
        </w:tc>
        <w:tc>
          <w:tcPr>
            <w:tcW w:w="8494" w:type="dxa"/>
            <w:gridSpan w:val="2"/>
            <w:tcBorders>
              <w:top w:val="single" w:sz="6" w:space="0" w:color="D9D9D9"/>
              <w:left w:val="nil"/>
              <w:bottom w:val="single" w:sz="6" w:space="0" w:color="D9D9D9"/>
              <w:right w:val="single" w:sz="8" w:space="0" w:color="000000"/>
            </w:tcBorders>
          </w:tcPr>
          <w:p w14:paraId="1CBA3E2E" w14:textId="77777777" w:rsidR="00730A82" w:rsidRDefault="006252D1">
            <w:pPr>
              <w:spacing w:after="0" w:line="259" w:lineRule="auto"/>
              <w:ind w:left="0" w:right="0" w:firstLine="0"/>
              <w:jc w:val="left"/>
            </w:pPr>
            <w:r>
              <w:rPr>
                <w:rFonts w:ascii="Calibri" w:eastAsia="Calibri" w:hAnsi="Calibri" w:cs="Calibri"/>
                <w:b/>
                <w:color w:val="595959"/>
                <w:sz w:val="18"/>
              </w:rPr>
              <w:t>2000</w:t>
            </w:r>
          </w:p>
        </w:tc>
      </w:tr>
      <w:tr w:rsidR="00730A82" w14:paraId="311C3D7D" w14:textId="77777777">
        <w:trPr>
          <w:trHeight w:val="888"/>
        </w:trPr>
        <w:tc>
          <w:tcPr>
            <w:tcW w:w="0" w:type="auto"/>
            <w:vMerge/>
            <w:tcBorders>
              <w:top w:val="nil"/>
              <w:left w:val="single" w:sz="8" w:space="0" w:color="000000"/>
              <w:bottom w:val="nil"/>
              <w:right w:val="nil"/>
            </w:tcBorders>
          </w:tcPr>
          <w:p w14:paraId="2A5E2221" w14:textId="77777777" w:rsidR="00730A82" w:rsidRDefault="00730A82">
            <w:pPr>
              <w:spacing w:after="160" w:line="259" w:lineRule="auto"/>
              <w:ind w:left="0" w:right="0" w:firstLine="0"/>
              <w:jc w:val="left"/>
            </w:pPr>
          </w:p>
        </w:tc>
        <w:tc>
          <w:tcPr>
            <w:tcW w:w="8494" w:type="dxa"/>
            <w:gridSpan w:val="2"/>
            <w:tcBorders>
              <w:top w:val="single" w:sz="6" w:space="0" w:color="D9D9D9"/>
              <w:left w:val="nil"/>
              <w:bottom w:val="single" w:sz="6" w:space="0" w:color="D9D9D9"/>
              <w:right w:val="single" w:sz="8" w:space="0" w:color="000000"/>
            </w:tcBorders>
          </w:tcPr>
          <w:p w14:paraId="785006A7" w14:textId="77777777" w:rsidR="00730A82" w:rsidRDefault="006252D1">
            <w:pPr>
              <w:tabs>
                <w:tab w:val="center" w:pos="6958"/>
              </w:tabs>
              <w:spacing w:after="0" w:line="259" w:lineRule="auto"/>
              <w:ind w:left="0" w:right="0" w:firstLine="0"/>
              <w:jc w:val="left"/>
            </w:pPr>
            <w:r>
              <w:rPr>
                <w:rFonts w:ascii="Calibri" w:eastAsia="Calibri" w:hAnsi="Calibri" w:cs="Calibri"/>
                <w:b/>
                <w:color w:val="595959"/>
                <w:sz w:val="18"/>
              </w:rPr>
              <w:t>1500</w:t>
            </w:r>
            <w:r>
              <w:rPr>
                <w:rFonts w:ascii="Calibri" w:eastAsia="Calibri" w:hAnsi="Calibri" w:cs="Calibri"/>
                <w:b/>
                <w:color w:val="595959"/>
                <w:sz w:val="18"/>
              </w:rPr>
              <w:tab/>
            </w:r>
            <w:r>
              <w:rPr>
                <w:rFonts w:ascii="Calibri" w:eastAsia="Calibri" w:hAnsi="Calibri" w:cs="Calibri"/>
                <w:noProof/>
              </w:rPr>
              <mc:AlternateContent>
                <mc:Choice Requires="wpg">
                  <w:drawing>
                    <wp:inline distT="0" distB="0" distL="0" distR="0" wp14:anchorId="57EDB76A" wp14:editId="55A24150">
                      <wp:extent cx="601980" cy="2327910"/>
                      <wp:effectExtent l="0" t="0" r="0" b="0"/>
                      <wp:docPr id="69888" name="Group 69888"/>
                      <wp:cNvGraphicFramePr/>
                      <a:graphic xmlns:a="http://schemas.openxmlformats.org/drawingml/2006/main">
                        <a:graphicData uri="http://schemas.microsoft.com/office/word/2010/wordprocessingGroup">
                          <wpg:wgp>
                            <wpg:cNvGrpSpPr/>
                            <wpg:grpSpPr>
                              <a:xfrm>
                                <a:off x="0" y="0"/>
                                <a:ext cx="601980" cy="2327910"/>
                                <a:chOff x="0" y="0"/>
                                <a:chExt cx="601980" cy="2327910"/>
                              </a:xfrm>
                            </wpg:grpSpPr>
                            <wps:wsp>
                              <wps:cNvPr id="75637" name="Shape 75637"/>
                              <wps:cNvSpPr/>
                              <wps:spPr>
                                <a:xfrm>
                                  <a:off x="0" y="0"/>
                                  <a:ext cx="601980" cy="2327910"/>
                                </a:xfrm>
                                <a:custGeom>
                                  <a:avLst/>
                                  <a:gdLst/>
                                  <a:ahLst/>
                                  <a:cxnLst/>
                                  <a:rect l="0" t="0" r="0" b="0"/>
                                  <a:pathLst>
                                    <a:path w="601980" h="2327910">
                                      <a:moveTo>
                                        <a:pt x="0" y="0"/>
                                      </a:moveTo>
                                      <a:lnTo>
                                        <a:pt x="601980" y="0"/>
                                      </a:lnTo>
                                      <a:lnTo>
                                        <a:pt x="601980" y="2327910"/>
                                      </a:lnTo>
                                      <a:lnTo>
                                        <a:pt x="0" y="232791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69888" style="width:47.4pt;height:183.3pt;mso-position-horizontal-relative:char;mso-position-vertical-relative:line" coordsize="6019,23279">
                      <v:shape id="Shape 75638" style="position:absolute;width:6019;height:23279;left:0;top:0;" coordsize="601980,2327910" path="m0,0l601980,0l601980,2327910l0,2327910l0,0">
                        <v:stroke weight="0pt" endcap="flat" joinstyle="round" on="false" color="#000000" opacity="0"/>
                        <v:fill on="true" color="#ed7d31"/>
                      </v:shape>
                    </v:group>
                  </w:pict>
                </mc:Fallback>
              </mc:AlternateContent>
            </w:r>
          </w:p>
        </w:tc>
      </w:tr>
      <w:tr w:rsidR="00730A82" w14:paraId="34AA570E" w14:textId="77777777">
        <w:trPr>
          <w:trHeight w:val="890"/>
        </w:trPr>
        <w:tc>
          <w:tcPr>
            <w:tcW w:w="0" w:type="auto"/>
            <w:vMerge/>
            <w:tcBorders>
              <w:top w:val="nil"/>
              <w:left w:val="single" w:sz="8" w:space="0" w:color="000000"/>
              <w:bottom w:val="nil"/>
              <w:right w:val="nil"/>
            </w:tcBorders>
          </w:tcPr>
          <w:p w14:paraId="236FB1F7" w14:textId="77777777" w:rsidR="00730A82" w:rsidRDefault="00730A82">
            <w:pPr>
              <w:spacing w:after="160" w:line="259" w:lineRule="auto"/>
              <w:ind w:left="0" w:right="0" w:firstLine="0"/>
              <w:jc w:val="left"/>
            </w:pPr>
          </w:p>
        </w:tc>
        <w:tc>
          <w:tcPr>
            <w:tcW w:w="8494" w:type="dxa"/>
            <w:gridSpan w:val="2"/>
            <w:tcBorders>
              <w:top w:val="single" w:sz="6" w:space="0" w:color="D9D9D9"/>
              <w:left w:val="nil"/>
              <w:bottom w:val="single" w:sz="6" w:space="0" w:color="D9D9D9"/>
              <w:right w:val="single" w:sz="8" w:space="0" w:color="000000"/>
            </w:tcBorders>
          </w:tcPr>
          <w:p w14:paraId="0F0B0422" w14:textId="77777777" w:rsidR="00730A82" w:rsidRDefault="006252D1">
            <w:pPr>
              <w:tabs>
                <w:tab w:val="center" w:pos="6012"/>
              </w:tabs>
              <w:spacing w:after="0" w:line="259" w:lineRule="auto"/>
              <w:ind w:left="0" w:right="0" w:firstLine="0"/>
              <w:jc w:val="left"/>
            </w:pPr>
            <w:r>
              <w:rPr>
                <w:rFonts w:ascii="Calibri" w:eastAsia="Calibri" w:hAnsi="Calibri" w:cs="Calibri"/>
                <w:b/>
                <w:color w:val="595959"/>
                <w:sz w:val="18"/>
              </w:rPr>
              <w:t>1000</w:t>
            </w:r>
            <w:r>
              <w:rPr>
                <w:rFonts w:ascii="Calibri" w:eastAsia="Calibri" w:hAnsi="Calibri" w:cs="Calibri"/>
                <w:b/>
                <w:color w:val="595959"/>
                <w:sz w:val="18"/>
              </w:rPr>
              <w:tab/>
            </w:r>
            <w:r>
              <w:rPr>
                <w:rFonts w:ascii="Calibri" w:eastAsia="Calibri" w:hAnsi="Calibri" w:cs="Calibri"/>
                <w:b/>
                <w:color w:val="404040"/>
                <w:sz w:val="18"/>
              </w:rPr>
              <w:t>891,9</w:t>
            </w:r>
          </w:p>
        </w:tc>
      </w:tr>
      <w:tr w:rsidR="00730A82" w14:paraId="6A45832A" w14:textId="77777777">
        <w:trPr>
          <w:trHeight w:val="864"/>
        </w:trPr>
        <w:tc>
          <w:tcPr>
            <w:tcW w:w="0" w:type="auto"/>
            <w:vMerge/>
            <w:tcBorders>
              <w:top w:val="nil"/>
              <w:left w:val="single" w:sz="8" w:space="0" w:color="000000"/>
              <w:bottom w:val="nil"/>
              <w:right w:val="nil"/>
            </w:tcBorders>
          </w:tcPr>
          <w:p w14:paraId="05DA919A" w14:textId="77777777" w:rsidR="00730A82" w:rsidRDefault="00730A82">
            <w:pPr>
              <w:spacing w:after="160" w:line="259" w:lineRule="auto"/>
              <w:ind w:left="0" w:right="0" w:firstLine="0"/>
              <w:jc w:val="left"/>
            </w:pPr>
          </w:p>
        </w:tc>
        <w:tc>
          <w:tcPr>
            <w:tcW w:w="8494" w:type="dxa"/>
            <w:gridSpan w:val="2"/>
            <w:tcBorders>
              <w:top w:val="single" w:sz="6" w:space="0" w:color="D9D9D9"/>
              <w:left w:val="nil"/>
              <w:bottom w:val="single" w:sz="6" w:space="0" w:color="D9D9D9"/>
              <w:right w:val="single" w:sz="8" w:space="0" w:color="000000"/>
            </w:tcBorders>
          </w:tcPr>
          <w:p w14:paraId="2D10686F" w14:textId="77777777" w:rsidR="00730A82" w:rsidRDefault="006252D1">
            <w:pPr>
              <w:spacing w:after="156" w:line="259" w:lineRule="auto"/>
              <w:ind w:left="91" w:right="1895"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CB071CE" wp14:editId="280ABA36">
                      <wp:simplePos x="0" y="0"/>
                      <wp:positionH relativeFrom="column">
                        <wp:posOffset>3515614</wp:posOffset>
                      </wp:positionH>
                      <wp:positionV relativeFrom="paragraph">
                        <wp:posOffset>-390397</wp:posOffset>
                      </wp:positionV>
                      <wp:extent cx="601980" cy="1008126"/>
                      <wp:effectExtent l="0" t="0" r="0" b="0"/>
                      <wp:wrapSquare wrapText="bothSides"/>
                      <wp:docPr id="69919" name="Group 69919"/>
                      <wp:cNvGraphicFramePr/>
                      <a:graphic xmlns:a="http://schemas.openxmlformats.org/drawingml/2006/main">
                        <a:graphicData uri="http://schemas.microsoft.com/office/word/2010/wordprocessingGroup">
                          <wpg:wgp>
                            <wpg:cNvGrpSpPr/>
                            <wpg:grpSpPr>
                              <a:xfrm>
                                <a:off x="0" y="0"/>
                                <a:ext cx="601980" cy="1008126"/>
                                <a:chOff x="0" y="0"/>
                                <a:chExt cx="601980" cy="1008126"/>
                              </a:xfrm>
                            </wpg:grpSpPr>
                            <wps:wsp>
                              <wps:cNvPr id="75639" name="Shape 75639"/>
                              <wps:cNvSpPr/>
                              <wps:spPr>
                                <a:xfrm>
                                  <a:off x="0" y="0"/>
                                  <a:ext cx="601980" cy="1008126"/>
                                </a:xfrm>
                                <a:custGeom>
                                  <a:avLst/>
                                  <a:gdLst/>
                                  <a:ahLst/>
                                  <a:cxnLst/>
                                  <a:rect l="0" t="0" r="0" b="0"/>
                                  <a:pathLst>
                                    <a:path w="601980" h="1008126">
                                      <a:moveTo>
                                        <a:pt x="0" y="0"/>
                                      </a:moveTo>
                                      <a:lnTo>
                                        <a:pt x="601980" y="0"/>
                                      </a:lnTo>
                                      <a:lnTo>
                                        <a:pt x="601980" y="1008126"/>
                                      </a:lnTo>
                                      <a:lnTo>
                                        <a:pt x="0" y="100812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a="http://schemas.openxmlformats.org/drawingml/2006/main">
                  <w:pict>
                    <v:group id="Group 69919" style="width:47.4pt;height:79.38pt;position:absolute;mso-position-horizontal-relative:text;mso-position-horizontal:absolute;margin-left:276.82pt;mso-position-vertical-relative:text;margin-top:-30.74pt;" coordsize="6019,10081">
                      <v:shape id="Shape 75640" style="position:absolute;width:6019;height:10081;left:0;top:0;" coordsize="601980,1008126" path="m0,0l601980,0l601980,1008126l0,1008126l0,0">
                        <v:stroke weight="0pt" endcap="flat" joinstyle="round" on="false" color="#000000" opacity="0"/>
                        <v:fill on="true" color="#5b9bd5"/>
                      </v:shape>
                      <w10:wrap type="square"/>
                    </v:group>
                  </w:pict>
                </mc:Fallback>
              </mc:AlternateContent>
            </w:r>
            <w:r>
              <w:rPr>
                <w:rFonts w:ascii="Calibri" w:eastAsia="Calibri" w:hAnsi="Calibri" w:cs="Calibri"/>
                <w:b/>
                <w:color w:val="595959"/>
                <w:sz w:val="18"/>
              </w:rPr>
              <w:t>500</w:t>
            </w:r>
          </w:p>
          <w:p w14:paraId="69833999" w14:textId="77777777" w:rsidR="00730A82" w:rsidRDefault="006252D1">
            <w:pPr>
              <w:spacing w:after="0" w:line="259" w:lineRule="auto"/>
              <w:ind w:left="1883" w:right="1895" w:firstLine="901"/>
              <w:jc w:val="left"/>
            </w:pPr>
            <w:r>
              <w:rPr>
                <w:rFonts w:ascii="Calibri" w:eastAsia="Calibri" w:hAnsi="Calibri" w:cs="Calibri"/>
                <w:b/>
                <w:color w:val="404040"/>
                <w:sz w:val="18"/>
              </w:rPr>
              <w:t>171,8 40,9</w:t>
            </w:r>
            <w:r>
              <w:rPr>
                <w:rFonts w:ascii="Calibri" w:eastAsia="Calibri" w:hAnsi="Calibri" w:cs="Calibri"/>
                <w:b/>
                <w:color w:val="404040"/>
                <w:sz w:val="18"/>
              </w:rPr>
              <w:tab/>
            </w:r>
            <w:r>
              <w:rPr>
                <w:rFonts w:ascii="Calibri" w:eastAsia="Calibri" w:hAnsi="Calibri" w:cs="Calibri"/>
                <w:noProof/>
              </w:rPr>
              <mc:AlternateContent>
                <mc:Choice Requires="wpg">
                  <w:drawing>
                    <wp:inline distT="0" distB="0" distL="0" distR="0" wp14:anchorId="3E96834F" wp14:editId="2F383170">
                      <wp:extent cx="601980" cy="194310"/>
                      <wp:effectExtent l="0" t="0" r="0" b="0"/>
                      <wp:docPr id="69920" name="Group 69920"/>
                      <wp:cNvGraphicFramePr/>
                      <a:graphic xmlns:a="http://schemas.openxmlformats.org/drawingml/2006/main">
                        <a:graphicData uri="http://schemas.microsoft.com/office/word/2010/wordprocessingGroup">
                          <wpg:wgp>
                            <wpg:cNvGrpSpPr/>
                            <wpg:grpSpPr>
                              <a:xfrm>
                                <a:off x="0" y="0"/>
                                <a:ext cx="601980" cy="194310"/>
                                <a:chOff x="0" y="0"/>
                                <a:chExt cx="601980" cy="194310"/>
                              </a:xfrm>
                            </wpg:grpSpPr>
                            <wps:wsp>
                              <wps:cNvPr id="75641" name="Shape 75641"/>
                              <wps:cNvSpPr/>
                              <wps:spPr>
                                <a:xfrm>
                                  <a:off x="0" y="0"/>
                                  <a:ext cx="601980" cy="194310"/>
                                </a:xfrm>
                                <a:custGeom>
                                  <a:avLst/>
                                  <a:gdLst/>
                                  <a:ahLst/>
                                  <a:cxnLst/>
                                  <a:rect l="0" t="0" r="0" b="0"/>
                                  <a:pathLst>
                                    <a:path w="601980" h="194310">
                                      <a:moveTo>
                                        <a:pt x="0" y="0"/>
                                      </a:moveTo>
                                      <a:lnTo>
                                        <a:pt x="601980" y="0"/>
                                      </a:lnTo>
                                      <a:lnTo>
                                        <a:pt x="601980" y="194310"/>
                                      </a:lnTo>
                                      <a:lnTo>
                                        <a:pt x="0" y="19431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69920" style="width:47.4pt;height:15.3pt;mso-position-horizontal-relative:char;mso-position-vertical-relative:line" coordsize="6019,1943">
                      <v:shape id="Shape 75642" style="position:absolute;width:6019;height:1943;left:0;top:0;" coordsize="601980,194310" path="m0,0l601980,0l601980,194310l0,194310l0,0">
                        <v:stroke weight="0pt" endcap="flat" joinstyle="round" on="false" color="#000000" opacity="0"/>
                        <v:fill on="true" color="#ed7d31"/>
                      </v:shape>
                    </v:group>
                  </w:pict>
                </mc:Fallback>
              </mc:AlternateContent>
            </w:r>
          </w:p>
        </w:tc>
      </w:tr>
      <w:tr w:rsidR="00730A82" w14:paraId="386AFAA5" w14:textId="77777777">
        <w:trPr>
          <w:trHeight w:val="1246"/>
        </w:trPr>
        <w:tc>
          <w:tcPr>
            <w:tcW w:w="0" w:type="auto"/>
            <w:vMerge/>
            <w:tcBorders>
              <w:top w:val="nil"/>
              <w:left w:val="single" w:sz="8" w:space="0" w:color="000000"/>
              <w:bottom w:val="single" w:sz="8" w:space="0" w:color="000000"/>
              <w:right w:val="nil"/>
            </w:tcBorders>
          </w:tcPr>
          <w:p w14:paraId="07C5C145" w14:textId="77777777" w:rsidR="00730A82" w:rsidRDefault="00730A82">
            <w:pPr>
              <w:spacing w:after="160" w:line="259" w:lineRule="auto"/>
              <w:ind w:left="0" w:right="0" w:firstLine="0"/>
              <w:jc w:val="left"/>
            </w:pPr>
          </w:p>
        </w:tc>
        <w:tc>
          <w:tcPr>
            <w:tcW w:w="8494" w:type="dxa"/>
            <w:gridSpan w:val="2"/>
            <w:tcBorders>
              <w:top w:val="single" w:sz="6" w:space="0" w:color="D9D9D9"/>
              <w:left w:val="nil"/>
              <w:bottom w:val="single" w:sz="8" w:space="0" w:color="000000"/>
              <w:right w:val="single" w:sz="8" w:space="0" w:color="000000"/>
            </w:tcBorders>
          </w:tcPr>
          <w:p w14:paraId="489433D5" w14:textId="77777777" w:rsidR="00730A82" w:rsidRDefault="006252D1">
            <w:pPr>
              <w:spacing w:after="8" w:line="259" w:lineRule="auto"/>
              <w:ind w:left="274" w:right="0" w:firstLine="0"/>
              <w:jc w:val="left"/>
            </w:pPr>
            <w:r>
              <w:rPr>
                <w:rFonts w:ascii="Calibri" w:eastAsia="Calibri" w:hAnsi="Calibri" w:cs="Calibri"/>
                <w:b/>
                <w:color w:val="595959"/>
                <w:sz w:val="18"/>
              </w:rPr>
              <w:t>0</w:t>
            </w:r>
          </w:p>
          <w:p w14:paraId="78953BF5" w14:textId="77777777" w:rsidR="00730A82" w:rsidRDefault="006252D1">
            <w:pPr>
              <w:tabs>
                <w:tab w:val="center" w:pos="2516"/>
                <w:tab w:val="center" w:pos="6485"/>
              </w:tabs>
              <w:spacing w:after="61" w:line="259" w:lineRule="auto"/>
              <w:ind w:left="0" w:right="0" w:firstLine="0"/>
              <w:jc w:val="left"/>
            </w:pPr>
            <w:r>
              <w:rPr>
                <w:rFonts w:ascii="Calibri" w:eastAsia="Calibri" w:hAnsi="Calibri" w:cs="Calibri"/>
              </w:rPr>
              <w:tab/>
            </w:r>
            <w:r>
              <w:rPr>
                <w:rFonts w:ascii="Calibri" w:eastAsia="Calibri" w:hAnsi="Calibri" w:cs="Calibri"/>
                <w:b/>
                <w:color w:val="595959"/>
                <w:sz w:val="18"/>
              </w:rPr>
              <w:t>Financement inconditionnel</w:t>
            </w:r>
            <w:r>
              <w:rPr>
                <w:rFonts w:ascii="Calibri" w:eastAsia="Calibri" w:hAnsi="Calibri" w:cs="Calibri"/>
                <w:b/>
                <w:color w:val="595959"/>
                <w:sz w:val="18"/>
              </w:rPr>
              <w:tab/>
              <w:t>Financement conditionnel</w:t>
            </w:r>
          </w:p>
          <w:p w14:paraId="102A0E15" w14:textId="77777777" w:rsidR="00730A82" w:rsidRDefault="006252D1">
            <w:pPr>
              <w:spacing w:after="0" w:line="259" w:lineRule="auto"/>
              <w:ind w:left="621" w:right="0" w:firstLine="0"/>
              <w:jc w:val="center"/>
            </w:pPr>
            <w:r>
              <w:rPr>
                <w:rFonts w:ascii="Calibri" w:eastAsia="Calibri" w:hAnsi="Calibri" w:cs="Calibri"/>
                <w:b/>
                <w:color w:val="595959"/>
                <w:sz w:val="20"/>
              </w:rPr>
              <w:t>Type de financement</w:t>
            </w:r>
          </w:p>
        </w:tc>
      </w:tr>
    </w:tbl>
    <w:p w14:paraId="7B1E5C90" w14:textId="77777777" w:rsidR="00730A82" w:rsidRDefault="006252D1">
      <w:pPr>
        <w:spacing w:after="217" w:line="249" w:lineRule="auto"/>
        <w:ind w:left="-5" w:right="30" w:hanging="10"/>
      </w:pPr>
      <w:r>
        <w:rPr>
          <w:b/>
          <w:i/>
          <w:color w:val="1F4E79"/>
        </w:rPr>
        <w:t>Figure 6</w:t>
      </w:r>
      <w:r>
        <w:rPr>
          <w:i/>
          <w:color w:val="1F4E79"/>
        </w:rPr>
        <w:t xml:space="preserve"> : Flux du financement par phase de mise en œuvre de la CDN dans le secteur de l’Energie </w:t>
      </w:r>
    </w:p>
    <w:p w14:paraId="56D1EB3C" w14:textId="77777777" w:rsidR="00730A82" w:rsidRDefault="006252D1">
      <w:pPr>
        <w:spacing w:after="12" w:line="249" w:lineRule="auto"/>
        <w:ind w:left="-5" w:right="30" w:hanging="10"/>
      </w:pPr>
      <w:r>
        <w:rPr>
          <w:b/>
          <w:i/>
          <w:color w:val="1F4E79"/>
        </w:rPr>
        <w:t>Tableau 5</w:t>
      </w:r>
      <w:r>
        <w:rPr>
          <w:i/>
          <w:color w:val="1F4E79"/>
        </w:rPr>
        <w:t xml:space="preserve"> : Coût de financement d’atténuation</w:t>
      </w:r>
      <w:r>
        <w:rPr>
          <w:rFonts w:ascii="Calibri" w:eastAsia="Calibri" w:hAnsi="Calibri" w:cs="Calibri"/>
          <w:i/>
          <w:color w:val="44546A"/>
          <w:sz w:val="18"/>
        </w:rPr>
        <w:t xml:space="preserve"> </w:t>
      </w:r>
    </w:p>
    <w:tbl>
      <w:tblPr>
        <w:tblStyle w:val="TableGrid"/>
        <w:tblW w:w="9352" w:type="dxa"/>
        <w:tblInd w:w="5" w:type="dxa"/>
        <w:tblCellMar>
          <w:top w:w="74" w:type="dxa"/>
          <w:left w:w="72" w:type="dxa"/>
          <w:bottom w:w="0" w:type="dxa"/>
          <w:right w:w="75" w:type="dxa"/>
        </w:tblCellMar>
        <w:tblLook w:val="04A0" w:firstRow="1" w:lastRow="0" w:firstColumn="1" w:lastColumn="0" w:noHBand="0" w:noVBand="1"/>
      </w:tblPr>
      <w:tblGrid>
        <w:gridCol w:w="3332"/>
        <w:gridCol w:w="1380"/>
        <w:gridCol w:w="1380"/>
        <w:gridCol w:w="1630"/>
        <w:gridCol w:w="1630"/>
      </w:tblGrid>
      <w:tr w:rsidR="00730A82" w14:paraId="5B5939DF" w14:textId="77777777">
        <w:trPr>
          <w:trHeight w:val="403"/>
        </w:trPr>
        <w:tc>
          <w:tcPr>
            <w:tcW w:w="3332" w:type="dxa"/>
            <w:vMerge w:val="restart"/>
            <w:tcBorders>
              <w:top w:val="single" w:sz="4" w:space="0" w:color="000000"/>
              <w:left w:val="single" w:sz="4" w:space="0" w:color="000000"/>
              <w:bottom w:val="single" w:sz="4" w:space="0" w:color="000000"/>
              <w:right w:val="single" w:sz="4" w:space="0" w:color="000000"/>
            </w:tcBorders>
            <w:vAlign w:val="center"/>
          </w:tcPr>
          <w:p w14:paraId="4E3A3E6E" w14:textId="77777777" w:rsidR="00730A82" w:rsidRDefault="006252D1">
            <w:pPr>
              <w:spacing w:after="0" w:line="259" w:lineRule="auto"/>
              <w:ind w:left="10" w:right="0" w:firstLine="0"/>
              <w:jc w:val="center"/>
            </w:pPr>
            <w:r>
              <w:rPr>
                <w:b/>
              </w:rPr>
              <w:t xml:space="preserve">Energie </w:t>
            </w:r>
          </w:p>
        </w:tc>
        <w:tc>
          <w:tcPr>
            <w:tcW w:w="2760" w:type="dxa"/>
            <w:gridSpan w:val="2"/>
            <w:tcBorders>
              <w:top w:val="single" w:sz="4" w:space="0" w:color="000000"/>
              <w:left w:val="single" w:sz="4" w:space="0" w:color="000000"/>
              <w:bottom w:val="single" w:sz="4" w:space="0" w:color="000000"/>
              <w:right w:val="single" w:sz="4" w:space="0" w:color="000000"/>
            </w:tcBorders>
          </w:tcPr>
          <w:p w14:paraId="2B79CF70" w14:textId="77777777" w:rsidR="00730A82" w:rsidRDefault="006252D1">
            <w:pPr>
              <w:spacing w:after="0" w:line="259" w:lineRule="auto"/>
              <w:ind w:left="11" w:right="0" w:firstLine="0"/>
              <w:jc w:val="center"/>
            </w:pPr>
            <w:r>
              <w:rPr>
                <w:b/>
              </w:rPr>
              <w:t xml:space="preserve">Réduction </w:t>
            </w:r>
          </w:p>
        </w:tc>
        <w:tc>
          <w:tcPr>
            <w:tcW w:w="3260" w:type="dxa"/>
            <w:gridSpan w:val="2"/>
            <w:tcBorders>
              <w:top w:val="single" w:sz="4" w:space="0" w:color="000000"/>
              <w:left w:val="single" w:sz="4" w:space="0" w:color="000000"/>
              <w:bottom w:val="single" w:sz="4" w:space="0" w:color="000000"/>
              <w:right w:val="single" w:sz="4" w:space="0" w:color="000000"/>
            </w:tcBorders>
          </w:tcPr>
          <w:p w14:paraId="7B17CE7B" w14:textId="77777777" w:rsidR="00730A82" w:rsidRDefault="006252D1">
            <w:pPr>
              <w:spacing w:after="0" w:line="259" w:lineRule="auto"/>
              <w:ind w:left="67" w:right="0" w:firstLine="0"/>
              <w:jc w:val="left"/>
            </w:pPr>
            <w:r>
              <w:rPr>
                <w:b/>
              </w:rPr>
              <w:t xml:space="preserve">Financement (Milliards USD) </w:t>
            </w:r>
          </w:p>
        </w:tc>
      </w:tr>
      <w:tr w:rsidR="00730A82" w14:paraId="0ECE459A" w14:textId="77777777">
        <w:trPr>
          <w:trHeight w:val="403"/>
        </w:trPr>
        <w:tc>
          <w:tcPr>
            <w:tcW w:w="0" w:type="auto"/>
            <w:vMerge/>
            <w:tcBorders>
              <w:top w:val="nil"/>
              <w:left w:val="single" w:sz="4" w:space="0" w:color="000000"/>
              <w:bottom w:val="single" w:sz="4" w:space="0" w:color="000000"/>
              <w:right w:val="single" w:sz="4" w:space="0" w:color="000000"/>
            </w:tcBorders>
          </w:tcPr>
          <w:p w14:paraId="090DFD27" w14:textId="77777777" w:rsidR="00730A82" w:rsidRDefault="00730A82">
            <w:pPr>
              <w:spacing w:after="160" w:line="259" w:lineRule="auto"/>
              <w:ind w:left="0" w:right="0" w:firstLine="0"/>
              <w:jc w:val="left"/>
            </w:pPr>
          </w:p>
        </w:tc>
        <w:tc>
          <w:tcPr>
            <w:tcW w:w="1380" w:type="dxa"/>
            <w:tcBorders>
              <w:top w:val="single" w:sz="4" w:space="0" w:color="000000"/>
              <w:left w:val="single" w:sz="4" w:space="0" w:color="000000"/>
              <w:bottom w:val="single" w:sz="4" w:space="0" w:color="000000"/>
              <w:right w:val="single" w:sz="4" w:space="0" w:color="000000"/>
            </w:tcBorders>
          </w:tcPr>
          <w:p w14:paraId="78B56C2C" w14:textId="77777777" w:rsidR="00730A82" w:rsidRDefault="006252D1">
            <w:pPr>
              <w:spacing w:after="0" w:line="259" w:lineRule="auto"/>
              <w:ind w:left="106" w:right="0" w:firstLine="0"/>
              <w:jc w:val="left"/>
            </w:pPr>
            <w:r>
              <w:rPr>
                <w:b/>
              </w:rPr>
              <w:t xml:space="preserve">BAU 2025 </w:t>
            </w:r>
          </w:p>
        </w:tc>
        <w:tc>
          <w:tcPr>
            <w:tcW w:w="1380" w:type="dxa"/>
            <w:tcBorders>
              <w:top w:val="single" w:sz="4" w:space="0" w:color="000000"/>
              <w:left w:val="single" w:sz="4" w:space="0" w:color="000000"/>
              <w:bottom w:val="single" w:sz="4" w:space="0" w:color="000000"/>
              <w:right w:val="single" w:sz="4" w:space="0" w:color="000000"/>
            </w:tcBorders>
          </w:tcPr>
          <w:p w14:paraId="6303DE3A" w14:textId="77777777" w:rsidR="00730A82" w:rsidRDefault="006252D1">
            <w:pPr>
              <w:spacing w:after="0" w:line="259" w:lineRule="auto"/>
              <w:ind w:left="106" w:right="0" w:firstLine="0"/>
              <w:jc w:val="left"/>
            </w:pPr>
            <w:r>
              <w:rPr>
                <w:b/>
              </w:rPr>
              <w:t xml:space="preserve">BAU 2030 </w:t>
            </w:r>
          </w:p>
        </w:tc>
        <w:tc>
          <w:tcPr>
            <w:tcW w:w="1630" w:type="dxa"/>
            <w:tcBorders>
              <w:top w:val="single" w:sz="4" w:space="0" w:color="000000"/>
              <w:left w:val="single" w:sz="4" w:space="0" w:color="000000"/>
              <w:bottom w:val="single" w:sz="4" w:space="0" w:color="000000"/>
              <w:right w:val="single" w:sz="4" w:space="0" w:color="000000"/>
            </w:tcBorders>
          </w:tcPr>
          <w:p w14:paraId="267135DB" w14:textId="77777777" w:rsidR="00730A82" w:rsidRDefault="006252D1">
            <w:pPr>
              <w:spacing w:after="0" w:line="259" w:lineRule="auto"/>
              <w:ind w:left="9" w:right="0" w:firstLine="0"/>
              <w:jc w:val="center"/>
            </w:pPr>
            <w:r>
              <w:rPr>
                <w:b/>
              </w:rPr>
              <w:t xml:space="preserve">2021-2025 </w:t>
            </w:r>
          </w:p>
        </w:tc>
        <w:tc>
          <w:tcPr>
            <w:tcW w:w="1630" w:type="dxa"/>
            <w:tcBorders>
              <w:top w:val="single" w:sz="4" w:space="0" w:color="000000"/>
              <w:left w:val="single" w:sz="4" w:space="0" w:color="000000"/>
              <w:bottom w:val="single" w:sz="4" w:space="0" w:color="000000"/>
              <w:right w:val="single" w:sz="4" w:space="0" w:color="000000"/>
            </w:tcBorders>
          </w:tcPr>
          <w:p w14:paraId="602BE3C7" w14:textId="77777777" w:rsidR="00730A82" w:rsidRDefault="006252D1">
            <w:pPr>
              <w:spacing w:after="0" w:line="259" w:lineRule="auto"/>
              <w:ind w:left="9" w:right="0" w:firstLine="0"/>
              <w:jc w:val="center"/>
            </w:pPr>
            <w:r>
              <w:rPr>
                <w:b/>
              </w:rPr>
              <w:t xml:space="preserve">2026-2030 </w:t>
            </w:r>
          </w:p>
        </w:tc>
      </w:tr>
      <w:tr w:rsidR="00730A82" w14:paraId="1C735D9E" w14:textId="77777777">
        <w:trPr>
          <w:trHeight w:val="403"/>
        </w:trPr>
        <w:tc>
          <w:tcPr>
            <w:tcW w:w="3332" w:type="dxa"/>
            <w:tcBorders>
              <w:top w:val="single" w:sz="4" w:space="0" w:color="000000"/>
              <w:left w:val="single" w:sz="4" w:space="0" w:color="000000"/>
              <w:bottom w:val="single" w:sz="4" w:space="0" w:color="000000"/>
              <w:right w:val="single" w:sz="4" w:space="0" w:color="000000"/>
            </w:tcBorders>
          </w:tcPr>
          <w:p w14:paraId="1A50E589" w14:textId="77777777" w:rsidR="00730A82" w:rsidRDefault="006252D1">
            <w:pPr>
              <w:spacing w:after="0" w:line="259" w:lineRule="auto"/>
              <w:ind w:left="0" w:right="0" w:firstLine="0"/>
              <w:jc w:val="left"/>
            </w:pPr>
            <w:r>
              <w:t xml:space="preserve">Inconditionnel </w:t>
            </w:r>
          </w:p>
        </w:tc>
        <w:tc>
          <w:tcPr>
            <w:tcW w:w="1380" w:type="dxa"/>
            <w:tcBorders>
              <w:top w:val="single" w:sz="4" w:space="0" w:color="000000"/>
              <w:left w:val="single" w:sz="4" w:space="0" w:color="000000"/>
              <w:bottom w:val="single" w:sz="4" w:space="0" w:color="000000"/>
              <w:right w:val="single" w:sz="4" w:space="0" w:color="000000"/>
            </w:tcBorders>
          </w:tcPr>
          <w:p w14:paraId="2C828247" w14:textId="77777777" w:rsidR="00730A82" w:rsidRDefault="006252D1">
            <w:pPr>
              <w:spacing w:after="0" w:line="259" w:lineRule="auto"/>
              <w:ind w:left="0" w:right="0" w:firstLine="0"/>
              <w:jc w:val="left"/>
            </w:pPr>
            <w:r>
              <w:t xml:space="preserve">11,2% </w:t>
            </w:r>
          </w:p>
        </w:tc>
        <w:tc>
          <w:tcPr>
            <w:tcW w:w="1380" w:type="dxa"/>
            <w:tcBorders>
              <w:top w:val="single" w:sz="4" w:space="0" w:color="000000"/>
              <w:left w:val="single" w:sz="4" w:space="0" w:color="000000"/>
              <w:bottom w:val="single" w:sz="4" w:space="0" w:color="000000"/>
              <w:right w:val="single" w:sz="4" w:space="0" w:color="000000"/>
            </w:tcBorders>
          </w:tcPr>
          <w:p w14:paraId="25CC988A" w14:textId="77777777" w:rsidR="00730A82" w:rsidRDefault="006252D1">
            <w:pPr>
              <w:spacing w:after="0" w:line="259" w:lineRule="auto"/>
              <w:ind w:left="0" w:right="0" w:firstLine="0"/>
              <w:jc w:val="left"/>
            </w:pPr>
            <w:r>
              <w:t xml:space="preserve">10,6% </w:t>
            </w:r>
          </w:p>
        </w:tc>
        <w:tc>
          <w:tcPr>
            <w:tcW w:w="1630" w:type="dxa"/>
            <w:tcBorders>
              <w:top w:val="single" w:sz="4" w:space="0" w:color="000000"/>
              <w:left w:val="single" w:sz="4" w:space="0" w:color="000000"/>
              <w:bottom w:val="single" w:sz="4" w:space="0" w:color="000000"/>
              <w:right w:val="single" w:sz="4" w:space="0" w:color="000000"/>
            </w:tcBorders>
          </w:tcPr>
          <w:p w14:paraId="3504A932" w14:textId="77777777" w:rsidR="00730A82" w:rsidRDefault="006252D1">
            <w:pPr>
              <w:spacing w:after="0" w:line="259" w:lineRule="auto"/>
              <w:ind w:left="0" w:right="0" w:firstLine="0"/>
              <w:jc w:val="left"/>
            </w:pPr>
            <w:r>
              <w:t xml:space="preserve">0,0409 </w:t>
            </w:r>
          </w:p>
        </w:tc>
        <w:tc>
          <w:tcPr>
            <w:tcW w:w="1630" w:type="dxa"/>
            <w:tcBorders>
              <w:top w:val="single" w:sz="4" w:space="0" w:color="000000"/>
              <w:left w:val="single" w:sz="4" w:space="0" w:color="000000"/>
              <w:bottom w:val="single" w:sz="4" w:space="0" w:color="000000"/>
              <w:right w:val="single" w:sz="4" w:space="0" w:color="000000"/>
            </w:tcBorders>
          </w:tcPr>
          <w:p w14:paraId="0EDBAC72" w14:textId="77777777" w:rsidR="00730A82" w:rsidRDefault="006252D1">
            <w:pPr>
              <w:spacing w:after="0" w:line="259" w:lineRule="auto"/>
              <w:ind w:left="1" w:right="0" w:firstLine="0"/>
              <w:jc w:val="left"/>
            </w:pPr>
            <w:r>
              <w:t xml:space="preserve">0,1718 </w:t>
            </w:r>
          </w:p>
        </w:tc>
      </w:tr>
      <w:tr w:rsidR="00730A82" w14:paraId="3E41B57C" w14:textId="77777777">
        <w:trPr>
          <w:trHeight w:val="403"/>
        </w:trPr>
        <w:tc>
          <w:tcPr>
            <w:tcW w:w="3332" w:type="dxa"/>
            <w:tcBorders>
              <w:top w:val="single" w:sz="4" w:space="0" w:color="000000"/>
              <w:left w:val="single" w:sz="4" w:space="0" w:color="000000"/>
              <w:bottom w:val="single" w:sz="4" w:space="0" w:color="000000"/>
              <w:right w:val="single" w:sz="4" w:space="0" w:color="000000"/>
            </w:tcBorders>
          </w:tcPr>
          <w:p w14:paraId="10DB45D3" w14:textId="77777777" w:rsidR="00730A82" w:rsidRDefault="006252D1">
            <w:pPr>
              <w:spacing w:after="0" w:line="259" w:lineRule="auto"/>
              <w:ind w:left="0" w:right="0" w:firstLine="0"/>
              <w:jc w:val="left"/>
            </w:pPr>
            <w:r>
              <w:t xml:space="preserve">Conditionnel </w:t>
            </w:r>
          </w:p>
        </w:tc>
        <w:tc>
          <w:tcPr>
            <w:tcW w:w="1380" w:type="dxa"/>
            <w:tcBorders>
              <w:top w:val="single" w:sz="4" w:space="0" w:color="000000"/>
              <w:left w:val="single" w:sz="4" w:space="0" w:color="000000"/>
              <w:bottom w:val="single" w:sz="4" w:space="0" w:color="000000"/>
              <w:right w:val="single" w:sz="4" w:space="0" w:color="000000"/>
            </w:tcBorders>
          </w:tcPr>
          <w:p w14:paraId="471277CF" w14:textId="77777777" w:rsidR="00730A82" w:rsidRDefault="006252D1">
            <w:pPr>
              <w:spacing w:after="0" w:line="259" w:lineRule="auto"/>
              <w:ind w:left="0" w:right="0" w:firstLine="0"/>
              <w:jc w:val="left"/>
            </w:pPr>
            <w:r>
              <w:t xml:space="preserve">48% </w:t>
            </w:r>
          </w:p>
        </w:tc>
        <w:tc>
          <w:tcPr>
            <w:tcW w:w="1380" w:type="dxa"/>
            <w:tcBorders>
              <w:top w:val="single" w:sz="4" w:space="0" w:color="000000"/>
              <w:left w:val="single" w:sz="4" w:space="0" w:color="000000"/>
              <w:bottom w:val="single" w:sz="4" w:space="0" w:color="000000"/>
              <w:right w:val="single" w:sz="4" w:space="0" w:color="000000"/>
            </w:tcBorders>
          </w:tcPr>
          <w:p w14:paraId="2A8B16F8" w14:textId="77777777" w:rsidR="00730A82" w:rsidRDefault="006252D1">
            <w:pPr>
              <w:spacing w:after="0" w:line="259" w:lineRule="auto"/>
              <w:ind w:left="0" w:right="0" w:firstLine="0"/>
              <w:jc w:val="left"/>
            </w:pPr>
            <w:r>
              <w:t xml:space="preserve">45% </w:t>
            </w:r>
          </w:p>
        </w:tc>
        <w:tc>
          <w:tcPr>
            <w:tcW w:w="1630" w:type="dxa"/>
            <w:tcBorders>
              <w:top w:val="single" w:sz="4" w:space="0" w:color="000000"/>
              <w:left w:val="single" w:sz="4" w:space="0" w:color="000000"/>
              <w:bottom w:val="single" w:sz="4" w:space="0" w:color="000000"/>
              <w:right w:val="single" w:sz="4" w:space="0" w:color="000000"/>
            </w:tcBorders>
          </w:tcPr>
          <w:p w14:paraId="34FCE89C" w14:textId="77777777" w:rsidR="00730A82" w:rsidRDefault="006252D1">
            <w:pPr>
              <w:spacing w:after="0" w:line="259" w:lineRule="auto"/>
              <w:ind w:left="0" w:right="0" w:firstLine="0"/>
              <w:jc w:val="left"/>
            </w:pPr>
            <w:r>
              <w:t xml:space="preserve">0,8919 </w:t>
            </w:r>
          </w:p>
        </w:tc>
        <w:tc>
          <w:tcPr>
            <w:tcW w:w="1630" w:type="dxa"/>
            <w:tcBorders>
              <w:top w:val="single" w:sz="4" w:space="0" w:color="000000"/>
              <w:left w:val="single" w:sz="4" w:space="0" w:color="000000"/>
              <w:bottom w:val="single" w:sz="4" w:space="0" w:color="000000"/>
              <w:right w:val="single" w:sz="4" w:space="0" w:color="000000"/>
            </w:tcBorders>
          </w:tcPr>
          <w:p w14:paraId="65746B35" w14:textId="77777777" w:rsidR="00730A82" w:rsidRDefault="006252D1">
            <w:pPr>
              <w:spacing w:after="0" w:line="259" w:lineRule="auto"/>
              <w:ind w:left="1" w:right="0" w:firstLine="0"/>
              <w:jc w:val="left"/>
            </w:pPr>
            <w:r>
              <w:t xml:space="preserve">2,0605 </w:t>
            </w:r>
          </w:p>
        </w:tc>
      </w:tr>
      <w:tr w:rsidR="00730A82" w14:paraId="585E30E4" w14:textId="77777777">
        <w:trPr>
          <w:trHeight w:val="403"/>
        </w:trPr>
        <w:tc>
          <w:tcPr>
            <w:tcW w:w="3332" w:type="dxa"/>
            <w:tcBorders>
              <w:top w:val="single" w:sz="4" w:space="0" w:color="000000"/>
              <w:left w:val="single" w:sz="4" w:space="0" w:color="000000"/>
              <w:bottom w:val="single" w:sz="4" w:space="0" w:color="000000"/>
              <w:right w:val="nil"/>
            </w:tcBorders>
          </w:tcPr>
          <w:p w14:paraId="79DC18BB" w14:textId="77777777" w:rsidR="00730A82" w:rsidRDefault="006252D1">
            <w:pPr>
              <w:spacing w:after="0" w:line="259" w:lineRule="auto"/>
              <w:ind w:left="0" w:right="0" w:firstLine="0"/>
              <w:jc w:val="left"/>
            </w:pPr>
            <w:r>
              <w:rPr>
                <w:b/>
              </w:rPr>
              <w:t xml:space="preserve">Total financement </w:t>
            </w:r>
          </w:p>
        </w:tc>
        <w:tc>
          <w:tcPr>
            <w:tcW w:w="2760" w:type="dxa"/>
            <w:gridSpan w:val="2"/>
            <w:tcBorders>
              <w:top w:val="single" w:sz="4" w:space="0" w:color="000000"/>
              <w:left w:val="nil"/>
              <w:bottom w:val="single" w:sz="4" w:space="0" w:color="000000"/>
              <w:right w:val="single" w:sz="4" w:space="0" w:color="000000"/>
            </w:tcBorders>
          </w:tcPr>
          <w:p w14:paraId="0BADB11A" w14:textId="77777777" w:rsidR="00730A82" w:rsidRDefault="00730A82">
            <w:pPr>
              <w:spacing w:after="160" w:line="259" w:lineRule="auto"/>
              <w:ind w:left="0" w:right="0" w:firstLine="0"/>
              <w:jc w:val="left"/>
            </w:pPr>
          </w:p>
        </w:tc>
        <w:tc>
          <w:tcPr>
            <w:tcW w:w="1630" w:type="dxa"/>
            <w:tcBorders>
              <w:top w:val="single" w:sz="4" w:space="0" w:color="000000"/>
              <w:left w:val="single" w:sz="4" w:space="0" w:color="000000"/>
              <w:bottom w:val="single" w:sz="4" w:space="0" w:color="000000"/>
              <w:right w:val="single" w:sz="4" w:space="0" w:color="000000"/>
            </w:tcBorders>
          </w:tcPr>
          <w:p w14:paraId="216FECF7" w14:textId="77777777" w:rsidR="00730A82" w:rsidRDefault="006252D1">
            <w:pPr>
              <w:spacing w:after="0" w:line="259" w:lineRule="auto"/>
              <w:ind w:left="0" w:right="0" w:firstLine="0"/>
              <w:jc w:val="left"/>
            </w:pPr>
            <w:r>
              <w:rPr>
                <w:b/>
              </w:rPr>
              <w:t xml:space="preserve">0,9328 </w:t>
            </w:r>
          </w:p>
        </w:tc>
        <w:tc>
          <w:tcPr>
            <w:tcW w:w="1630" w:type="dxa"/>
            <w:tcBorders>
              <w:top w:val="single" w:sz="4" w:space="0" w:color="000000"/>
              <w:left w:val="single" w:sz="4" w:space="0" w:color="000000"/>
              <w:bottom w:val="single" w:sz="4" w:space="0" w:color="000000"/>
              <w:right w:val="single" w:sz="4" w:space="0" w:color="000000"/>
            </w:tcBorders>
          </w:tcPr>
          <w:p w14:paraId="5DE29440" w14:textId="77777777" w:rsidR="00730A82" w:rsidRDefault="006252D1">
            <w:pPr>
              <w:spacing w:after="0" w:line="259" w:lineRule="auto"/>
              <w:ind w:left="1" w:right="0" w:firstLine="0"/>
              <w:jc w:val="left"/>
            </w:pPr>
            <w:r>
              <w:rPr>
                <w:b/>
              </w:rPr>
              <w:t xml:space="preserve">2,2323 </w:t>
            </w:r>
          </w:p>
        </w:tc>
      </w:tr>
    </w:tbl>
    <w:p w14:paraId="30868C45" w14:textId="77777777" w:rsidR="00730A82" w:rsidRDefault="006252D1">
      <w:pPr>
        <w:pStyle w:val="Titre2"/>
        <w:ind w:left="-5"/>
      </w:pPr>
      <w:bookmarkStart w:id="22" w:name="_Toc74481"/>
      <w:r>
        <w:t xml:space="preserve">3. Financement Adaptation </w:t>
      </w:r>
      <w:bookmarkEnd w:id="22"/>
    </w:p>
    <w:p w14:paraId="34C00D0E" w14:textId="77777777" w:rsidR="00730A82" w:rsidRDefault="006252D1">
      <w:pPr>
        <w:ind w:left="9" w:right="35"/>
      </w:pPr>
      <w:r>
        <w:t xml:space="preserve">Le montant global (investissement inconditionnel et conditionnel) de mise en œuvre des technologies d’adaptation identifiées est évalué à </w:t>
      </w:r>
      <w:r>
        <w:rPr>
          <w:b/>
        </w:rPr>
        <w:t xml:space="preserve">6,743 Milliards USD pour la période 20212030 en deux phases de cinq ans.  </w:t>
      </w:r>
    </w:p>
    <w:p w14:paraId="46C1B1B2" w14:textId="77777777" w:rsidR="00730A82" w:rsidRDefault="006252D1">
      <w:pPr>
        <w:ind w:left="9" w:right="35"/>
      </w:pPr>
      <w:r>
        <w:lastRenderedPageBreak/>
        <w:t>En effet, les coûts des options incondition</w:t>
      </w:r>
      <w:r>
        <w:t xml:space="preserve">nelles et conditionnelles sont évalués respectivement à 2,40 Milliards USD (36%) et 4,343 Milliards USD (64%).  </w:t>
      </w:r>
    </w:p>
    <w:p w14:paraId="0FCACAD1" w14:textId="77777777" w:rsidR="00730A82" w:rsidRDefault="006252D1">
      <w:pPr>
        <w:ind w:left="9" w:right="35"/>
      </w:pPr>
      <w:r>
        <w:t>Le récapitulatif de ces coûts est contenu dans la figure 7 et le tableau 6 ci-après.</w:t>
      </w:r>
      <w:r>
        <w:rPr>
          <w:b/>
        </w:rPr>
        <w:t xml:space="preserve"> </w:t>
      </w:r>
      <w:r>
        <w:t xml:space="preserve">  </w:t>
      </w:r>
    </w:p>
    <w:tbl>
      <w:tblPr>
        <w:tblStyle w:val="TableGrid"/>
        <w:tblW w:w="9376" w:type="dxa"/>
        <w:tblInd w:w="1" w:type="dxa"/>
        <w:tblCellMar>
          <w:top w:w="0" w:type="dxa"/>
          <w:left w:w="480" w:type="dxa"/>
          <w:bottom w:w="0" w:type="dxa"/>
          <w:right w:w="166" w:type="dxa"/>
        </w:tblCellMar>
        <w:tblLook w:val="04A0" w:firstRow="1" w:lastRow="0" w:firstColumn="1" w:lastColumn="0" w:noHBand="0" w:noVBand="1"/>
      </w:tblPr>
      <w:tblGrid>
        <w:gridCol w:w="1543"/>
        <w:gridCol w:w="1958"/>
        <w:gridCol w:w="5875"/>
      </w:tblGrid>
      <w:tr w:rsidR="00730A82" w14:paraId="1F413FDA" w14:textId="77777777">
        <w:trPr>
          <w:trHeight w:val="782"/>
        </w:trPr>
        <w:tc>
          <w:tcPr>
            <w:tcW w:w="1543" w:type="dxa"/>
            <w:vMerge w:val="restart"/>
            <w:tcBorders>
              <w:top w:val="single" w:sz="6" w:space="0" w:color="D9D9D9"/>
              <w:left w:val="single" w:sz="6" w:space="0" w:color="D9D9D9"/>
              <w:bottom w:val="single" w:sz="6" w:space="0" w:color="D9D9D9"/>
              <w:right w:val="nil"/>
            </w:tcBorders>
          </w:tcPr>
          <w:p w14:paraId="71D35C89" w14:textId="77777777" w:rsidR="00730A82" w:rsidRDefault="006252D1">
            <w:pPr>
              <w:spacing w:after="281" w:line="259" w:lineRule="auto"/>
              <w:ind w:left="532" w:right="0" w:firstLine="0"/>
              <w:jc w:val="left"/>
            </w:pPr>
            <w:r>
              <w:rPr>
                <w:rFonts w:ascii="Calibri" w:eastAsia="Calibri" w:hAnsi="Calibri" w:cs="Calibri"/>
                <w:b/>
                <w:color w:val="595959"/>
                <w:sz w:val="18"/>
              </w:rPr>
              <w:t>3000</w:t>
            </w:r>
          </w:p>
          <w:p w14:paraId="5491DED7" w14:textId="77777777" w:rsidR="00730A82" w:rsidRDefault="006252D1">
            <w:pPr>
              <w:spacing w:after="282" w:line="259" w:lineRule="auto"/>
              <w:ind w:left="532" w:right="0" w:firstLine="0"/>
              <w:jc w:val="left"/>
            </w:pPr>
            <w:r>
              <w:rPr>
                <w:rFonts w:ascii="Calibri" w:eastAsia="Calibri" w:hAnsi="Calibri" w:cs="Calibri"/>
                <w:b/>
                <w:color w:val="595959"/>
                <w:sz w:val="18"/>
              </w:rPr>
              <w:t>2500</w:t>
            </w:r>
          </w:p>
          <w:p w14:paraId="7B1ECDAC" w14:textId="77777777" w:rsidR="00730A82" w:rsidRDefault="006252D1">
            <w:pPr>
              <w:spacing w:after="281" w:line="259" w:lineRule="auto"/>
              <w:ind w:left="532" w:right="0" w:firstLine="0"/>
              <w:jc w:val="left"/>
            </w:pPr>
            <w:r>
              <w:rPr>
                <w:rFonts w:ascii="Calibri" w:eastAsia="Calibri" w:hAnsi="Calibri" w:cs="Calibri"/>
                <w:b/>
                <w:color w:val="595959"/>
                <w:sz w:val="18"/>
              </w:rPr>
              <w:t>2000</w:t>
            </w:r>
          </w:p>
          <w:p w14:paraId="67C52B14" w14:textId="77777777" w:rsidR="00730A82" w:rsidRDefault="006252D1">
            <w:pPr>
              <w:spacing w:after="281" w:line="259" w:lineRule="auto"/>
              <w:ind w:left="532" w:right="0" w:firstLine="0"/>
              <w:jc w:val="left"/>
            </w:pPr>
            <w:r>
              <w:rPr>
                <w:rFonts w:ascii="Calibri" w:eastAsia="Calibri" w:hAnsi="Calibri" w:cs="Calibri"/>
                <w:b/>
                <w:color w:val="595959"/>
                <w:sz w:val="18"/>
              </w:rPr>
              <w:t>1500</w:t>
            </w:r>
          </w:p>
          <w:p w14:paraId="1212982D" w14:textId="77777777" w:rsidR="00730A82" w:rsidRDefault="006252D1">
            <w:pPr>
              <w:spacing w:after="282" w:line="259" w:lineRule="auto"/>
              <w:ind w:left="532" w:right="0" w:firstLine="0"/>
              <w:jc w:val="left"/>
            </w:pPr>
            <w:r>
              <w:rPr>
                <w:rFonts w:ascii="Calibri" w:eastAsia="Calibri" w:hAnsi="Calibri" w:cs="Calibri"/>
                <w:b/>
                <w:color w:val="595959"/>
                <w:sz w:val="18"/>
              </w:rPr>
              <w:t>1000</w:t>
            </w:r>
          </w:p>
          <w:p w14:paraId="6E64BE20" w14:textId="77777777" w:rsidR="00730A82" w:rsidRDefault="006252D1">
            <w:pPr>
              <w:spacing w:after="0" w:line="259" w:lineRule="auto"/>
              <w:ind w:left="805" w:right="0" w:hanging="182"/>
              <w:jc w:val="left"/>
            </w:pPr>
            <w:r>
              <w:rPr>
                <w:rFonts w:ascii="Calibri" w:eastAsia="Calibri" w:hAnsi="Calibri" w:cs="Calibri"/>
                <w:b/>
                <w:color w:val="595959"/>
                <w:sz w:val="18"/>
              </w:rPr>
              <w:t>500 0</w:t>
            </w:r>
          </w:p>
        </w:tc>
        <w:tc>
          <w:tcPr>
            <w:tcW w:w="1958" w:type="dxa"/>
            <w:tcBorders>
              <w:top w:val="single" w:sz="6" w:space="0" w:color="D9D9D9"/>
              <w:left w:val="nil"/>
              <w:bottom w:val="single" w:sz="6" w:space="0" w:color="D9D9D9"/>
              <w:right w:val="nil"/>
            </w:tcBorders>
          </w:tcPr>
          <w:p w14:paraId="29DED247" w14:textId="77777777" w:rsidR="00730A82" w:rsidRDefault="00730A82">
            <w:pPr>
              <w:spacing w:after="160" w:line="259" w:lineRule="auto"/>
              <w:ind w:left="0" w:right="0" w:firstLine="0"/>
              <w:jc w:val="left"/>
            </w:pPr>
          </w:p>
        </w:tc>
        <w:tc>
          <w:tcPr>
            <w:tcW w:w="5875" w:type="dxa"/>
            <w:tcBorders>
              <w:top w:val="single" w:sz="6" w:space="0" w:color="D9D9D9"/>
              <w:left w:val="nil"/>
              <w:bottom w:val="single" w:sz="6" w:space="0" w:color="D9D9D9"/>
              <w:right w:val="single" w:sz="7" w:space="0" w:color="D9D9D9"/>
            </w:tcBorders>
            <w:vAlign w:val="bottom"/>
          </w:tcPr>
          <w:p w14:paraId="6435C2FC" w14:textId="77777777" w:rsidR="00730A82" w:rsidRDefault="006252D1">
            <w:pPr>
              <w:spacing w:after="100" w:line="259" w:lineRule="auto"/>
              <w:ind w:left="4268" w:right="33"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9CD50F5" wp14:editId="74A7947A">
                      <wp:simplePos x="0" y="0"/>
                      <wp:positionH relativeFrom="column">
                        <wp:posOffset>3015234</wp:posOffset>
                      </wp:positionH>
                      <wp:positionV relativeFrom="paragraph">
                        <wp:posOffset>21929</wp:posOffset>
                      </wp:positionV>
                      <wp:extent cx="62780" cy="277029"/>
                      <wp:effectExtent l="0" t="0" r="0" b="0"/>
                      <wp:wrapSquare wrapText="bothSides"/>
                      <wp:docPr id="70443" name="Group 70443"/>
                      <wp:cNvGraphicFramePr/>
                      <a:graphic xmlns:a="http://schemas.openxmlformats.org/drawingml/2006/main">
                        <a:graphicData uri="http://schemas.microsoft.com/office/word/2010/wordprocessingGroup">
                          <wpg:wgp>
                            <wpg:cNvGrpSpPr/>
                            <wpg:grpSpPr>
                              <a:xfrm>
                                <a:off x="0" y="0"/>
                                <a:ext cx="62780" cy="277029"/>
                                <a:chOff x="0" y="0"/>
                                <a:chExt cx="62780" cy="277029"/>
                              </a:xfrm>
                            </wpg:grpSpPr>
                            <wps:wsp>
                              <wps:cNvPr id="75643" name="Shape 75643"/>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5644" name="Shape 75644"/>
                              <wps:cNvSpPr/>
                              <wps:spPr>
                                <a:xfrm>
                                  <a:off x="0" y="21424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70443" style="width:4.9433pt;height:21.8133pt;position:absolute;mso-position-horizontal-relative:text;mso-position-horizontal:absolute;margin-left:237.42pt;mso-position-vertical-relative:text;margin-top:1.72668pt;" coordsize="627,2770">
                      <v:shape id="Shape 75645" style="position:absolute;width:627;height:627;left:0;top:0;" coordsize="62780,62780" path="m0,0l62780,0l62780,62780l0,62780l0,0">
                        <v:stroke weight="0pt" endcap="flat" joinstyle="miter" miterlimit="10" on="false" color="#000000" opacity="0"/>
                        <v:fill on="true" color="#4472c4"/>
                      </v:shape>
                      <v:shape id="Shape 75646" style="position:absolute;width:627;height:627;left:0;top:2142;" coordsize="62780,62780" path="m0,0l62780,0l62780,62780l0,62780l0,0">
                        <v:stroke weight="0pt" endcap="flat" joinstyle="miter" miterlimit="10" on="false" color="#000000" opacity="0"/>
                        <v:fill on="true" color="#ed7d31"/>
                      </v:shape>
                      <w10:wrap type="square"/>
                    </v:group>
                  </w:pict>
                </mc:Fallback>
              </mc:AlternateContent>
            </w:r>
            <w:r>
              <w:rPr>
                <w:rFonts w:ascii="Calibri" w:eastAsia="Calibri" w:hAnsi="Calibri" w:cs="Calibri"/>
                <w:b/>
                <w:color w:val="595959"/>
                <w:sz w:val="18"/>
              </w:rPr>
              <w:t>2021-2025</w:t>
            </w:r>
          </w:p>
          <w:p w14:paraId="7D862B8A" w14:textId="77777777" w:rsidR="00730A82" w:rsidRDefault="006252D1">
            <w:pPr>
              <w:spacing w:after="0" w:line="259" w:lineRule="auto"/>
              <w:ind w:left="4268" w:right="33" w:firstLine="0"/>
              <w:jc w:val="right"/>
            </w:pPr>
            <w:r>
              <w:rPr>
                <w:rFonts w:ascii="Calibri" w:eastAsia="Calibri" w:hAnsi="Calibri" w:cs="Calibri"/>
                <w:b/>
                <w:color w:val="595959"/>
                <w:sz w:val="18"/>
              </w:rPr>
              <w:t>2026-2030</w:t>
            </w:r>
          </w:p>
        </w:tc>
      </w:tr>
      <w:tr w:rsidR="00730A82" w14:paraId="2AB6EDC5" w14:textId="77777777">
        <w:trPr>
          <w:trHeight w:val="518"/>
        </w:trPr>
        <w:tc>
          <w:tcPr>
            <w:tcW w:w="0" w:type="auto"/>
            <w:vMerge/>
            <w:tcBorders>
              <w:top w:val="nil"/>
              <w:left w:val="single" w:sz="6" w:space="0" w:color="D9D9D9"/>
              <w:bottom w:val="nil"/>
              <w:right w:val="nil"/>
            </w:tcBorders>
          </w:tcPr>
          <w:p w14:paraId="253B4545" w14:textId="77777777" w:rsidR="00730A82" w:rsidRDefault="00730A82">
            <w:pPr>
              <w:spacing w:after="160" w:line="259" w:lineRule="auto"/>
              <w:ind w:left="0" w:right="0" w:firstLine="0"/>
              <w:jc w:val="left"/>
            </w:pPr>
          </w:p>
        </w:tc>
        <w:tc>
          <w:tcPr>
            <w:tcW w:w="1958" w:type="dxa"/>
            <w:tcBorders>
              <w:top w:val="single" w:sz="6" w:space="0" w:color="D9D9D9"/>
              <w:left w:val="nil"/>
              <w:bottom w:val="single" w:sz="6" w:space="0" w:color="D9D9D9"/>
              <w:right w:val="nil"/>
            </w:tcBorders>
          </w:tcPr>
          <w:p w14:paraId="6DDD2EF2" w14:textId="77777777" w:rsidR="00730A82" w:rsidRDefault="00730A82">
            <w:pPr>
              <w:spacing w:after="160" w:line="259" w:lineRule="auto"/>
              <w:ind w:left="0" w:right="0" w:firstLine="0"/>
              <w:jc w:val="left"/>
            </w:pPr>
          </w:p>
        </w:tc>
        <w:tc>
          <w:tcPr>
            <w:tcW w:w="5875" w:type="dxa"/>
            <w:tcBorders>
              <w:top w:val="single" w:sz="6" w:space="0" w:color="D9D9D9"/>
              <w:left w:val="nil"/>
              <w:bottom w:val="single" w:sz="6" w:space="0" w:color="D9D9D9"/>
              <w:right w:val="single" w:sz="7" w:space="0" w:color="D9D9D9"/>
            </w:tcBorders>
            <w:vAlign w:val="bottom"/>
          </w:tcPr>
          <w:p w14:paraId="595EF3AC" w14:textId="77777777" w:rsidR="00730A82" w:rsidRDefault="006252D1">
            <w:pPr>
              <w:spacing w:after="0" w:line="259" w:lineRule="auto"/>
              <w:ind w:left="595" w:right="0" w:firstLine="0"/>
              <w:jc w:val="left"/>
            </w:pPr>
            <w:r>
              <w:rPr>
                <w:rFonts w:ascii="Calibri" w:eastAsia="Calibri" w:hAnsi="Calibri" w:cs="Calibri"/>
                <w:color w:val="404040"/>
                <w:sz w:val="18"/>
              </w:rPr>
              <w:t>2473</w:t>
            </w:r>
          </w:p>
        </w:tc>
      </w:tr>
      <w:tr w:rsidR="00730A82" w14:paraId="2CA1E832" w14:textId="77777777">
        <w:trPr>
          <w:trHeight w:val="518"/>
        </w:trPr>
        <w:tc>
          <w:tcPr>
            <w:tcW w:w="0" w:type="auto"/>
            <w:vMerge/>
            <w:tcBorders>
              <w:top w:val="nil"/>
              <w:left w:val="single" w:sz="6" w:space="0" w:color="D9D9D9"/>
              <w:bottom w:val="nil"/>
              <w:right w:val="nil"/>
            </w:tcBorders>
          </w:tcPr>
          <w:p w14:paraId="46CC61B4" w14:textId="77777777" w:rsidR="00730A82" w:rsidRDefault="00730A82">
            <w:pPr>
              <w:spacing w:after="160" w:line="259" w:lineRule="auto"/>
              <w:ind w:left="0" w:right="0" w:firstLine="0"/>
              <w:jc w:val="left"/>
            </w:pPr>
          </w:p>
        </w:tc>
        <w:tc>
          <w:tcPr>
            <w:tcW w:w="1958" w:type="dxa"/>
            <w:tcBorders>
              <w:top w:val="single" w:sz="6" w:space="0" w:color="D9D9D9"/>
              <w:left w:val="nil"/>
              <w:bottom w:val="single" w:sz="6" w:space="0" w:color="D9D9D9"/>
              <w:right w:val="nil"/>
            </w:tcBorders>
          </w:tcPr>
          <w:p w14:paraId="29CD06A4" w14:textId="77777777" w:rsidR="00730A82" w:rsidRDefault="00730A82">
            <w:pPr>
              <w:spacing w:after="160" w:line="259" w:lineRule="auto"/>
              <w:ind w:left="0" w:right="0" w:firstLine="0"/>
              <w:jc w:val="left"/>
            </w:pPr>
          </w:p>
        </w:tc>
        <w:tc>
          <w:tcPr>
            <w:tcW w:w="5875" w:type="dxa"/>
            <w:tcBorders>
              <w:top w:val="single" w:sz="6" w:space="0" w:color="D9D9D9"/>
              <w:left w:val="nil"/>
              <w:bottom w:val="single" w:sz="6" w:space="0" w:color="D9D9D9"/>
              <w:right w:val="single" w:sz="7" w:space="0" w:color="D9D9D9"/>
            </w:tcBorders>
            <w:vAlign w:val="bottom"/>
          </w:tcPr>
          <w:p w14:paraId="398489A9" w14:textId="77777777" w:rsidR="00730A82" w:rsidRDefault="006252D1">
            <w:pPr>
              <w:spacing w:after="0" w:line="259" w:lineRule="auto"/>
              <w:ind w:left="37" w:right="0" w:firstLine="0"/>
              <w:jc w:val="left"/>
            </w:pPr>
            <w:r>
              <w:rPr>
                <w:rFonts w:ascii="Calibri" w:eastAsia="Calibri" w:hAnsi="Calibri" w:cs="Calibri"/>
                <w:color w:val="404040"/>
                <w:sz w:val="18"/>
              </w:rPr>
              <w:t>1870</w:t>
            </w:r>
          </w:p>
        </w:tc>
      </w:tr>
      <w:tr w:rsidR="00730A82" w14:paraId="46507A3D" w14:textId="77777777">
        <w:trPr>
          <w:trHeight w:val="521"/>
        </w:trPr>
        <w:tc>
          <w:tcPr>
            <w:tcW w:w="0" w:type="auto"/>
            <w:vMerge/>
            <w:tcBorders>
              <w:top w:val="nil"/>
              <w:left w:val="single" w:sz="6" w:space="0" w:color="D9D9D9"/>
              <w:bottom w:val="nil"/>
              <w:right w:val="nil"/>
            </w:tcBorders>
          </w:tcPr>
          <w:p w14:paraId="5A558ACC" w14:textId="77777777" w:rsidR="00730A82" w:rsidRDefault="00730A82">
            <w:pPr>
              <w:spacing w:after="160" w:line="259" w:lineRule="auto"/>
              <w:ind w:left="0" w:right="0" w:firstLine="0"/>
              <w:jc w:val="left"/>
            </w:pPr>
          </w:p>
        </w:tc>
        <w:tc>
          <w:tcPr>
            <w:tcW w:w="1958" w:type="dxa"/>
            <w:tcBorders>
              <w:top w:val="single" w:sz="6" w:space="0" w:color="D9D9D9"/>
              <w:left w:val="nil"/>
              <w:bottom w:val="single" w:sz="6" w:space="0" w:color="D9D9D9"/>
              <w:right w:val="nil"/>
            </w:tcBorders>
            <w:vAlign w:val="center"/>
          </w:tcPr>
          <w:p w14:paraId="1EBA9CA3" w14:textId="77777777" w:rsidR="00730A82" w:rsidRDefault="006252D1">
            <w:pPr>
              <w:spacing w:after="0" w:line="259" w:lineRule="auto"/>
              <w:ind w:left="242" w:right="0" w:firstLine="0"/>
              <w:jc w:val="center"/>
            </w:pPr>
            <w:r>
              <w:rPr>
                <w:rFonts w:ascii="Calibri" w:eastAsia="Calibri" w:hAnsi="Calibri" w:cs="Calibri"/>
                <w:color w:val="404040"/>
                <w:sz w:val="18"/>
              </w:rPr>
              <w:t>1550</w:t>
            </w:r>
          </w:p>
        </w:tc>
        <w:tc>
          <w:tcPr>
            <w:tcW w:w="5875" w:type="dxa"/>
            <w:tcBorders>
              <w:top w:val="single" w:sz="6" w:space="0" w:color="D9D9D9"/>
              <w:left w:val="nil"/>
              <w:bottom w:val="single" w:sz="6" w:space="0" w:color="D9D9D9"/>
              <w:right w:val="single" w:sz="7" w:space="0" w:color="D9D9D9"/>
            </w:tcBorders>
          </w:tcPr>
          <w:p w14:paraId="7817DB99" w14:textId="77777777" w:rsidR="00730A82" w:rsidRDefault="00730A82">
            <w:pPr>
              <w:spacing w:after="160" w:line="259" w:lineRule="auto"/>
              <w:ind w:left="0" w:right="0" w:firstLine="0"/>
              <w:jc w:val="left"/>
            </w:pPr>
          </w:p>
        </w:tc>
      </w:tr>
      <w:tr w:rsidR="00730A82" w14:paraId="61CEC373" w14:textId="77777777">
        <w:trPr>
          <w:trHeight w:val="518"/>
        </w:trPr>
        <w:tc>
          <w:tcPr>
            <w:tcW w:w="0" w:type="auto"/>
            <w:vMerge/>
            <w:tcBorders>
              <w:top w:val="nil"/>
              <w:left w:val="single" w:sz="6" w:space="0" w:color="D9D9D9"/>
              <w:bottom w:val="nil"/>
              <w:right w:val="nil"/>
            </w:tcBorders>
          </w:tcPr>
          <w:p w14:paraId="186E412B" w14:textId="77777777" w:rsidR="00730A82" w:rsidRDefault="00730A82">
            <w:pPr>
              <w:spacing w:after="160" w:line="259" w:lineRule="auto"/>
              <w:ind w:left="0" w:right="0" w:firstLine="0"/>
              <w:jc w:val="left"/>
            </w:pPr>
          </w:p>
        </w:tc>
        <w:tc>
          <w:tcPr>
            <w:tcW w:w="1958" w:type="dxa"/>
            <w:tcBorders>
              <w:top w:val="single" w:sz="6" w:space="0" w:color="D9D9D9"/>
              <w:left w:val="nil"/>
              <w:bottom w:val="single" w:sz="6" w:space="0" w:color="D9D9D9"/>
              <w:right w:val="nil"/>
            </w:tcBorders>
            <w:vAlign w:val="bottom"/>
          </w:tcPr>
          <w:p w14:paraId="58C6BB47" w14:textId="77777777" w:rsidR="00730A82" w:rsidRDefault="006252D1">
            <w:pPr>
              <w:spacing w:after="0" w:line="259" w:lineRule="auto"/>
              <w:ind w:left="82" w:right="0" w:firstLine="0"/>
              <w:jc w:val="left"/>
            </w:pPr>
            <w:r>
              <w:rPr>
                <w:rFonts w:ascii="Calibri" w:eastAsia="Calibri" w:hAnsi="Calibri" w:cs="Calibri"/>
                <w:color w:val="404040"/>
                <w:sz w:val="18"/>
              </w:rPr>
              <w:t>850</w:t>
            </w:r>
          </w:p>
        </w:tc>
        <w:tc>
          <w:tcPr>
            <w:tcW w:w="5875" w:type="dxa"/>
            <w:tcBorders>
              <w:top w:val="single" w:sz="6" w:space="0" w:color="D9D9D9"/>
              <w:left w:val="nil"/>
              <w:bottom w:val="single" w:sz="6" w:space="0" w:color="D9D9D9"/>
              <w:right w:val="single" w:sz="7" w:space="0" w:color="D9D9D9"/>
            </w:tcBorders>
          </w:tcPr>
          <w:p w14:paraId="5B0B7685" w14:textId="77777777" w:rsidR="00730A82" w:rsidRDefault="006252D1">
            <w:pPr>
              <w:spacing w:after="0" w:line="259" w:lineRule="auto"/>
              <w:ind w:left="559" w:right="0" w:firstLine="0"/>
              <w:jc w:val="left"/>
            </w:pPr>
            <w:r>
              <w:rPr>
                <w:rFonts w:ascii="Calibri" w:eastAsia="Calibri" w:hAnsi="Calibri" w:cs="Calibri"/>
                <w:noProof/>
              </w:rPr>
              <mc:AlternateContent>
                <mc:Choice Requires="wpg">
                  <w:drawing>
                    <wp:inline distT="0" distB="0" distL="0" distR="0" wp14:anchorId="5BF8057A" wp14:editId="54F70E95">
                      <wp:extent cx="278892" cy="1629283"/>
                      <wp:effectExtent l="0" t="0" r="0" b="0"/>
                      <wp:docPr id="70536" name="Group 70536"/>
                      <wp:cNvGraphicFramePr/>
                      <a:graphic xmlns:a="http://schemas.openxmlformats.org/drawingml/2006/main">
                        <a:graphicData uri="http://schemas.microsoft.com/office/word/2010/wordprocessingGroup">
                          <wpg:wgp>
                            <wpg:cNvGrpSpPr/>
                            <wpg:grpSpPr>
                              <a:xfrm>
                                <a:off x="0" y="0"/>
                                <a:ext cx="278892" cy="1629283"/>
                                <a:chOff x="0" y="0"/>
                                <a:chExt cx="278892" cy="1629283"/>
                              </a:xfrm>
                            </wpg:grpSpPr>
                            <wps:wsp>
                              <wps:cNvPr id="75647" name="Shape 75647"/>
                              <wps:cNvSpPr/>
                              <wps:spPr>
                                <a:xfrm>
                                  <a:off x="0" y="0"/>
                                  <a:ext cx="278892" cy="1629283"/>
                                </a:xfrm>
                                <a:custGeom>
                                  <a:avLst/>
                                  <a:gdLst/>
                                  <a:ahLst/>
                                  <a:cxnLst/>
                                  <a:rect l="0" t="0" r="0" b="0"/>
                                  <a:pathLst>
                                    <a:path w="278892" h="1629283">
                                      <a:moveTo>
                                        <a:pt x="0" y="0"/>
                                      </a:moveTo>
                                      <a:lnTo>
                                        <a:pt x="278892" y="0"/>
                                      </a:lnTo>
                                      <a:lnTo>
                                        <a:pt x="278892" y="1629283"/>
                                      </a:lnTo>
                                      <a:lnTo>
                                        <a:pt x="0" y="1629283"/>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70536" style="width:21.96pt;height:128.29pt;mso-position-horizontal-relative:char;mso-position-vertical-relative:line" coordsize="2788,16292">
                      <v:shape id="Shape 75648" style="position:absolute;width:2788;height:16292;left:0;top:0;" coordsize="278892,1629283" path="m0,0l278892,0l278892,1629283l0,1629283l0,0">
                        <v:stroke weight="0pt" endcap="flat" joinstyle="miter" miterlimit="10" on="false" color="#000000" opacity="0"/>
                        <v:fill on="true" color="#ed7d31"/>
                      </v:shape>
                    </v:group>
                  </w:pict>
                </mc:Fallback>
              </mc:AlternateContent>
            </w:r>
          </w:p>
        </w:tc>
      </w:tr>
      <w:tr w:rsidR="00730A82" w14:paraId="578CFEA1" w14:textId="77777777">
        <w:trPr>
          <w:trHeight w:val="518"/>
        </w:trPr>
        <w:tc>
          <w:tcPr>
            <w:tcW w:w="0" w:type="auto"/>
            <w:vMerge/>
            <w:tcBorders>
              <w:top w:val="nil"/>
              <w:left w:val="single" w:sz="6" w:space="0" w:color="D9D9D9"/>
              <w:bottom w:val="nil"/>
              <w:right w:val="nil"/>
            </w:tcBorders>
          </w:tcPr>
          <w:p w14:paraId="542D0BA3" w14:textId="77777777" w:rsidR="00730A82" w:rsidRDefault="00730A82">
            <w:pPr>
              <w:spacing w:after="160" w:line="259" w:lineRule="auto"/>
              <w:ind w:left="0" w:right="0" w:firstLine="0"/>
              <w:jc w:val="left"/>
            </w:pPr>
          </w:p>
        </w:tc>
        <w:tc>
          <w:tcPr>
            <w:tcW w:w="1958" w:type="dxa"/>
            <w:tcBorders>
              <w:top w:val="single" w:sz="6" w:space="0" w:color="D9D9D9"/>
              <w:left w:val="nil"/>
              <w:bottom w:val="single" w:sz="6" w:space="0" w:color="D9D9D9"/>
              <w:right w:val="nil"/>
            </w:tcBorders>
          </w:tcPr>
          <w:p w14:paraId="5F244587" w14:textId="77777777" w:rsidR="00730A82" w:rsidRDefault="006252D1">
            <w:pPr>
              <w:spacing w:after="0" w:line="259" w:lineRule="auto"/>
              <w:ind w:left="558" w:right="0" w:firstLine="0"/>
              <w:jc w:val="left"/>
            </w:pPr>
            <w:r>
              <w:rPr>
                <w:rFonts w:ascii="Calibri" w:eastAsia="Calibri" w:hAnsi="Calibri" w:cs="Calibri"/>
                <w:noProof/>
              </w:rPr>
              <mc:AlternateContent>
                <mc:Choice Requires="wpg">
                  <w:drawing>
                    <wp:inline distT="0" distB="0" distL="0" distR="0" wp14:anchorId="24F74E3C" wp14:editId="3E81210C">
                      <wp:extent cx="278892" cy="1021207"/>
                      <wp:effectExtent l="0" t="0" r="0" b="0"/>
                      <wp:docPr id="70548" name="Group 70548"/>
                      <wp:cNvGraphicFramePr/>
                      <a:graphic xmlns:a="http://schemas.openxmlformats.org/drawingml/2006/main">
                        <a:graphicData uri="http://schemas.microsoft.com/office/word/2010/wordprocessingGroup">
                          <wpg:wgp>
                            <wpg:cNvGrpSpPr/>
                            <wpg:grpSpPr>
                              <a:xfrm>
                                <a:off x="0" y="0"/>
                                <a:ext cx="278892" cy="1021207"/>
                                <a:chOff x="0" y="0"/>
                                <a:chExt cx="278892" cy="1021207"/>
                              </a:xfrm>
                            </wpg:grpSpPr>
                            <wps:wsp>
                              <wps:cNvPr id="75649" name="Shape 75649"/>
                              <wps:cNvSpPr/>
                              <wps:spPr>
                                <a:xfrm>
                                  <a:off x="0" y="0"/>
                                  <a:ext cx="278892" cy="1021207"/>
                                </a:xfrm>
                                <a:custGeom>
                                  <a:avLst/>
                                  <a:gdLst/>
                                  <a:ahLst/>
                                  <a:cxnLst/>
                                  <a:rect l="0" t="0" r="0" b="0"/>
                                  <a:pathLst>
                                    <a:path w="278892" h="1021207">
                                      <a:moveTo>
                                        <a:pt x="0" y="0"/>
                                      </a:moveTo>
                                      <a:lnTo>
                                        <a:pt x="278892" y="0"/>
                                      </a:lnTo>
                                      <a:lnTo>
                                        <a:pt x="278892" y="1021207"/>
                                      </a:lnTo>
                                      <a:lnTo>
                                        <a:pt x="0" y="102120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70548" style="width:21.96pt;height:80.41pt;mso-position-horizontal-relative:char;mso-position-vertical-relative:line" coordsize="2788,10212">
                      <v:shape id="Shape 75650" style="position:absolute;width:2788;height:10212;left:0;top:0;" coordsize="278892,1021207" path="m0,0l278892,0l278892,1021207l0,1021207l0,0">
                        <v:stroke weight="0pt" endcap="flat" joinstyle="miter" miterlimit="10" on="false" color="#000000" opacity="0"/>
                        <v:fill on="true" color="#ed7d31"/>
                      </v:shape>
                    </v:group>
                  </w:pict>
                </mc:Fallback>
              </mc:AlternateContent>
            </w:r>
          </w:p>
        </w:tc>
        <w:tc>
          <w:tcPr>
            <w:tcW w:w="5875" w:type="dxa"/>
            <w:tcBorders>
              <w:top w:val="single" w:sz="6" w:space="0" w:color="D9D9D9"/>
              <w:left w:val="nil"/>
              <w:bottom w:val="single" w:sz="6" w:space="0" w:color="D9D9D9"/>
              <w:right w:val="single" w:sz="7" w:space="0" w:color="D9D9D9"/>
            </w:tcBorders>
          </w:tcPr>
          <w:p w14:paraId="0D8C39AB" w14:textId="77777777" w:rsidR="00730A82" w:rsidRDefault="006252D1">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7ADDAD9C" wp14:editId="255A3B3A">
                      <wp:extent cx="278892" cy="1231519"/>
                      <wp:effectExtent l="0" t="0" r="0" b="0"/>
                      <wp:docPr id="70553" name="Group 70553"/>
                      <wp:cNvGraphicFramePr/>
                      <a:graphic xmlns:a="http://schemas.openxmlformats.org/drawingml/2006/main">
                        <a:graphicData uri="http://schemas.microsoft.com/office/word/2010/wordprocessingGroup">
                          <wpg:wgp>
                            <wpg:cNvGrpSpPr/>
                            <wpg:grpSpPr>
                              <a:xfrm>
                                <a:off x="0" y="0"/>
                                <a:ext cx="278892" cy="1231519"/>
                                <a:chOff x="0" y="0"/>
                                <a:chExt cx="278892" cy="1231519"/>
                              </a:xfrm>
                            </wpg:grpSpPr>
                            <wps:wsp>
                              <wps:cNvPr id="75651" name="Shape 75651"/>
                              <wps:cNvSpPr/>
                              <wps:spPr>
                                <a:xfrm>
                                  <a:off x="0" y="0"/>
                                  <a:ext cx="278892" cy="1231519"/>
                                </a:xfrm>
                                <a:custGeom>
                                  <a:avLst/>
                                  <a:gdLst/>
                                  <a:ahLst/>
                                  <a:cxnLst/>
                                  <a:rect l="0" t="0" r="0" b="0"/>
                                  <a:pathLst>
                                    <a:path w="278892" h="1231519">
                                      <a:moveTo>
                                        <a:pt x="0" y="0"/>
                                      </a:moveTo>
                                      <a:lnTo>
                                        <a:pt x="278892" y="0"/>
                                      </a:lnTo>
                                      <a:lnTo>
                                        <a:pt x="278892" y="1231519"/>
                                      </a:lnTo>
                                      <a:lnTo>
                                        <a:pt x="0" y="1231519"/>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70553" style="width:21.96pt;height:96.97pt;mso-position-horizontal-relative:char;mso-position-vertical-relative:line" coordsize="2788,12315">
                      <v:shape id="Shape 75652" style="position:absolute;width:2788;height:12315;left:0;top:0;" coordsize="278892,1231519" path="m0,0l278892,0l278892,1231519l0,1231519l0,0">
                        <v:stroke weight="0pt" endcap="flat" joinstyle="miter" miterlimit="10" on="false" color="#000000" opacity="0"/>
                        <v:fill on="true" color="#4472c4"/>
                      </v:shape>
                    </v:group>
                  </w:pict>
                </mc:Fallback>
              </mc:AlternateContent>
            </w:r>
          </w:p>
        </w:tc>
      </w:tr>
      <w:tr w:rsidR="00730A82" w14:paraId="1EFDFE89" w14:textId="77777777">
        <w:trPr>
          <w:trHeight w:val="519"/>
        </w:trPr>
        <w:tc>
          <w:tcPr>
            <w:tcW w:w="0" w:type="auto"/>
            <w:vMerge/>
            <w:tcBorders>
              <w:top w:val="nil"/>
              <w:left w:val="single" w:sz="6" w:space="0" w:color="D9D9D9"/>
              <w:bottom w:val="nil"/>
              <w:right w:val="nil"/>
            </w:tcBorders>
          </w:tcPr>
          <w:p w14:paraId="57115874" w14:textId="77777777" w:rsidR="00730A82" w:rsidRDefault="00730A82">
            <w:pPr>
              <w:spacing w:after="160" w:line="259" w:lineRule="auto"/>
              <w:ind w:left="0" w:right="0" w:firstLine="0"/>
              <w:jc w:val="left"/>
            </w:pPr>
          </w:p>
        </w:tc>
        <w:tc>
          <w:tcPr>
            <w:tcW w:w="1958" w:type="dxa"/>
            <w:tcBorders>
              <w:top w:val="single" w:sz="6" w:space="0" w:color="D9D9D9"/>
              <w:left w:val="nil"/>
              <w:bottom w:val="single" w:sz="6" w:space="0" w:color="D9D9D9"/>
              <w:right w:val="nil"/>
            </w:tcBorders>
          </w:tcPr>
          <w:p w14:paraId="4F7B3E8B" w14:textId="77777777" w:rsidR="00730A82" w:rsidRDefault="006252D1">
            <w:pPr>
              <w:spacing w:after="0" w:line="259" w:lineRule="auto"/>
              <w:ind w:left="2" w:right="0" w:firstLine="0"/>
              <w:jc w:val="left"/>
            </w:pPr>
            <w:r>
              <w:rPr>
                <w:rFonts w:ascii="Calibri" w:eastAsia="Calibri" w:hAnsi="Calibri" w:cs="Calibri"/>
                <w:noProof/>
              </w:rPr>
              <mc:AlternateContent>
                <mc:Choice Requires="wpg">
                  <w:drawing>
                    <wp:inline distT="0" distB="0" distL="0" distR="0" wp14:anchorId="119ED5CC" wp14:editId="157CAFA8">
                      <wp:extent cx="278892" cy="559435"/>
                      <wp:effectExtent l="0" t="0" r="0" b="0"/>
                      <wp:docPr id="70561" name="Group 70561"/>
                      <wp:cNvGraphicFramePr/>
                      <a:graphic xmlns:a="http://schemas.openxmlformats.org/drawingml/2006/main">
                        <a:graphicData uri="http://schemas.microsoft.com/office/word/2010/wordprocessingGroup">
                          <wpg:wgp>
                            <wpg:cNvGrpSpPr/>
                            <wpg:grpSpPr>
                              <a:xfrm>
                                <a:off x="0" y="0"/>
                                <a:ext cx="278892" cy="559435"/>
                                <a:chOff x="0" y="0"/>
                                <a:chExt cx="278892" cy="559435"/>
                              </a:xfrm>
                            </wpg:grpSpPr>
                            <wps:wsp>
                              <wps:cNvPr id="75653" name="Shape 75653"/>
                              <wps:cNvSpPr/>
                              <wps:spPr>
                                <a:xfrm>
                                  <a:off x="0" y="0"/>
                                  <a:ext cx="278892" cy="559435"/>
                                </a:xfrm>
                                <a:custGeom>
                                  <a:avLst/>
                                  <a:gdLst/>
                                  <a:ahLst/>
                                  <a:cxnLst/>
                                  <a:rect l="0" t="0" r="0" b="0"/>
                                  <a:pathLst>
                                    <a:path w="278892" h="559435">
                                      <a:moveTo>
                                        <a:pt x="0" y="0"/>
                                      </a:moveTo>
                                      <a:lnTo>
                                        <a:pt x="278892" y="0"/>
                                      </a:lnTo>
                                      <a:lnTo>
                                        <a:pt x="278892" y="559435"/>
                                      </a:lnTo>
                                      <a:lnTo>
                                        <a:pt x="0" y="559435"/>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70561" style="width:21.96pt;height:44.05pt;mso-position-horizontal-relative:char;mso-position-vertical-relative:line" coordsize="2788,5594">
                      <v:shape id="Shape 75654" style="position:absolute;width:2788;height:5594;left:0;top:0;" coordsize="278892,559435" path="m0,0l278892,0l278892,559435l0,559435l0,0">
                        <v:stroke weight="0pt" endcap="flat" joinstyle="miter" miterlimit="10" on="false" color="#000000" opacity="0"/>
                        <v:fill on="true" color="#4472c4"/>
                      </v:shape>
                    </v:group>
                  </w:pict>
                </mc:Fallback>
              </mc:AlternateContent>
            </w:r>
          </w:p>
        </w:tc>
        <w:tc>
          <w:tcPr>
            <w:tcW w:w="5875" w:type="dxa"/>
            <w:tcBorders>
              <w:top w:val="single" w:sz="6" w:space="0" w:color="D9D9D9"/>
              <w:left w:val="nil"/>
              <w:bottom w:val="single" w:sz="6" w:space="0" w:color="D9D9D9"/>
              <w:right w:val="single" w:sz="7" w:space="0" w:color="D9D9D9"/>
            </w:tcBorders>
          </w:tcPr>
          <w:p w14:paraId="461B439F" w14:textId="77777777" w:rsidR="00730A82" w:rsidRDefault="00730A82">
            <w:pPr>
              <w:spacing w:after="160" w:line="259" w:lineRule="auto"/>
              <w:ind w:left="0" w:right="0" w:firstLine="0"/>
              <w:jc w:val="left"/>
            </w:pPr>
          </w:p>
        </w:tc>
      </w:tr>
      <w:tr w:rsidR="00730A82" w14:paraId="40CFCEC6" w14:textId="77777777">
        <w:trPr>
          <w:trHeight w:val="1146"/>
        </w:trPr>
        <w:tc>
          <w:tcPr>
            <w:tcW w:w="0" w:type="auto"/>
            <w:vMerge/>
            <w:tcBorders>
              <w:top w:val="nil"/>
              <w:left w:val="single" w:sz="6" w:space="0" w:color="D9D9D9"/>
              <w:bottom w:val="single" w:sz="6" w:space="0" w:color="D9D9D9"/>
              <w:right w:val="nil"/>
            </w:tcBorders>
          </w:tcPr>
          <w:p w14:paraId="111A8419" w14:textId="77777777" w:rsidR="00730A82" w:rsidRDefault="00730A82">
            <w:pPr>
              <w:spacing w:after="160" w:line="259" w:lineRule="auto"/>
              <w:ind w:left="0" w:right="0" w:firstLine="0"/>
              <w:jc w:val="left"/>
            </w:pPr>
          </w:p>
        </w:tc>
        <w:tc>
          <w:tcPr>
            <w:tcW w:w="1958" w:type="dxa"/>
            <w:tcBorders>
              <w:top w:val="single" w:sz="6" w:space="0" w:color="D9D9D9"/>
              <w:left w:val="nil"/>
              <w:bottom w:val="single" w:sz="6" w:space="0" w:color="D9D9D9"/>
              <w:right w:val="nil"/>
            </w:tcBorders>
          </w:tcPr>
          <w:p w14:paraId="414A5AA5" w14:textId="77777777" w:rsidR="00730A82" w:rsidRDefault="006252D1">
            <w:pPr>
              <w:spacing w:after="0" w:line="259" w:lineRule="auto"/>
              <w:ind w:left="0" w:right="0" w:firstLine="0"/>
              <w:jc w:val="center"/>
            </w:pPr>
            <w:r>
              <w:rPr>
                <w:rFonts w:ascii="Calibri" w:eastAsia="Calibri" w:hAnsi="Calibri" w:cs="Calibri"/>
                <w:b/>
                <w:color w:val="595959"/>
                <w:sz w:val="18"/>
              </w:rPr>
              <w:t>Financement Conditionnel</w:t>
            </w:r>
          </w:p>
        </w:tc>
        <w:tc>
          <w:tcPr>
            <w:tcW w:w="5875" w:type="dxa"/>
            <w:tcBorders>
              <w:top w:val="single" w:sz="6" w:space="0" w:color="D9D9D9"/>
              <w:left w:val="nil"/>
              <w:bottom w:val="single" w:sz="6" w:space="0" w:color="D9D9D9"/>
              <w:right w:val="single" w:sz="7" w:space="0" w:color="D9D9D9"/>
            </w:tcBorders>
          </w:tcPr>
          <w:p w14:paraId="5C84422F" w14:textId="77777777" w:rsidR="00730A82" w:rsidRDefault="006252D1">
            <w:pPr>
              <w:spacing w:after="0" w:line="259" w:lineRule="auto"/>
              <w:ind w:left="15" w:right="0" w:firstLine="0"/>
              <w:jc w:val="left"/>
            </w:pPr>
            <w:r>
              <w:rPr>
                <w:rFonts w:ascii="Calibri" w:eastAsia="Calibri" w:hAnsi="Calibri" w:cs="Calibri"/>
                <w:b/>
                <w:color w:val="595959"/>
                <w:sz w:val="18"/>
              </w:rPr>
              <w:t>Financement</w:t>
            </w:r>
          </w:p>
          <w:p w14:paraId="58EBE189" w14:textId="77777777" w:rsidR="00730A82" w:rsidRDefault="006252D1">
            <w:pPr>
              <w:spacing w:after="62" w:line="259" w:lineRule="auto"/>
              <w:ind w:left="20" w:right="0" w:firstLine="0"/>
              <w:jc w:val="left"/>
            </w:pPr>
            <w:r>
              <w:rPr>
                <w:rFonts w:ascii="Calibri" w:eastAsia="Calibri" w:hAnsi="Calibri" w:cs="Calibri"/>
                <w:b/>
                <w:color w:val="595959"/>
                <w:sz w:val="18"/>
              </w:rPr>
              <w:t>Conditionnel</w:t>
            </w:r>
          </w:p>
          <w:p w14:paraId="6C382427" w14:textId="77777777" w:rsidR="00730A82" w:rsidRDefault="006252D1">
            <w:pPr>
              <w:spacing w:after="0" w:line="259" w:lineRule="auto"/>
              <w:ind w:left="563" w:right="0" w:firstLine="0"/>
              <w:jc w:val="left"/>
            </w:pPr>
            <w:r>
              <w:rPr>
                <w:rFonts w:ascii="Calibri" w:eastAsia="Calibri" w:hAnsi="Calibri" w:cs="Calibri"/>
                <w:b/>
                <w:color w:val="595959"/>
                <w:sz w:val="20"/>
              </w:rPr>
              <w:t xml:space="preserve">Types de financement </w:t>
            </w:r>
          </w:p>
        </w:tc>
      </w:tr>
    </w:tbl>
    <w:p w14:paraId="7F3C5D44" w14:textId="77777777" w:rsidR="00730A82" w:rsidRDefault="006252D1">
      <w:pPr>
        <w:spacing w:after="218" w:line="249" w:lineRule="auto"/>
        <w:ind w:left="-5" w:right="30" w:hanging="10"/>
      </w:pPr>
      <w:r>
        <w:rPr>
          <w:b/>
          <w:i/>
          <w:color w:val="1F4E79"/>
        </w:rPr>
        <w:t>Figure 7</w:t>
      </w:r>
      <w:r>
        <w:rPr>
          <w:i/>
          <w:color w:val="1F4E79"/>
        </w:rPr>
        <w:t xml:space="preserve"> </w:t>
      </w:r>
      <w:r>
        <w:rPr>
          <w:i/>
          <w:color w:val="1F4E79"/>
        </w:rPr>
        <w:t xml:space="preserve">: Flux du financement par phase de mise en œuvre de la CDN dans le secteur AFAT </w:t>
      </w:r>
    </w:p>
    <w:p w14:paraId="49D2E3A7" w14:textId="77777777" w:rsidR="00730A82" w:rsidRDefault="006252D1">
      <w:pPr>
        <w:spacing w:after="12" w:line="249" w:lineRule="auto"/>
        <w:ind w:left="-5" w:right="30" w:hanging="10"/>
      </w:pPr>
      <w:r>
        <w:rPr>
          <w:b/>
          <w:i/>
          <w:color w:val="1F4E79"/>
        </w:rPr>
        <w:t>Tableau 6</w:t>
      </w:r>
      <w:r>
        <w:rPr>
          <w:i/>
          <w:color w:val="1F4E79"/>
        </w:rPr>
        <w:t xml:space="preserve"> : Coût de financement d’adaptation</w:t>
      </w:r>
      <w:r>
        <w:rPr>
          <w:b/>
          <w:i/>
          <w:color w:val="44546A"/>
          <w:sz w:val="18"/>
        </w:rPr>
        <w:t xml:space="preserve"> </w:t>
      </w:r>
    </w:p>
    <w:tbl>
      <w:tblPr>
        <w:tblStyle w:val="TableGrid"/>
        <w:tblW w:w="9347" w:type="dxa"/>
        <w:tblInd w:w="10" w:type="dxa"/>
        <w:tblCellMar>
          <w:top w:w="74" w:type="dxa"/>
          <w:left w:w="70" w:type="dxa"/>
          <w:bottom w:w="0" w:type="dxa"/>
          <w:right w:w="39" w:type="dxa"/>
        </w:tblCellMar>
        <w:tblLook w:val="04A0" w:firstRow="1" w:lastRow="0" w:firstColumn="1" w:lastColumn="0" w:noHBand="0" w:noVBand="1"/>
      </w:tblPr>
      <w:tblGrid>
        <w:gridCol w:w="2967"/>
        <w:gridCol w:w="1596"/>
        <w:gridCol w:w="1594"/>
        <w:gridCol w:w="1596"/>
        <w:gridCol w:w="1594"/>
      </w:tblGrid>
      <w:tr w:rsidR="00730A82" w14:paraId="0F1D70EC" w14:textId="77777777">
        <w:trPr>
          <w:trHeight w:val="413"/>
        </w:trPr>
        <w:tc>
          <w:tcPr>
            <w:tcW w:w="2967" w:type="dxa"/>
            <w:vMerge w:val="restart"/>
            <w:tcBorders>
              <w:top w:val="single" w:sz="8" w:space="0" w:color="000000"/>
              <w:left w:val="single" w:sz="8" w:space="0" w:color="000000"/>
              <w:bottom w:val="single" w:sz="4" w:space="0" w:color="000000"/>
              <w:right w:val="single" w:sz="4" w:space="0" w:color="000000"/>
            </w:tcBorders>
            <w:vAlign w:val="center"/>
          </w:tcPr>
          <w:p w14:paraId="3A745183" w14:textId="77777777" w:rsidR="00730A82" w:rsidRDefault="006252D1">
            <w:pPr>
              <w:spacing w:after="0" w:line="259" w:lineRule="auto"/>
              <w:ind w:left="0" w:right="26" w:firstLine="0"/>
              <w:jc w:val="center"/>
            </w:pPr>
            <w:r>
              <w:rPr>
                <w:b/>
              </w:rPr>
              <w:t xml:space="preserve">AFAT </w:t>
            </w:r>
          </w:p>
        </w:tc>
        <w:tc>
          <w:tcPr>
            <w:tcW w:w="3190" w:type="dxa"/>
            <w:gridSpan w:val="2"/>
            <w:tcBorders>
              <w:top w:val="single" w:sz="8" w:space="0" w:color="000000"/>
              <w:left w:val="single" w:sz="4" w:space="0" w:color="000000"/>
              <w:bottom w:val="single" w:sz="8" w:space="0" w:color="000000"/>
              <w:right w:val="single" w:sz="4" w:space="0" w:color="000000"/>
            </w:tcBorders>
          </w:tcPr>
          <w:p w14:paraId="1B67F23F" w14:textId="77777777" w:rsidR="00730A82" w:rsidRDefault="006252D1">
            <w:pPr>
              <w:spacing w:after="0" w:line="259" w:lineRule="auto"/>
              <w:ind w:left="0" w:right="25" w:firstLine="0"/>
              <w:jc w:val="center"/>
            </w:pPr>
            <w:r>
              <w:rPr>
                <w:b/>
              </w:rPr>
              <w:t xml:space="preserve">Réduction </w:t>
            </w:r>
          </w:p>
        </w:tc>
        <w:tc>
          <w:tcPr>
            <w:tcW w:w="3190" w:type="dxa"/>
            <w:gridSpan w:val="2"/>
            <w:tcBorders>
              <w:top w:val="single" w:sz="8" w:space="0" w:color="000000"/>
              <w:left w:val="single" w:sz="4" w:space="0" w:color="000000"/>
              <w:bottom w:val="single" w:sz="8" w:space="0" w:color="000000"/>
              <w:right w:val="single" w:sz="8" w:space="0" w:color="000000"/>
            </w:tcBorders>
          </w:tcPr>
          <w:p w14:paraId="7DC524B0" w14:textId="77777777" w:rsidR="00730A82" w:rsidRDefault="006252D1">
            <w:pPr>
              <w:spacing w:after="0" w:line="259" w:lineRule="auto"/>
              <w:ind w:left="36" w:right="0" w:firstLine="0"/>
            </w:pPr>
            <w:r>
              <w:rPr>
                <w:b/>
              </w:rPr>
              <w:t xml:space="preserve">Financement (Milliards USD) </w:t>
            </w:r>
          </w:p>
        </w:tc>
      </w:tr>
      <w:tr w:rsidR="00730A82" w14:paraId="74E107E9" w14:textId="77777777">
        <w:trPr>
          <w:trHeight w:val="410"/>
        </w:trPr>
        <w:tc>
          <w:tcPr>
            <w:tcW w:w="0" w:type="auto"/>
            <w:vMerge/>
            <w:tcBorders>
              <w:top w:val="nil"/>
              <w:left w:val="single" w:sz="8" w:space="0" w:color="000000"/>
              <w:bottom w:val="single" w:sz="4" w:space="0" w:color="000000"/>
              <w:right w:val="single" w:sz="4" w:space="0" w:color="000000"/>
            </w:tcBorders>
          </w:tcPr>
          <w:p w14:paraId="7781C04F" w14:textId="77777777" w:rsidR="00730A82" w:rsidRDefault="00730A82">
            <w:pPr>
              <w:spacing w:after="160" w:line="259" w:lineRule="auto"/>
              <w:ind w:left="0" w:right="0" w:firstLine="0"/>
              <w:jc w:val="left"/>
            </w:pPr>
          </w:p>
        </w:tc>
        <w:tc>
          <w:tcPr>
            <w:tcW w:w="1596" w:type="dxa"/>
            <w:tcBorders>
              <w:top w:val="single" w:sz="8" w:space="0" w:color="000000"/>
              <w:left w:val="single" w:sz="4" w:space="0" w:color="000000"/>
              <w:bottom w:val="single" w:sz="4" w:space="0" w:color="000000"/>
              <w:right w:val="single" w:sz="4" w:space="0" w:color="000000"/>
            </w:tcBorders>
          </w:tcPr>
          <w:p w14:paraId="47BB87D7" w14:textId="77777777" w:rsidR="00730A82" w:rsidRDefault="006252D1">
            <w:pPr>
              <w:spacing w:after="0" w:line="259" w:lineRule="auto"/>
              <w:ind w:left="0" w:right="25" w:firstLine="0"/>
              <w:jc w:val="center"/>
            </w:pPr>
            <w:r>
              <w:rPr>
                <w:b/>
              </w:rPr>
              <w:t xml:space="preserve">BAU 2025 </w:t>
            </w:r>
          </w:p>
        </w:tc>
        <w:tc>
          <w:tcPr>
            <w:tcW w:w="1594" w:type="dxa"/>
            <w:tcBorders>
              <w:top w:val="single" w:sz="8" w:space="0" w:color="000000"/>
              <w:left w:val="single" w:sz="4" w:space="0" w:color="000000"/>
              <w:bottom w:val="single" w:sz="4" w:space="0" w:color="000000"/>
              <w:right w:val="single" w:sz="4" w:space="0" w:color="000000"/>
            </w:tcBorders>
          </w:tcPr>
          <w:p w14:paraId="005727BD" w14:textId="77777777" w:rsidR="00730A82" w:rsidRDefault="006252D1">
            <w:pPr>
              <w:spacing w:after="0" w:line="259" w:lineRule="auto"/>
              <w:ind w:left="0" w:right="28" w:firstLine="0"/>
              <w:jc w:val="center"/>
            </w:pPr>
            <w:r>
              <w:rPr>
                <w:b/>
              </w:rPr>
              <w:t xml:space="preserve">BAU 2030 </w:t>
            </w:r>
          </w:p>
        </w:tc>
        <w:tc>
          <w:tcPr>
            <w:tcW w:w="1596" w:type="dxa"/>
            <w:tcBorders>
              <w:top w:val="single" w:sz="8" w:space="0" w:color="000000"/>
              <w:left w:val="single" w:sz="4" w:space="0" w:color="000000"/>
              <w:bottom w:val="single" w:sz="4" w:space="0" w:color="000000"/>
              <w:right w:val="single" w:sz="4" w:space="0" w:color="000000"/>
            </w:tcBorders>
          </w:tcPr>
          <w:p w14:paraId="2A9C2EF7" w14:textId="77777777" w:rsidR="00730A82" w:rsidRDefault="006252D1">
            <w:pPr>
              <w:spacing w:after="0" w:line="259" w:lineRule="auto"/>
              <w:ind w:left="0" w:right="25" w:firstLine="0"/>
              <w:jc w:val="center"/>
            </w:pPr>
            <w:r>
              <w:rPr>
                <w:b/>
              </w:rPr>
              <w:t xml:space="preserve">2021-2025 </w:t>
            </w:r>
          </w:p>
        </w:tc>
        <w:tc>
          <w:tcPr>
            <w:tcW w:w="1594" w:type="dxa"/>
            <w:tcBorders>
              <w:top w:val="single" w:sz="8" w:space="0" w:color="000000"/>
              <w:left w:val="single" w:sz="4" w:space="0" w:color="000000"/>
              <w:bottom w:val="single" w:sz="4" w:space="0" w:color="000000"/>
              <w:right w:val="single" w:sz="8" w:space="0" w:color="000000"/>
            </w:tcBorders>
          </w:tcPr>
          <w:p w14:paraId="44C28123" w14:textId="77777777" w:rsidR="00730A82" w:rsidRDefault="006252D1">
            <w:pPr>
              <w:spacing w:after="0" w:line="259" w:lineRule="auto"/>
              <w:ind w:left="0" w:right="27" w:firstLine="0"/>
              <w:jc w:val="center"/>
            </w:pPr>
            <w:r>
              <w:rPr>
                <w:b/>
              </w:rPr>
              <w:t xml:space="preserve">2026-2030 </w:t>
            </w:r>
          </w:p>
        </w:tc>
      </w:tr>
      <w:tr w:rsidR="00730A82" w14:paraId="6CDD7086" w14:textId="77777777">
        <w:trPr>
          <w:trHeight w:val="401"/>
        </w:trPr>
        <w:tc>
          <w:tcPr>
            <w:tcW w:w="2967" w:type="dxa"/>
            <w:tcBorders>
              <w:top w:val="single" w:sz="4" w:space="0" w:color="000000"/>
              <w:left w:val="single" w:sz="8" w:space="0" w:color="000000"/>
              <w:bottom w:val="single" w:sz="4" w:space="0" w:color="000000"/>
              <w:right w:val="single" w:sz="4" w:space="0" w:color="000000"/>
            </w:tcBorders>
          </w:tcPr>
          <w:p w14:paraId="77F95A92" w14:textId="77777777" w:rsidR="00730A82" w:rsidRDefault="006252D1">
            <w:pPr>
              <w:spacing w:after="0" w:line="259" w:lineRule="auto"/>
              <w:ind w:left="2" w:right="0" w:firstLine="0"/>
              <w:jc w:val="left"/>
            </w:pPr>
            <w:r>
              <w:t xml:space="preserve">Scénario Inconditionnel </w:t>
            </w:r>
          </w:p>
        </w:tc>
        <w:tc>
          <w:tcPr>
            <w:tcW w:w="1596" w:type="dxa"/>
            <w:tcBorders>
              <w:top w:val="single" w:sz="4" w:space="0" w:color="000000"/>
              <w:left w:val="single" w:sz="4" w:space="0" w:color="000000"/>
              <w:bottom w:val="single" w:sz="4" w:space="0" w:color="000000"/>
              <w:right w:val="single" w:sz="4" w:space="0" w:color="000000"/>
            </w:tcBorders>
          </w:tcPr>
          <w:p w14:paraId="341486A8" w14:textId="77777777" w:rsidR="00730A82" w:rsidRDefault="006252D1">
            <w:pPr>
              <w:spacing w:after="0" w:line="259" w:lineRule="auto"/>
              <w:ind w:left="2" w:right="0" w:firstLine="0"/>
              <w:jc w:val="left"/>
            </w:pPr>
            <w:r>
              <w:t xml:space="preserve">4,5% </w:t>
            </w:r>
          </w:p>
        </w:tc>
        <w:tc>
          <w:tcPr>
            <w:tcW w:w="1594" w:type="dxa"/>
            <w:tcBorders>
              <w:top w:val="single" w:sz="4" w:space="0" w:color="000000"/>
              <w:left w:val="single" w:sz="4" w:space="0" w:color="000000"/>
              <w:bottom w:val="single" w:sz="4" w:space="0" w:color="000000"/>
              <w:right w:val="single" w:sz="4" w:space="0" w:color="000000"/>
            </w:tcBorders>
          </w:tcPr>
          <w:p w14:paraId="127E9900" w14:textId="77777777" w:rsidR="00730A82" w:rsidRDefault="006252D1">
            <w:pPr>
              <w:spacing w:after="0" w:line="259" w:lineRule="auto"/>
              <w:ind w:left="0" w:right="0" w:firstLine="0"/>
              <w:jc w:val="left"/>
            </w:pPr>
            <w:r>
              <w:t xml:space="preserve">12,57% </w:t>
            </w:r>
          </w:p>
        </w:tc>
        <w:tc>
          <w:tcPr>
            <w:tcW w:w="1596" w:type="dxa"/>
            <w:tcBorders>
              <w:top w:val="single" w:sz="4" w:space="0" w:color="000000"/>
              <w:left w:val="single" w:sz="4" w:space="0" w:color="000000"/>
              <w:bottom w:val="single" w:sz="4" w:space="0" w:color="000000"/>
              <w:right w:val="single" w:sz="4" w:space="0" w:color="000000"/>
            </w:tcBorders>
          </w:tcPr>
          <w:p w14:paraId="1DC050CC" w14:textId="77777777" w:rsidR="00730A82" w:rsidRDefault="006252D1">
            <w:pPr>
              <w:spacing w:after="0" w:line="259" w:lineRule="auto"/>
              <w:ind w:left="2" w:right="0" w:firstLine="0"/>
              <w:jc w:val="left"/>
            </w:pPr>
            <w:r>
              <w:t xml:space="preserve">0,85 </w:t>
            </w:r>
          </w:p>
        </w:tc>
        <w:tc>
          <w:tcPr>
            <w:tcW w:w="1594" w:type="dxa"/>
            <w:tcBorders>
              <w:top w:val="single" w:sz="4" w:space="0" w:color="000000"/>
              <w:left w:val="single" w:sz="4" w:space="0" w:color="000000"/>
              <w:bottom w:val="single" w:sz="4" w:space="0" w:color="000000"/>
              <w:right w:val="single" w:sz="8" w:space="0" w:color="000000"/>
            </w:tcBorders>
          </w:tcPr>
          <w:p w14:paraId="75E853A2" w14:textId="77777777" w:rsidR="00730A82" w:rsidRDefault="006252D1">
            <w:pPr>
              <w:spacing w:after="0" w:line="259" w:lineRule="auto"/>
              <w:ind w:left="1" w:right="0" w:firstLine="0"/>
              <w:jc w:val="left"/>
            </w:pPr>
            <w:r>
              <w:t xml:space="preserve">1,55 </w:t>
            </w:r>
          </w:p>
        </w:tc>
      </w:tr>
      <w:tr w:rsidR="00730A82" w14:paraId="7071C414" w14:textId="77777777">
        <w:trPr>
          <w:trHeight w:val="403"/>
        </w:trPr>
        <w:tc>
          <w:tcPr>
            <w:tcW w:w="2967" w:type="dxa"/>
            <w:tcBorders>
              <w:top w:val="single" w:sz="4" w:space="0" w:color="000000"/>
              <w:left w:val="single" w:sz="8" w:space="0" w:color="000000"/>
              <w:bottom w:val="single" w:sz="4" w:space="0" w:color="000000"/>
              <w:right w:val="single" w:sz="4" w:space="0" w:color="000000"/>
            </w:tcBorders>
          </w:tcPr>
          <w:p w14:paraId="0632BC7E" w14:textId="77777777" w:rsidR="00730A82" w:rsidRDefault="006252D1">
            <w:pPr>
              <w:spacing w:after="0" w:line="259" w:lineRule="auto"/>
              <w:ind w:left="2" w:right="0" w:firstLine="0"/>
              <w:jc w:val="left"/>
            </w:pPr>
            <w:r>
              <w:lastRenderedPageBreak/>
              <w:t xml:space="preserve">Scénario Conditionnel </w:t>
            </w:r>
          </w:p>
        </w:tc>
        <w:tc>
          <w:tcPr>
            <w:tcW w:w="1596" w:type="dxa"/>
            <w:tcBorders>
              <w:top w:val="single" w:sz="4" w:space="0" w:color="000000"/>
              <w:left w:val="single" w:sz="4" w:space="0" w:color="000000"/>
              <w:bottom w:val="single" w:sz="4" w:space="0" w:color="000000"/>
              <w:right w:val="single" w:sz="4" w:space="0" w:color="000000"/>
            </w:tcBorders>
          </w:tcPr>
          <w:p w14:paraId="6375F255" w14:textId="77777777" w:rsidR="00730A82" w:rsidRDefault="006252D1">
            <w:pPr>
              <w:spacing w:after="0" w:line="259" w:lineRule="auto"/>
              <w:ind w:left="2" w:right="0" w:firstLine="0"/>
              <w:jc w:val="left"/>
            </w:pPr>
            <w:r>
              <w:t xml:space="preserve">14,6% </w:t>
            </w:r>
          </w:p>
        </w:tc>
        <w:tc>
          <w:tcPr>
            <w:tcW w:w="1594" w:type="dxa"/>
            <w:tcBorders>
              <w:top w:val="single" w:sz="4" w:space="0" w:color="000000"/>
              <w:left w:val="single" w:sz="4" w:space="0" w:color="000000"/>
              <w:bottom w:val="single" w:sz="4" w:space="0" w:color="000000"/>
              <w:right w:val="single" w:sz="4" w:space="0" w:color="000000"/>
            </w:tcBorders>
          </w:tcPr>
          <w:p w14:paraId="3EDE8870" w14:textId="77777777" w:rsidR="00730A82" w:rsidRDefault="006252D1">
            <w:pPr>
              <w:spacing w:after="0" w:line="259" w:lineRule="auto"/>
              <w:ind w:left="0" w:right="0" w:firstLine="0"/>
              <w:jc w:val="left"/>
            </w:pPr>
            <w:r>
              <w:t xml:space="preserve">22,75% </w:t>
            </w:r>
          </w:p>
        </w:tc>
        <w:tc>
          <w:tcPr>
            <w:tcW w:w="1596" w:type="dxa"/>
            <w:tcBorders>
              <w:top w:val="single" w:sz="4" w:space="0" w:color="000000"/>
              <w:left w:val="single" w:sz="4" w:space="0" w:color="000000"/>
              <w:bottom w:val="single" w:sz="4" w:space="0" w:color="000000"/>
              <w:right w:val="single" w:sz="4" w:space="0" w:color="000000"/>
            </w:tcBorders>
          </w:tcPr>
          <w:p w14:paraId="7A24F731" w14:textId="77777777" w:rsidR="00730A82" w:rsidRDefault="006252D1">
            <w:pPr>
              <w:spacing w:after="0" w:line="259" w:lineRule="auto"/>
              <w:ind w:left="2" w:right="0" w:firstLine="0"/>
              <w:jc w:val="left"/>
            </w:pPr>
            <w:r>
              <w:t xml:space="preserve">1,87 </w:t>
            </w:r>
          </w:p>
        </w:tc>
        <w:tc>
          <w:tcPr>
            <w:tcW w:w="1594" w:type="dxa"/>
            <w:tcBorders>
              <w:top w:val="single" w:sz="4" w:space="0" w:color="000000"/>
              <w:left w:val="single" w:sz="4" w:space="0" w:color="000000"/>
              <w:bottom w:val="single" w:sz="4" w:space="0" w:color="000000"/>
              <w:right w:val="single" w:sz="8" w:space="0" w:color="000000"/>
            </w:tcBorders>
          </w:tcPr>
          <w:p w14:paraId="772C1014" w14:textId="77777777" w:rsidR="00730A82" w:rsidRDefault="006252D1">
            <w:pPr>
              <w:spacing w:after="0" w:line="259" w:lineRule="auto"/>
              <w:ind w:left="1" w:right="0" w:firstLine="0"/>
              <w:jc w:val="left"/>
            </w:pPr>
            <w:r>
              <w:t xml:space="preserve">2,473 </w:t>
            </w:r>
          </w:p>
        </w:tc>
      </w:tr>
      <w:tr w:rsidR="00730A82" w14:paraId="13DA94E5" w14:textId="77777777">
        <w:trPr>
          <w:trHeight w:val="410"/>
        </w:trPr>
        <w:tc>
          <w:tcPr>
            <w:tcW w:w="2967" w:type="dxa"/>
            <w:tcBorders>
              <w:top w:val="single" w:sz="4" w:space="0" w:color="000000"/>
              <w:left w:val="single" w:sz="8" w:space="0" w:color="000000"/>
              <w:bottom w:val="single" w:sz="8" w:space="0" w:color="000000"/>
              <w:right w:val="nil"/>
            </w:tcBorders>
          </w:tcPr>
          <w:p w14:paraId="577C13FF" w14:textId="77777777" w:rsidR="00730A82" w:rsidRDefault="006252D1">
            <w:pPr>
              <w:spacing w:after="0" w:line="259" w:lineRule="auto"/>
              <w:ind w:left="2" w:right="0" w:firstLine="0"/>
              <w:jc w:val="left"/>
            </w:pPr>
            <w:r>
              <w:rPr>
                <w:b/>
              </w:rPr>
              <w:t>Total financement</w:t>
            </w:r>
            <w:r>
              <w:t xml:space="preserve"> </w:t>
            </w:r>
          </w:p>
        </w:tc>
        <w:tc>
          <w:tcPr>
            <w:tcW w:w="3190" w:type="dxa"/>
            <w:gridSpan w:val="2"/>
            <w:tcBorders>
              <w:top w:val="single" w:sz="4" w:space="0" w:color="000000"/>
              <w:left w:val="nil"/>
              <w:bottom w:val="single" w:sz="8" w:space="0" w:color="000000"/>
              <w:right w:val="single" w:sz="4" w:space="0" w:color="000000"/>
            </w:tcBorders>
          </w:tcPr>
          <w:p w14:paraId="4E180AA8" w14:textId="77777777" w:rsidR="00730A82" w:rsidRDefault="00730A82">
            <w:pPr>
              <w:spacing w:after="160" w:line="259" w:lineRule="auto"/>
              <w:ind w:left="0" w:right="0" w:firstLine="0"/>
              <w:jc w:val="left"/>
            </w:pPr>
          </w:p>
        </w:tc>
        <w:tc>
          <w:tcPr>
            <w:tcW w:w="1596" w:type="dxa"/>
            <w:tcBorders>
              <w:top w:val="single" w:sz="4" w:space="0" w:color="000000"/>
              <w:left w:val="single" w:sz="4" w:space="0" w:color="000000"/>
              <w:bottom w:val="single" w:sz="8" w:space="0" w:color="000000"/>
              <w:right w:val="single" w:sz="4" w:space="0" w:color="000000"/>
            </w:tcBorders>
          </w:tcPr>
          <w:p w14:paraId="0B5DB3E3" w14:textId="77777777" w:rsidR="00730A82" w:rsidRDefault="006252D1">
            <w:pPr>
              <w:spacing w:after="0" w:line="259" w:lineRule="auto"/>
              <w:ind w:left="2" w:right="0" w:firstLine="0"/>
              <w:jc w:val="left"/>
            </w:pPr>
            <w:r>
              <w:rPr>
                <w:b/>
              </w:rPr>
              <w:t xml:space="preserve">2,72 </w:t>
            </w:r>
          </w:p>
        </w:tc>
        <w:tc>
          <w:tcPr>
            <w:tcW w:w="1594" w:type="dxa"/>
            <w:tcBorders>
              <w:top w:val="single" w:sz="4" w:space="0" w:color="000000"/>
              <w:left w:val="single" w:sz="4" w:space="0" w:color="000000"/>
              <w:bottom w:val="single" w:sz="8" w:space="0" w:color="000000"/>
              <w:right w:val="single" w:sz="8" w:space="0" w:color="000000"/>
            </w:tcBorders>
          </w:tcPr>
          <w:p w14:paraId="24CAD1AD" w14:textId="77777777" w:rsidR="00730A82" w:rsidRDefault="006252D1">
            <w:pPr>
              <w:spacing w:after="0" w:line="259" w:lineRule="auto"/>
              <w:ind w:left="1" w:right="0" w:firstLine="0"/>
              <w:jc w:val="left"/>
            </w:pPr>
            <w:r>
              <w:rPr>
                <w:b/>
              </w:rPr>
              <w:t xml:space="preserve">4,023 </w:t>
            </w:r>
          </w:p>
        </w:tc>
      </w:tr>
    </w:tbl>
    <w:p w14:paraId="438ECDC3" w14:textId="77777777" w:rsidR="00730A82" w:rsidRDefault="006252D1">
      <w:pPr>
        <w:pStyle w:val="Titre2"/>
        <w:ind w:left="-5"/>
      </w:pPr>
      <w:bookmarkStart w:id="23" w:name="_Toc74482"/>
      <w:r>
        <w:t xml:space="preserve">4. Suivi, Rapportage et Vérification de la CDN </w:t>
      </w:r>
      <w:bookmarkEnd w:id="23"/>
    </w:p>
    <w:p w14:paraId="587890FF" w14:textId="77777777" w:rsidR="00730A82" w:rsidRDefault="006252D1">
      <w:pPr>
        <w:ind w:left="9" w:right="35"/>
      </w:pPr>
      <w:r>
        <w:t>Un dispositif de suivi-</w:t>
      </w:r>
      <w:r>
        <w:t>évaluation de la CDN est mis en place pour permettre de suivre les indicateurs de performance et les efforts du Niger en matière d’adaptation et d’atténuation dans le cadre de la mise en œuvre de l’Accord de Paris. Un suivi régulier et des évaluations annu</w:t>
      </w:r>
      <w:r>
        <w:t>elles seront menés pour des ajustements nécessaires tenant compte des indicateurs pertinents et objectivement vérifiables. Le suivi-évaluation sera assuré par un Secrétariat Permanent logé au ME/LCD et se fera de façon participative avec tous les représent</w:t>
      </w:r>
      <w:r>
        <w:t xml:space="preserve">ants de l’organe d’orientation chargé de la mise en œuvre de la CDN. Le suivi-évaluation s’intéressera au double plan des réalisations physiques et financières. </w:t>
      </w:r>
    </w:p>
    <w:p w14:paraId="245F7AB4" w14:textId="77777777" w:rsidR="00730A82" w:rsidRDefault="006252D1">
      <w:pPr>
        <w:ind w:left="9" w:right="35"/>
      </w:pPr>
      <w:r>
        <w:t>Le mécanisme de suivi-évaluation de la CDN prévoit deux types de suivi à savoir : le suivi d’e</w:t>
      </w:r>
      <w:r>
        <w:t>xécution qui va exploiter les données des rapports d’activités des structures nationales et des partenaires, et à l’élaboration de rapports d’activités du Secrétariat Permanent ; le suivi d’impact va s’appuyer sur les indicateurs de performance à deux éche</w:t>
      </w:r>
      <w:r>
        <w:t xml:space="preserve">lles (nationale, locale) et sous les deux formes interne et externe. </w:t>
      </w:r>
    </w:p>
    <w:p w14:paraId="7DF30CBA" w14:textId="77777777" w:rsidR="00730A82" w:rsidRDefault="006252D1">
      <w:pPr>
        <w:ind w:left="9" w:right="35"/>
      </w:pPr>
      <w:r>
        <w:t>Aussi, le système MRV (</w:t>
      </w:r>
      <w:r>
        <w:rPr>
          <w:i/>
        </w:rPr>
        <w:t>Mesurable, Rapportage et Vérifiable</w:t>
      </w:r>
      <w:r>
        <w:t xml:space="preserve">), constitue un « </w:t>
      </w:r>
      <w:r>
        <w:rPr>
          <w:i/>
        </w:rPr>
        <w:t>vecteur de confiance entre les pays, en exposant de manière transparente leurs actions d’atténuation ainsi que</w:t>
      </w:r>
      <w:r>
        <w:rPr>
          <w:i/>
        </w:rPr>
        <w:t xml:space="preserve"> les obligations de financement des pays développés</w:t>
      </w:r>
      <w:r>
        <w:t xml:space="preserve"> ». Dès que le système MVR serait développé et adopté par le Niger, il s’avère important de renforcer les capacités des acteurs-clés de mise en œuvre de la CDN.   </w:t>
      </w:r>
    </w:p>
    <w:p w14:paraId="703C2464" w14:textId="77777777" w:rsidR="00730A82" w:rsidRDefault="006252D1">
      <w:pPr>
        <w:spacing w:after="155" w:line="259" w:lineRule="auto"/>
        <w:ind w:left="0" w:right="0" w:firstLine="0"/>
        <w:jc w:val="left"/>
      </w:pPr>
      <w:r>
        <w:t xml:space="preserve">  </w:t>
      </w:r>
    </w:p>
    <w:p w14:paraId="4E4D1507" w14:textId="77777777" w:rsidR="00730A82" w:rsidRDefault="006252D1">
      <w:pPr>
        <w:spacing w:after="0" w:line="259" w:lineRule="auto"/>
        <w:ind w:left="0" w:right="0" w:firstLine="0"/>
        <w:jc w:val="left"/>
      </w:pPr>
      <w:r>
        <w:rPr>
          <w:b/>
          <w:sz w:val="24"/>
        </w:rPr>
        <w:t xml:space="preserve"> </w:t>
      </w:r>
      <w:r>
        <w:rPr>
          <w:b/>
          <w:sz w:val="24"/>
        </w:rPr>
        <w:tab/>
      </w:r>
      <w:r>
        <w:rPr>
          <w:b/>
          <w:color w:val="2F5496"/>
          <w:sz w:val="24"/>
        </w:rPr>
        <w:t xml:space="preserve"> </w:t>
      </w:r>
      <w:r>
        <w:br w:type="page"/>
      </w:r>
    </w:p>
    <w:p w14:paraId="7E2C7B64" w14:textId="77777777" w:rsidR="00730A82" w:rsidRDefault="006252D1">
      <w:pPr>
        <w:pStyle w:val="Titre1"/>
        <w:ind w:left="-3"/>
      </w:pPr>
      <w:bookmarkStart w:id="24" w:name="_Toc74483"/>
      <w:r>
        <w:lastRenderedPageBreak/>
        <w:t xml:space="preserve">VI. BESOINS EN OUTILS DE GOUVERNANCE CLIMAT DE LA CDN </w:t>
      </w:r>
      <w:bookmarkEnd w:id="24"/>
    </w:p>
    <w:p w14:paraId="0B86A0F8" w14:textId="77777777" w:rsidR="00730A82" w:rsidRDefault="006252D1">
      <w:pPr>
        <w:spacing w:after="163" w:line="269" w:lineRule="auto"/>
        <w:ind w:left="-3" w:right="-11" w:hanging="10"/>
      </w:pPr>
      <w:r>
        <w:rPr>
          <w:b/>
        </w:rPr>
        <w:t xml:space="preserve">Le besoin financier du Niger pour la mise en œuvre de la CDN durant la période 2021-2030 est de 9,9081 Milliards USD dont 2,6127 Milliards USD (scénario Inconditionnel) soit 26,37% soutenu par l’Etat, </w:t>
      </w:r>
      <w:r>
        <w:rPr>
          <w:b/>
        </w:rPr>
        <w:t xml:space="preserve">et 7,2954 Milliards USD (scénario Conditionnel) soit 73,63 % à mobiliser auprès des PTF et de la Finance Climatique internationale.  </w:t>
      </w:r>
    </w:p>
    <w:p w14:paraId="46DA0476" w14:textId="77777777" w:rsidR="00730A82" w:rsidRDefault="006252D1">
      <w:pPr>
        <w:ind w:left="9" w:right="35"/>
      </w:pPr>
      <w:r>
        <w:t>La CDN contribue à l’atteinte des ODD et à l’objectif de développement économique et social du Niger à travers ses politiq</w:t>
      </w:r>
      <w:r>
        <w:t xml:space="preserve">ues et stratégies. La réalisation de cet objectif passe par la prise en compte ou la mise en œuvre des éléments principaux des différents plans d’actions de soutien et des outils de gouvernance Climat de la CDN durant sa période. Il s’agit de :  </w:t>
      </w:r>
    </w:p>
    <w:p w14:paraId="34EA0FD0" w14:textId="77777777" w:rsidR="00730A82" w:rsidRDefault="006252D1">
      <w:pPr>
        <w:numPr>
          <w:ilvl w:val="0"/>
          <w:numId w:val="4"/>
        </w:numPr>
        <w:ind w:right="35" w:hanging="360"/>
      </w:pPr>
      <w:r>
        <w:t>Renforcem</w:t>
      </w:r>
      <w:r>
        <w:t xml:space="preserve">ent de capacités des parties prenantes et des institutions de mise en œuvre de la CDN ; </w:t>
      </w:r>
    </w:p>
    <w:p w14:paraId="126D7C73" w14:textId="77777777" w:rsidR="00730A82" w:rsidRDefault="006252D1">
      <w:pPr>
        <w:numPr>
          <w:ilvl w:val="0"/>
          <w:numId w:val="4"/>
        </w:numPr>
        <w:ind w:right="35" w:hanging="360"/>
      </w:pPr>
      <w:r>
        <w:t xml:space="preserve">Etudes de préfaisabilité/faisabilité et le développement des projets et programmes du secteur de l’Energie ; </w:t>
      </w:r>
    </w:p>
    <w:p w14:paraId="0D4C121C" w14:textId="77777777" w:rsidR="00730A82" w:rsidRDefault="006252D1">
      <w:pPr>
        <w:numPr>
          <w:ilvl w:val="0"/>
          <w:numId w:val="4"/>
        </w:numPr>
        <w:ind w:right="35" w:hanging="360"/>
      </w:pPr>
      <w:r>
        <w:t xml:space="preserve">Développement des documents des projets/programmes ‘ ; </w:t>
      </w:r>
    </w:p>
    <w:p w14:paraId="3A5F76D7" w14:textId="77777777" w:rsidR="00730A82" w:rsidRDefault="006252D1">
      <w:pPr>
        <w:numPr>
          <w:ilvl w:val="0"/>
          <w:numId w:val="4"/>
        </w:numPr>
        <w:ind w:right="35" w:hanging="360"/>
      </w:pPr>
      <w:r>
        <w:t>A</w:t>
      </w:r>
      <w:r>
        <w:t xml:space="preserve">ppropriation par les partenaires du Plan de partenariat (PP) ; </w:t>
      </w:r>
    </w:p>
    <w:p w14:paraId="7B5EF88F" w14:textId="77777777" w:rsidR="00730A82" w:rsidRDefault="006252D1">
      <w:pPr>
        <w:numPr>
          <w:ilvl w:val="0"/>
          <w:numId w:val="4"/>
        </w:numPr>
        <w:ind w:right="35" w:hanging="360"/>
      </w:pPr>
      <w:r>
        <w:t xml:space="preserve">Développement de Partenariat Public Privé (PPP) pour la mise en valeur des projets d’énergies nouvelles et renouvelables ; </w:t>
      </w:r>
    </w:p>
    <w:p w14:paraId="057279B8" w14:textId="77777777" w:rsidR="00730A82" w:rsidRDefault="006252D1">
      <w:pPr>
        <w:numPr>
          <w:ilvl w:val="0"/>
          <w:numId w:val="4"/>
        </w:numPr>
        <w:ind w:right="35" w:hanging="360"/>
      </w:pPr>
      <w:r>
        <w:t>Elaboration des Notes Conceptuelles de Projets/Programmes d’atténuat</w:t>
      </w:r>
      <w:r>
        <w:t xml:space="preserve">ion et d’adaptation ; </w:t>
      </w:r>
    </w:p>
    <w:p w14:paraId="13B42D63" w14:textId="77777777" w:rsidR="00730A82" w:rsidRDefault="006252D1">
      <w:pPr>
        <w:numPr>
          <w:ilvl w:val="0"/>
          <w:numId w:val="4"/>
        </w:numPr>
        <w:ind w:right="35" w:hanging="360"/>
      </w:pPr>
      <w:r>
        <w:t xml:space="preserve">Développement du Plan d’investissement Climat de la CDN ; </w:t>
      </w:r>
    </w:p>
    <w:p w14:paraId="023DE285" w14:textId="77777777" w:rsidR="00730A82" w:rsidRDefault="006252D1">
      <w:pPr>
        <w:numPr>
          <w:ilvl w:val="0"/>
          <w:numId w:val="4"/>
        </w:numPr>
        <w:ind w:right="35" w:hanging="360"/>
      </w:pPr>
      <w:r>
        <w:t xml:space="preserve">Transfert de technologies appropriées ; </w:t>
      </w:r>
    </w:p>
    <w:p w14:paraId="1B27BA99" w14:textId="77777777" w:rsidR="00730A82" w:rsidRDefault="006252D1">
      <w:pPr>
        <w:numPr>
          <w:ilvl w:val="0"/>
          <w:numId w:val="4"/>
        </w:numPr>
        <w:spacing w:after="194"/>
        <w:ind w:right="35" w:hanging="360"/>
      </w:pPr>
      <w:r>
        <w:t xml:space="preserve">Finalisation du système de suivi-évaluation de la CDN ; </w:t>
      </w:r>
    </w:p>
    <w:p w14:paraId="5E2E2E7D" w14:textId="77777777" w:rsidR="00730A82" w:rsidRDefault="006252D1">
      <w:pPr>
        <w:numPr>
          <w:ilvl w:val="0"/>
          <w:numId w:val="4"/>
        </w:numPr>
        <w:ind w:right="35" w:hanging="360"/>
      </w:pPr>
      <w:r>
        <w:t xml:space="preserve">Système d’enregistrement et les procédures de MNV ; </w:t>
      </w:r>
    </w:p>
    <w:p w14:paraId="2CBA5704" w14:textId="77777777" w:rsidR="00730A82" w:rsidRDefault="006252D1">
      <w:pPr>
        <w:numPr>
          <w:ilvl w:val="0"/>
          <w:numId w:val="4"/>
        </w:numPr>
        <w:ind w:right="35" w:hanging="360"/>
      </w:pPr>
      <w:r>
        <w:t>Mise en place des organ</w:t>
      </w:r>
      <w:r>
        <w:t xml:space="preserve">es de Gouvernance de la CDN (exécution, pilotage et orientation, suivi, …) ; </w:t>
      </w:r>
    </w:p>
    <w:p w14:paraId="03A8F39F" w14:textId="77777777" w:rsidR="00730A82" w:rsidRDefault="006252D1">
      <w:pPr>
        <w:numPr>
          <w:ilvl w:val="0"/>
          <w:numId w:val="4"/>
        </w:numPr>
        <w:spacing w:after="192"/>
        <w:ind w:right="35" w:hanging="360"/>
      </w:pPr>
      <w:r>
        <w:t xml:space="preserve">Mise en place d’une Stratégie de Communication et Changement Climatique ; </w:t>
      </w:r>
    </w:p>
    <w:p w14:paraId="0396D2F6" w14:textId="77777777" w:rsidR="00730A82" w:rsidRDefault="006252D1">
      <w:pPr>
        <w:numPr>
          <w:ilvl w:val="0"/>
          <w:numId w:val="4"/>
        </w:numPr>
        <w:ind w:right="35" w:hanging="360"/>
      </w:pPr>
      <w:r>
        <w:t xml:space="preserve">Adoption de la Feuille de route de mise en œuvre de la CDN ; </w:t>
      </w:r>
    </w:p>
    <w:p w14:paraId="4C27E3AF" w14:textId="77777777" w:rsidR="00730A82" w:rsidRDefault="006252D1">
      <w:pPr>
        <w:numPr>
          <w:ilvl w:val="0"/>
          <w:numId w:val="4"/>
        </w:numPr>
        <w:ind w:right="35" w:hanging="360"/>
      </w:pPr>
      <w:r>
        <w:t>Organisation des structures nationales de collecte de données et informations, et la mobilisation des moyens nécessaires à la conduite d'un inventaire de GES, au stockage des données, à l’archivage et la constitution d’une base de données. L’IGES prendra e</w:t>
      </w:r>
      <w:r>
        <w:t xml:space="preserve">n compte des nouveaux gaz utilisés au Niger et ayant un PRG fort, dans le respect des engagements du Niger auprès des autres Accords Multilatéraux Environnementaux. </w:t>
      </w:r>
    </w:p>
    <w:p w14:paraId="315692E2" w14:textId="77777777" w:rsidR="00730A82" w:rsidRDefault="006252D1">
      <w:pPr>
        <w:pStyle w:val="Titre2"/>
        <w:ind w:left="-5"/>
      </w:pPr>
      <w:bookmarkStart w:id="25" w:name="_Toc74484"/>
      <w:r>
        <w:lastRenderedPageBreak/>
        <w:t xml:space="preserve">1. Système national de MRV </w:t>
      </w:r>
      <w:bookmarkEnd w:id="25"/>
    </w:p>
    <w:p w14:paraId="614DA790" w14:textId="77777777" w:rsidR="00730A82" w:rsidRDefault="006252D1">
      <w:pPr>
        <w:ind w:left="9" w:right="35"/>
      </w:pPr>
      <w:r>
        <w:t>Le système national de MRV (Mesure, Rapportage et Vérification</w:t>
      </w:r>
      <w:r>
        <w:t xml:space="preserve">) est capital pour mesurer les progrès de mise en œuvre de la CDN notamment pour les mesures d'atténuation. Le système MRV marquera la volonté du Niger à travailler dans la transparente avec les partenaires. </w:t>
      </w:r>
    </w:p>
    <w:p w14:paraId="7B2239BE" w14:textId="77777777" w:rsidR="00730A82" w:rsidRDefault="006252D1">
      <w:pPr>
        <w:pStyle w:val="Titre2"/>
        <w:ind w:left="-5"/>
      </w:pPr>
      <w:bookmarkStart w:id="26" w:name="_Toc74485"/>
      <w:r>
        <w:t xml:space="preserve">2. Transfert de technologies </w:t>
      </w:r>
      <w:bookmarkEnd w:id="26"/>
    </w:p>
    <w:p w14:paraId="6B0E2695" w14:textId="77777777" w:rsidR="00730A82" w:rsidRDefault="006252D1">
      <w:pPr>
        <w:ind w:left="9" w:right="35"/>
      </w:pPr>
      <w:r>
        <w:t>Les besoins prior</w:t>
      </w:r>
      <w:r>
        <w:t>itaires en transfert de technologies sont identifiés dans le cadre du projet « Évaluation des Besoins en Technologies (EBT) » et un portefeuille de projets et programmes a été identifié, pour prendre en charge les effets néfastes des CC par le transfert et</w:t>
      </w:r>
      <w:r>
        <w:t xml:space="preserve"> l’accès aux technologies propres. Le transfert de technologies concerne bien l’adaptation et l’atténuation. </w:t>
      </w:r>
    </w:p>
    <w:p w14:paraId="18EB0603" w14:textId="77777777" w:rsidR="00730A82" w:rsidRDefault="006252D1">
      <w:pPr>
        <w:pStyle w:val="Titre2"/>
        <w:ind w:left="-5"/>
      </w:pPr>
      <w:bookmarkStart w:id="27" w:name="_Toc74486"/>
      <w:r>
        <w:t xml:space="preserve">3. Mobilisation des ressources financières </w:t>
      </w:r>
      <w:bookmarkEnd w:id="27"/>
    </w:p>
    <w:p w14:paraId="0B525984" w14:textId="77777777" w:rsidR="00730A82" w:rsidRDefault="006252D1">
      <w:pPr>
        <w:spacing w:after="184"/>
        <w:ind w:left="9" w:right="35"/>
      </w:pPr>
      <w:r>
        <w:t>Le Niger compte sur la coopération internationale pour mobiliser les ressources financières suffisante</w:t>
      </w:r>
      <w:r>
        <w:t>s pour l’atteinte des objectifs de la CDN. Les ressources mobilisables au niveau national sont limitées et insuffisantes d’où l’intérêt marqué du Niger à accéder aux Fonds Climat. Pour cela, il est donc important de renforcer les capacités des acteurs pour</w:t>
      </w:r>
      <w:r>
        <w:t xml:space="preserve"> faciliter l’accès aux   mécanismes financiers et aux ressources pour favoriser la mise en œuvre de la CDN. La stratégie de mobilisation des ressources reposera sur les axes suivants : le renforcement du réseau de partenariat existant, la conception d’outi</w:t>
      </w:r>
      <w:r>
        <w:t xml:space="preserve">ls d’aide à la décision, le développement d’actions de plaidoyer, la diversification des sources de financement et la valorisation des opportunités de financement. </w:t>
      </w:r>
    </w:p>
    <w:p w14:paraId="7140C7CF" w14:textId="77777777" w:rsidR="00730A82" w:rsidRDefault="006252D1">
      <w:pPr>
        <w:spacing w:after="176"/>
        <w:ind w:left="9" w:right="35"/>
      </w:pPr>
      <w:r>
        <w:t>Le Plan d’Investissement Climat pour la mise en œuvre de la CDN concernera tous les projets</w:t>
      </w:r>
      <w:r>
        <w:t xml:space="preserve">/programmes d’adaptation et d’atténuation identifiés ou décidés par les porteurs et le Gouvernement.  </w:t>
      </w:r>
    </w:p>
    <w:p w14:paraId="5D3E4C81" w14:textId="77777777" w:rsidR="00730A82" w:rsidRDefault="006252D1">
      <w:pPr>
        <w:spacing w:after="14"/>
        <w:ind w:left="9" w:right="35"/>
      </w:pPr>
      <w:r>
        <w:t>En outre, il s’avère nécessaire de renforcer la sensibilisation des acteurs sur les enjeux de la CDN à tous les échelons, mais aussi identifier et mobili</w:t>
      </w:r>
      <w:r>
        <w:t>ser les sources des mécanismes financiers pour faire face aux défis de la mise en œuvre de la CDN et du développement économique et social du Niger. D’ores et déjà, les sources de financement suivantes pourraient être mobilisées : le Fonds Vert pour le Cli</w:t>
      </w:r>
      <w:r>
        <w:t xml:space="preserve">mat, le Fonds d’Adaptation pour les PMA, les Fonds Stratégiques pour le </w:t>
      </w:r>
    </w:p>
    <w:p w14:paraId="3A09D7E4" w14:textId="77777777" w:rsidR="00730A82" w:rsidRDefault="006252D1">
      <w:pPr>
        <w:ind w:left="9" w:right="35"/>
      </w:pPr>
      <w:r>
        <w:t xml:space="preserve">Climat (FSC), les Fonds du programme d’adaptation pour les petits agriculteurs, les « Small Grants Programme (SGP) » du FEM, les Fonds Fiduciaires pour les Technologies Propres, etc. </w:t>
      </w:r>
    </w:p>
    <w:p w14:paraId="26AC164E" w14:textId="77777777" w:rsidR="00730A82" w:rsidRDefault="006252D1">
      <w:pPr>
        <w:ind w:left="9" w:right="35"/>
      </w:pPr>
      <w:r>
        <w:t>Aussi, la gouvernance Climat au Niger est marquée par la volonté politique affirmée pour la mise en œuvre de l’Accord de Paris, du renforcement de la gouvernance locale, de l’intégration du genre et l’inclusion, des enjeux de CC dans les politiques et str</w:t>
      </w:r>
      <w:r>
        <w:t xml:space="preserve">atégies nationales, de la mise en œuvre du Plan d’Investissement Climat pour la Région du Sahel et son Programme Prioritaire pour Catalyser les Investissements Climatiques au Sahel.  </w:t>
      </w:r>
    </w:p>
    <w:p w14:paraId="32E064F6" w14:textId="77777777" w:rsidR="00730A82" w:rsidRDefault="006252D1">
      <w:pPr>
        <w:ind w:left="9" w:right="35"/>
      </w:pPr>
      <w:r>
        <w:t>Enfin, les engagements des partenaires annoncés pour le financement de l</w:t>
      </w:r>
      <w:r>
        <w:t xml:space="preserve">a CDN ouvrent des perspectives en matière de mobilisation de financements et d’élaboration de projets structurants ‘bancables’ pour le Niger et la Région du Sahel et de la zone CEDEAO. </w:t>
      </w:r>
    </w:p>
    <w:p w14:paraId="658DF4CD" w14:textId="77777777" w:rsidR="00730A82" w:rsidRDefault="006252D1">
      <w:pPr>
        <w:spacing w:after="0" w:line="259" w:lineRule="auto"/>
        <w:ind w:left="0" w:right="0" w:firstLine="0"/>
        <w:jc w:val="left"/>
      </w:pPr>
      <w:r>
        <w:t xml:space="preserve"> </w:t>
      </w:r>
    </w:p>
    <w:p w14:paraId="11F54899" w14:textId="77777777" w:rsidR="00730A82" w:rsidRDefault="006252D1">
      <w:pPr>
        <w:pStyle w:val="Titre1"/>
        <w:ind w:left="-3"/>
      </w:pPr>
      <w:bookmarkStart w:id="28" w:name="_Toc74487"/>
      <w:r>
        <w:lastRenderedPageBreak/>
        <w:t xml:space="preserve">VII. AUTRES INFORMATIONS </w:t>
      </w:r>
      <w:bookmarkEnd w:id="28"/>
    </w:p>
    <w:p w14:paraId="09EECD2F" w14:textId="77777777" w:rsidR="00730A82" w:rsidRDefault="006252D1">
      <w:pPr>
        <w:spacing w:after="116"/>
        <w:ind w:left="9" w:right="35"/>
      </w:pPr>
      <w:r>
        <w:t xml:space="preserve">Le Niger a entamé un </w:t>
      </w:r>
      <w:r>
        <w:t>processus de développement des notes conceptuelles et des études de préfaisabilité/faisabilité et de coûts-bénéfices des projets et programmes des domaines de l’Agriculture, de l’Environnement, des Ressources en Eau, de l’Energie, de la Santé, des Transpor</w:t>
      </w:r>
      <w:r>
        <w:t xml:space="preserve">ts et Equipements, de l’Elevage, de la GMV, etc. Ces initiatives seront soumises aux mécanismes internationaux de financement climatique dont le Fonds Vert pour le Climat (FVC).  </w:t>
      </w:r>
    </w:p>
    <w:p w14:paraId="29422F03" w14:textId="77777777" w:rsidR="00730A82" w:rsidRDefault="006252D1">
      <w:pPr>
        <w:spacing w:after="115"/>
        <w:ind w:left="9" w:right="35"/>
      </w:pPr>
      <w:r>
        <w:t>Ces projets et programmes relèvent des deux secteurs prioritaires AFAT et En</w:t>
      </w:r>
      <w:r>
        <w:t xml:space="preserve">ergie et sont repris dans le Plan de Partenariat et le Plan d’Investissement Climat de la CDN pour lesquels, il faut mobiliser les ressources financières dans le cadre de l’opérationnalisation de la CDN. Certains projets sont déjà financés par le FVC pour </w:t>
      </w:r>
      <w:r>
        <w:t xml:space="preserve">les prochaines années.  </w:t>
      </w:r>
    </w:p>
    <w:p w14:paraId="6B123CA3" w14:textId="77777777" w:rsidR="00730A82" w:rsidRDefault="006252D1">
      <w:pPr>
        <w:spacing w:after="127"/>
        <w:ind w:left="9" w:right="35"/>
      </w:pPr>
      <w:r>
        <w:t>Les projets du secteur AFAT concernent la gestion durable des ressources naturelles (terres, forestières, pastorales, eau). Les projets du secteur de l’Energie sont ceux de</w:t>
      </w:r>
      <w:r>
        <w:rPr>
          <w:b/>
        </w:rPr>
        <w:t xml:space="preserve"> </w:t>
      </w:r>
      <w:r>
        <w:t xml:space="preserve">la Feuille de route pour le sous-secteur de l’électricité </w:t>
      </w:r>
      <w:r>
        <w:t xml:space="preserve">à l’horizon 2035 dont les centrales électriques décidées ou planifiées par le Gouvernement et des nouvelles autres options à sélectionner par le modèle.    </w:t>
      </w:r>
      <w:r>
        <w:rPr>
          <w:b/>
          <w:i/>
        </w:rPr>
        <w:t xml:space="preserve"> </w:t>
      </w:r>
    </w:p>
    <w:p w14:paraId="35AD1C0C" w14:textId="77777777" w:rsidR="00730A82" w:rsidRDefault="006252D1">
      <w:pPr>
        <w:spacing w:after="117"/>
        <w:ind w:left="9" w:right="35"/>
      </w:pPr>
      <w:r>
        <w:t>Tous ces projets et programmes concourent aussi bien à l’adaptation qu’à l’atténuation pour la rés</w:t>
      </w:r>
      <w:r>
        <w:t xml:space="preserve">ilience des communautés et des écosystèmes.  </w:t>
      </w:r>
    </w:p>
    <w:p w14:paraId="4D19C250" w14:textId="77777777" w:rsidR="00730A82" w:rsidRDefault="006252D1">
      <w:pPr>
        <w:spacing w:after="158" w:line="259" w:lineRule="auto"/>
        <w:ind w:left="0" w:right="0" w:firstLine="0"/>
        <w:jc w:val="left"/>
      </w:pPr>
      <w:r>
        <w:t xml:space="preserve"> </w:t>
      </w:r>
    </w:p>
    <w:p w14:paraId="70405B9D" w14:textId="77777777" w:rsidR="00730A82" w:rsidRDefault="006252D1">
      <w:pPr>
        <w:spacing w:after="0" w:line="259" w:lineRule="auto"/>
        <w:ind w:left="0" w:right="0" w:firstLine="0"/>
        <w:jc w:val="left"/>
      </w:pPr>
      <w:r>
        <w:rPr>
          <w:b/>
          <w:sz w:val="24"/>
        </w:rPr>
        <w:t xml:space="preserve"> </w:t>
      </w:r>
      <w:r>
        <w:rPr>
          <w:b/>
          <w:sz w:val="24"/>
        </w:rPr>
        <w:tab/>
      </w:r>
      <w:r>
        <w:rPr>
          <w:b/>
          <w:color w:val="2F5496"/>
          <w:sz w:val="24"/>
        </w:rPr>
        <w:t xml:space="preserve"> </w:t>
      </w:r>
      <w:r>
        <w:br w:type="page"/>
      </w:r>
    </w:p>
    <w:p w14:paraId="70078D18" w14:textId="77777777" w:rsidR="00730A82" w:rsidRDefault="006252D1">
      <w:pPr>
        <w:pStyle w:val="Titre1"/>
        <w:ind w:left="-3"/>
      </w:pPr>
      <w:bookmarkStart w:id="29" w:name="_Toc74488"/>
      <w:r>
        <w:lastRenderedPageBreak/>
        <w:t xml:space="preserve">VIII. CONCLUSIONS   </w:t>
      </w:r>
      <w:bookmarkEnd w:id="29"/>
    </w:p>
    <w:p w14:paraId="6CBCC3AF" w14:textId="77777777" w:rsidR="00730A82" w:rsidRDefault="006252D1">
      <w:pPr>
        <w:ind w:left="9" w:right="35"/>
      </w:pPr>
      <w:r>
        <w:t>La révision et la soumission de la CDN avant la tenue de COP-</w:t>
      </w:r>
      <w:r>
        <w:t xml:space="preserve">26 de Glasgow traduit la volonté du Gouvernement du Niger à honorer ses engagements vis-à-vis de la Convention et de l’Accord de Paris en vue de contribuer à la réduction la limitation de la hausse de la température mondiale à 2°C voire 1,5°C  </w:t>
      </w:r>
    </w:p>
    <w:p w14:paraId="20ABF50E" w14:textId="77777777" w:rsidR="00730A82" w:rsidRDefault="006252D1">
      <w:pPr>
        <w:spacing w:after="182"/>
        <w:ind w:left="9" w:right="35"/>
      </w:pPr>
      <w:r>
        <w:t>La présente</w:t>
      </w:r>
      <w:r>
        <w:t xml:space="preserve"> mise à jour des objectifs et des mesures d’atténuation des GES et d’adaptation au CC ainsi que les financements des secteurs prioritaires (AFAT, Energie) sont déterminés pour la période 2021-2030 afin de permettre à toutes les parties nationales de se pré</w:t>
      </w:r>
      <w:r>
        <w:t>parer pour des actions de renforcement de capacités humaines, institutionnelles et logistiques, de réévaluer tous les projets et programmes d’investissement. Cette mise à jour a pris en compte les outils de gouvernance Climat de la CDN révisée dont la Feui</w:t>
      </w:r>
      <w:r>
        <w:t>lle de route de sa mise en œuvre, la Stratégie de mobilisation de ressources, le Système MRV, le Dispositif de suivi-évaluation, la Stratégie de Communication et CC, le Plan d’Investissement Climat de la CDN et la mise en place de la base de données sur l’</w:t>
      </w:r>
      <w:r>
        <w:t xml:space="preserve">inventaire national de GES.  </w:t>
      </w:r>
    </w:p>
    <w:p w14:paraId="7FE4E3E3" w14:textId="77777777" w:rsidR="00730A82" w:rsidRDefault="006252D1">
      <w:pPr>
        <w:spacing w:after="174"/>
        <w:ind w:left="9" w:right="35"/>
      </w:pPr>
      <w:r>
        <w:t xml:space="preserve">Les nouveaux objectifs proposés s’alignent aux cadres stratégiques et politiques du Niger : SDDCI-Niger 2035, PDES, I3N, SPN2A, DPNE, SNPA/CVC, PNCC, PNEDD-2016, SNT, etc.  </w:t>
      </w:r>
    </w:p>
    <w:p w14:paraId="0B077873" w14:textId="77777777" w:rsidR="00730A82" w:rsidRDefault="006252D1">
      <w:pPr>
        <w:spacing w:after="172"/>
        <w:ind w:left="9" w:right="35"/>
      </w:pPr>
      <w:r>
        <w:t>La mise en œuvre des technologies d’atténuation et d</w:t>
      </w:r>
      <w:r>
        <w:t xml:space="preserve">’adaptation identifiées respectivement dans les secteurs Energie et AFAT contribuera à l’atteinte de ces nouveaux objectifs pour la période 2021-2030 et nécessitera un investissement total de </w:t>
      </w:r>
      <w:r>
        <w:rPr>
          <w:b/>
        </w:rPr>
        <w:t>9,9081 Milliards USD dont 2,6127 Milliards USD (scénario Incondi</w:t>
      </w:r>
      <w:r>
        <w:rPr>
          <w:b/>
        </w:rPr>
        <w:t>tionnel) soit 26,37% soutenu par l’Etat, et 7,2954 Milliards USD (scénario Conditionnel) soit 73,63%</w:t>
      </w:r>
      <w:r>
        <w:t xml:space="preserve"> à mobiliser auprès des PTF et de la Finance Climat Internationale.  </w:t>
      </w:r>
    </w:p>
    <w:p w14:paraId="38A4865B" w14:textId="77777777" w:rsidR="00730A82" w:rsidRDefault="006252D1">
      <w:pPr>
        <w:ind w:left="9" w:right="35"/>
      </w:pPr>
      <w:r>
        <w:t>A travers la mise en œuvre de la Contribution, le Niger contribuera à l’atteinte de l’</w:t>
      </w:r>
      <w:r>
        <w:t>objectif de l’Accord de Paris consistant à « intensifier la réponse planétaire à la menace du changement climatique en maintenant l’augmentation de la température mondiale bien en dessous de 2°C, et de mener des efforts encore plus poussés pour limiter cet</w:t>
      </w:r>
      <w:r>
        <w:t xml:space="preserve">te hausse à 1,5°C au-dessus des niveaux préindustriels ». </w:t>
      </w:r>
    </w:p>
    <w:p w14:paraId="1AC31BD7" w14:textId="77777777" w:rsidR="00730A82" w:rsidRDefault="006252D1">
      <w:pPr>
        <w:ind w:left="9" w:right="35"/>
      </w:pPr>
      <w:r>
        <w:t>Aussi, la révision de la CDN est une opportunité d’intensifier la mobilisation des partenaires et des ressources en faveur de la mise en œuvre de la Feuille de route et du Plan d’Investissement Climat pour financer les projets et programmes d’investissemen</w:t>
      </w:r>
      <w:r>
        <w:t xml:space="preserve">t pour inverser la tendance au dérèglement climatique d’une part, et d’autre part permettre aux vaillantes populations et aux écosystèmes du Niger d’être plus résilients au climat.    </w:t>
      </w:r>
    </w:p>
    <w:p w14:paraId="4A0FC539" w14:textId="77777777" w:rsidR="00730A82" w:rsidRDefault="006252D1">
      <w:pPr>
        <w:ind w:left="9" w:right="35"/>
      </w:pPr>
      <w:r>
        <w:t>En outre, le Niger a pris en compte la dimension du genre et l’inclusio</w:t>
      </w:r>
      <w:r>
        <w:t xml:space="preserve">n et associer pleinement le secteur privé dans tout le processus de révision, de planification et de la mise en œuvre de la Contribution. </w:t>
      </w:r>
    </w:p>
    <w:p w14:paraId="5A0DE56F" w14:textId="77777777" w:rsidR="00730A82" w:rsidRDefault="006252D1">
      <w:pPr>
        <w:spacing w:after="175" w:line="259" w:lineRule="auto"/>
        <w:ind w:left="0" w:right="0" w:firstLine="0"/>
        <w:jc w:val="left"/>
      </w:pPr>
      <w:r>
        <w:t xml:space="preserve"> </w:t>
      </w:r>
    </w:p>
    <w:p w14:paraId="6227C956" w14:textId="77777777" w:rsidR="00730A82" w:rsidRDefault="006252D1">
      <w:pPr>
        <w:spacing w:after="0" w:line="259" w:lineRule="auto"/>
        <w:ind w:left="0" w:right="0" w:firstLine="0"/>
        <w:jc w:val="left"/>
      </w:pPr>
      <w:r>
        <w:t xml:space="preserve"> </w:t>
      </w:r>
      <w:r>
        <w:tab/>
        <w:t xml:space="preserve"> </w:t>
      </w:r>
    </w:p>
    <w:p w14:paraId="2B63C54E" w14:textId="77777777" w:rsidR="00730A82" w:rsidRDefault="006252D1">
      <w:pPr>
        <w:pStyle w:val="Titre1"/>
        <w:spacing w:after="128"/>
        <w:ind w:left="0" w:firstLine="0"/>
      </w:pPr>
      <w:bookmarkStart w:id="30" w:name="_Toc74489"/>
      <w:r>
        <w:lastRenderedPageBreak/>
        <w:t xml:space="preserve">ANNEXE : </w:t>
      </w:r>
      <w:r>
        <w:rPr>
          <w:i/>
          <w:sz w:val="22"/>
        </w:rPr>
        <w:t xml:space="preserve"> </w:t>
      </w:r>
      <w:r>
        <w:rPr>
          <w:i/>
        </w:rPr>
        <w:t>Références bibliographiques</w:t>
      </w:r>
      <w:r>
        <w:rPr>
          <w:sz w:val="32"/>
        </w:rPr>
        <w:t xml:space="preserve"> </w:t>
      </w:r>
      <w:bookmarkEnd w:id="30"/>
    </w:p>
    <w:p w14:paraId="2D950BBE" w14:textId="77777777" w:rsidR="00730A82" w:rsidRDefault="006252D1">
      <w:pPr>
        <w:ind w:left="9" w:right="35"/>
      </w:pPr>
      <w:r>
        <w:rPr>
          <w:b/>
        </w:rPr>
        <w:t>ME/LCD</w:t>
      </w:r>
      <w:r>
        <w:t xml:space="preserve">, Plan d’actions et Feuille de route du Secteur AFAT, juin 2021 </w:t>
      </w:r>
    </w:p>
    <w:p w14:paraId="49F039A9" w14:textId="77777777" w:rsidR="00730A82" w:rsidRDefault="006252D1">
      <w:pPr>
        <w:ind w:left="9" w:right="35"/>
      </w:pPr>
      <w:r>
        <w:rPr>
          <w:b/>
        </w:rPr>
        <w:t>M</w:t>
      </w:r>
      <w:r>
        <w:rPr>
          <w:b/>
        </w:rPr>
        <w:t>E/LCD</w:t>
      </w:r>
      <w:r>
        <w:t xml:space="preserve">, Rapport final : « Développement de mini-inventaires d’émissions de GES et de projections pour soutenir la préparation des nouvelles cibles », activité A-575, CAEP-IRENA, 2021 </w:t>
      </w:r>
    </w:p>
    <w:p w14:paraId="1FE0E6BB" w14:textId="77777777" w:rsidR="00730A82" w:rsidRDefault="006252D1">
      <w:pPr>
        <w:ind w:left="9" w:right="35"/>
      </w:pPr>
      <w:r>
        <w:rPr>
          <w:b/>
        </w:rPr>
        <w:t>ME/LCD</w:t>
      </w:r>
      <w:r>
        <w:t>, Rapport final : « Renforcement du mécanisme pour le suivi de la m</w:t>
      </w:r>
      <w:r>
        <w:t xml:space="preserve">ise en place des CDN », Activité A-591CAEP-IRENA, Juillet 2021 </w:t>
      </w:r>
    </w:p>
    <w:p w14:paraId="120061B6" w14:textId="77777777" w:rsidR="00730A82" w:rsidRDefault="006252D1">
      <w:pPr>
        <w:ind w:left="9" w:right="35"/>
      </w:pPr>
      <w:r>
        <w:rPr>
          <w:b/>
        </w:rPr>
        <w:t>ME/LCD</w:t>
      </w:r>
      <w:r>
        <w:t xml:space="preserve">, Evaluation de la vulnérabilité des secteurs agriculture, </w:t>
      </w:r>
      <w:proofErr w:type="spellStart"/>
      <w:r>
        <w:t>Forestry</w:t>
      </w:r>
      <w:proofErr w:type="spellEnd"/>
      <w:r>
        <w:t xml:space="preserve"> and </w:t>
      </w:r>
      <w:proofErr w:type="spellStart"/>
      <w:r>
        <w:t>other</w:t>
      </w:r>
      <w:proofErr w:type="spellEnd"/>
      <w:r>
        <w:t xml:space="preserve"> Land Use (AFOLU) et Energie, juin 2021 </w:t>
      </w:r>
    </w:p>
    <w:p w14:paraId="33B14B6D" w14:textId="77777777" w:rsidR="00730A82" w:rsidRDefault="006252D1">
      <w:pPr>
        <w:ind w:left="9" w:right="35"/>
      </w:pPr>
      <w:r>
        <w:rPr>
          <w:b/>
        </w:rPr>
        <w:t>ME/LCD</w:t>
      </w:r>
      <w:r>
        <w:t>, Mise à jour des objectifs de la Contribution Déterminée au n</w:t>
      </w:r>
      <w:r>
        <w:t xml:space="preserve">iveau National (CDN) et son alignement aux nouvelles politiques sectorielles et nationales, juin 2021 </w:t>
      </w:r>
    </w:p>
    <w:p w14:paraId="33A752F0" w14:textId="77777777" w:rsidR="00730A82" w:rsidRDefault="006252D1">
      <w:pPr>
        <w:ind w:left="9" w:right="35"/>
      </w:pPr>
      <w:r>
        <w:rPr>
          <w:b/>
        </w:rPr>
        <w:t>ME/LCD</w:t>
      </w:r>
      <w:r>
        <w:t>, Rapport définitif : Évaluation des capacités institutionnelles de révision et de mise en œuvre de la Contribution Déterminée au niveau National (</w:t>
      </w:r>
      <w:r>
        <w:t xml:space="preserve">CDN), juin 2021 </w:t>
      </w:r>
    </w:p>
    <w:p w14:paraId="35259FD3" w14:textId="77777777" w:rsidR="00730A82" w:rsidRDefault="006252D1">
      <w:pPr>
        <w:spacing w:after="175"/>
        <w:ind w:left="9" w:right="35"/>
      </w:pPr>
      <w:r>
        <w:rPr>
          <w:b/>
        </w:rPr>
        <w:t>ME/LCD</w:t>
      </w:r>
      <w:r>
        <w:t xml:space="preserve">, Rapport final : Analyse coûts-bénéfices pour éclairer la sélection des projets énergétiques à inclure dans la CDN révisée (Activité A586), août 2021 </w:t>
      </w:r>
    </w:p>
    <w:p w14:paraId="7F7124EF" w14:textId="77777777" w:rsidR="00730A82" w:rsidRDefault="006252D1">
      <w:pPr>
        <w:spacing w:after="180"/>
        <w:ind w:left="9" w:right="35"/>
      </w:pPr>
      <w:r>
        <w:rPr>
          <w:b/>
        </w:rPr>
        <w:t>ME/LCD</w:t>
      </w:r>
      <w:r>
        <w:t>, Rapport sur l’État des lieux de la mise en œuvre de la Contribution Déter</w:t>
      </w:r>
      <w:r>
        <w:t xml:space="preserve">minée au niveau National (CDN) du Niger, mai 2021 </w:t>
      </w:r>
    </w:p>
    <w:p w14:paraId="32A2E960" w14:textId="77777777" w:rsidR="00730A82" w:rsidRDefault="006252D1">
      <w:pPr>
        <w:ind w:left="9" w:right="35"/>
      </w:pPr>
      <w:r>
        <w:rPr>
          <w:b/>
        </w:rPr>
        <w:t>ME/LCD</w:t>
      </w:r>
      <w:r>
        <w:t xml:space="preserve">, Plan d’Investissement pour la mise en œuvre de la Contribution Déterminée au niveau National (CDN) du Niger – version intermédiaire, juillet 2021 </w:t>
      </w:r>
    </w:p>
    <w:p w14:paraId="2EDFC7CA" w14:textId="77777777" w:rsidR="00730A82" w:rsidRDefault="006252D1">
      <w:pPr>
        <w:spacing w:after="11"/>
        <w:ind w:left="9" w:right="35"/>
      </w:pPr>
      <w:r>
        <w:rPr>
          <w:b/>
        </w:rPr>
        <w:t>ME/LCD</w:t>
      </w:r>
      <w:r>
        <w:t>, Rapport intermédiaire : Appui à la collect</w:t>
      </w:r>
      <w:r>
        <w:t xml:space="preserve">e des données pour améliorer l’inventaire des Gaz à Effet de Serre de la République du Niger dans le cadre du </w:t>
      </w:r>
      <w:proofErr w:type="spellStart"/>
      <w:r>
        <w:t>Climate</w:t>
      </w:r>
      <w:proofErr w:type="spellEnd"/>
      <w:r>
        <w:t xml:space="preserve"> Action </w:t>
      </w:r>
      <w:proofErr w:type="spellStart"/>
      <w:r>
        <w:t>Enhancement</w:t>
      </w:r>
      <w:proofErr w:type="spellEnd"/>
      <w:r>
        <w:t xml:space="preserve"> </w:t>
      </w:r>
    </w:p>
    <w:p w14:paraId="5A0067E6" w14:textId="77777777" w:rsidR="00730A82" w:rsidRDefault="006252D1">
      <w:pPr>
        <w:spacing w:after="183"/>
        <w:ind w:left="9" w:right="35"/>
      </w:pPr>
      <w:r>
        <w:t>Package du NDC Partnership - Objectif 1 – Analyser les sources d’émissions de gaz fluorés et identifier les structures</w:t>
      </w:r>
      <w:r>
        <w:t xml:space="preserve"> et les données disponibles à cet effet, décembre 2020 </w:t>
      </w:r>
    </w:p>
    <w:p w14:paraId="5C9EC263" w14:textId="77777777" w:rsidR="00730A82" w:rsidRDefault="006252D1">
      <w:pPr>
        <w:spacing w:after="25"/>
        <w:ind w:left="9" w:right="35"/>
      </w:pPr>
      <w:r>
        <w:rPr>
          <w:b/>
        </w:rPr>
        <w:t>ME/LCD</w:t>
      </w:r>
      <w:r>
        <w:t xml:space="preserve">, Appui à la collecte des données pour améliorer l’inventaire des Gaz à Effet de Serre de la République du Niger dans le cadre du </w:t>
      </w:r>
      <w:proofErr w:type="spellStart"/>
      <w:r>
        <w:t>Climate</w:t>
      </w:r>
      <w:proofErr w:type="spellEnd"/>
      <w:r>
        <w:t xml:space="preserve"> Action </w:t>
      </w:r>
      <w:proofErr w:type="spellStart"/>
      <w:r>
        <w:t>Enhancement</w:t>
      </w:r>
      <w:proofErr w:type="spellEnd"/>
      <w:r>
        <w:t xml:space="preserve"> Package du NDC </w:t>
      </w:r>
    </w:p>
    <w:p w14:paraId="51943604" w14:textId="77777777" w:rsidR="00730A82" w:rsidRDefault="006252D1">
      <w:pPr>
        <w:spacing w:after="180"/>
        <w:ind w:left="9" w:right="35"/>
      </w:pPr>
      <w:r>
        <w:t xml:space="preserve">Partnership - Objectif 3 : Système MNV national des émissions permettant de suivre </w:t>
      </w:r>
      <w:r>
        <w:t xml:space="preserve">l’atténuation du secteur de l’énergie, décembre 2020 </w:t>
      </w:r>
    </w:p>
    <w:p w14:paraId="3DE9206E" w14:textId="77777777" w:rsidR="00730A82" w:rsidRDefault="006252D1">
      <w:pPr>
        <w:ind w:left="9" w:right="35"/>
      </w:pPr>
      <w:r>
        <w:rPr>
          <w:b/>
        </w:rPr>
        <w:t>ME/LCD</w:t>
      </w:r>
      <w:r>
        <w:t xml:space="preserve">, Stratégie de mise en œuvre intersectorielle d la CDN Révisée, août 2021 </w:t>
      </w:r>
    </w:p>
    <w:p w14:paraId="338DE1CC" w14:textId="77777777" w:rsidR="00730A82" w:rsidRDefault="006252D1">
      <w:pPr>
        <w:ind w:left="9" w:right="35"/>
      </w:pPr>
      <w:r>
        <w:rPr>
          <w:b/>
        </w:rPr>
        <w:t>MESUDD,</w:t>
      </w:r>
      <w:r>
        <w:t xml:space="preserve"> Document de Contribution Déterminée au niveau National (CDN) du Niger, septembre 2015 </w:t>
      </w:r>
    </w:p>
    <w:p w14:paraId="651C0DAC" w14:textId="77777777" w:rsidR="00730A82" w:rsidRDefault="006252D1">
      <w:pPr>
        <w:spacing w:after="191"/>
        <w:ind w:left="9" w:right="35"/>
      </w:pPr>
      <w:r>
        <w:rPr>
          <w:b/>
        </w:rPr>
        <w:t>Banque Mondiale-Niger</w:t>
      </w:r>
      <w:r>
        <w:t xml:space="preserve"> : Ra</w:t>
      </w:r>
      <w:r>
        <w:t xml:space="preserve">pid </w:t>
      </w:r>
      <w:proofErr w:type="spellStart"/>
      <w:r>
        <w:t>Situational</w:t>
      </w:r>
      <w:proofErr w:type="spellEnd"/>
      <w:r>
        <w:t xml:space="preserve"> </w:t>
      </w:r>
      <w:proofErr w:type="spellStart"/>
      <w:r>
        <w:t>Assessment</w:t>
      </w:r>
      <w:proofErr w:type="spellEnd"/>
      <w:r>
        <w:t xml:space="preserve">, Version intermédiaire 10/02/2021 </w:t>
      </w:r>
    </w:p>
    <w:p w14:paraId="00457307" w14:textId="77777777" w:rsidR="00730A82" w:rsidRDefault="006252D1">
      <w:pPr>
        <w:spacing w:after="189"/>
        <w:ind w:left="9" w:right="35"/>
      </w:pPr>
      <w:r>
        <w:rPr>
          <w:b/>
        </w:rPr>
        <w:t>Ministère de l’Energie</w:t>
      </w:r>
      <w:r>
        <w:t xml:space="preserve">, Document de Politique Nationale de l’Electricité (DPNE)  </w:t>
      </w:r>
    </w:p>
    <w:p w14:paraId="035A8A78" w14:textId="77777777" w:rsidR="00730A82" w:rsidRDefault="006252D1">
      <w:pPr>
        <w:spacing w:after="184"/>
        <w:ind w:left="9" w:right="35"/>
      </w:pPr>
      <w:r>
        <w:rPr>
          <w:b/>
        </w:rPr>
        <w:t>Ministère de l’Energie</w:t>
      </w:r>
      <w:r>
        <w:t xml:space="preserve">, Stratégie Nationale d’accès à l’Electricité (SNAE) </w:t>
      </w:r>
    </w:p>
    <w:p w14:paraId="437ED68A" w14:textId="77777777" w:rsidR="00730A82" w:rsidRDefault="006252D1">
      <w:pPr>
        <w:ind w:left="9" w:right="35"/>
      </w:pPr>
      <w:r>
        <w:rPr>
          <w:b/>
        </w:rPr>
        <w:t>ME/LCD</w:t>
      </w:r>
      <w:r>
        <w:t xml:space="preserve">, Rapport provisoire du Niger </w:t>
      </w:r>
      <w:r>
        <w:t xml:space="preserve">sur le Mécanisme d’appui au développement des CPDN/UNFCCC, septembre 2015 </w:t>
      </w:r>
    </w:p>
    <w:p w14:paraId="73F95624" w14:textId="77777777" w:rsidR="00730A82" w:rsidRDefault="006252D1">
      <w:pPr>
        <w:spacing w:after="174"/>
        <w:ind w:left="9" w:right="35"/>
      </w:pPr>
      <w:r>
        <w:rPr>
          <w:b/>
        </w:rPr>
        <w:lastRenderedPageBreak/>
        <w:t>ME/LCD</w:t>
      </w:r>
      <w:r>
        <w:t xml:space="preserve">, rapport sur l’Alignement des initiatives du secteur privé aux nouveaux objectifs et cibles climatiques de la CDN, (IRD ex-ORSTOM), Août 2021 </w:t>
      </w:r>
    </w:p>
    <w:p w14:paraId="3F6A8D40" w14:textId="77777777" w:rsidR="00730A82" w:rsidRDefault="006252D1">
      <w:pPr>
        <w:ind w:left="9" w:right="35"/>
      </w:pPr>
      <w:r>
        <w:rPr>
          <w:b/>
        </w:rPr>
        <w:t>ME/LCD</w:t>
      </w:r>
      <w:r>
        <w:t xml:space="preserve">, rapport final sur la Mise en place d’un système national de suivi-évaluation de la mise en œuvre de la CDN, volet atténuation (MRV) - Activité C061, août 2021 </w:t>
      </w:r>
    </w:p>
    <w:p w14:paraId="75B9B8EC" w14:textId="77777777" w:rsidR="00730A82" w:rsidRDefault="006252D1">
      <w:pPr>
        <w:spacing w:after="266"/>
        <w:ind w:left="9" w:right="35"/>
      </w:pPr>
      <w:r>
        <w:rPr>
          <w:b/>
        </w:rPr>
        <w:t>ME/LCD</w:t>
      </w:r>
      <w:r>
        <w:t>, OIM, Rapport des résultats préliminaires de la recherche de l’Étude nationale sur le l</w:t>
      </w:r>
      <w:r>
        <w:t xml:space="preserve">ien entre migration, environnement et le changement climatique, sensible au genre au Niger, Aout 2021 </w:t>
      </w:r>
    </w:p>
    <w:p w14:paraId="70F82C6B" w14:textId="77777777" w:rsidR="00730A82" w:rsidRDefault="006252D1">
      <w:pPr>
        <w:ind w:left="9" w:right="35"/>
      </w:pPr>
      <w:r>
        <w:rPr>
          <w:b/>
        </w:rPr>
        <w:t>ME/LCD</w:t>
      </w:r>
      <w:r>
        <w:t>,</w:t>
      </w:r>
      <w:r>
        <w:rPr>
          <w:rFonts w:ascii="Times New Roman" w:eastAsia="Times New Roman" w:hAnsi="Times New Roman" w:cs="Times New Roman"/>
          <w:b/>
          <w:sz w:val="32"/>
        </w:rPr>
        <w:t xml:space="preserve"> </w:t>
      </w:r>
      <w:r>
        <w:t xml:space="preserve">Etude pour l’intégration de la dimension genre et des emplois verts dans la CDN révisée, octobre 2021 </w:t>
      </w:r>
    </w:p>
    <w:p w14:paraId="7BCCFA48" w14:textId="77777777" w:rsidR="00730A82" w:rsidRDefault="006252D1">
      <w:pPr>
        <w:ind w:left="9" w:right="35"/>
      </w:pPr>
      <w:r>
        <w:rPr>
          <w:b/>
        </w:rPr>
        <w:t>République du Niger</w:t>
      </w:r>
      <w:r>
        <w:t xml:space="preserve"> : Elaboration de proje</w:t>
      </w:r>
      <w:r>
        <w:t xml:space="preserve">ctions climatiques désagrégées pour le Niger, Livrable N°1 – Version finale (SNP2A) du 01/11/2019 </w:t>
      </w:r>
    </w:p>
    <w:p w14:paraId="01AA8E47" w14:textId="77777777" w:rsidR="00730A82" w:rsidRDefault="006252D1">
      <w:pPr>
        <w:spacing w:after="175" w:line="259" w:lineRule="auto"/>
        <w:ind w:left="0" w:right="0" w:firstLine="0"/>
        <w:jc w:val="left"/>
      </w:pPr>
      <w:r>
        <w:t xml:space="preserve"> </w:t>
      </w:r>
    </w:p>
    <w:p w14:paraId="0720DF7C" w14:textId="77777777" w:rsidR="00730A82" w:rsidRDefault="006252D1">
      <w:pPr>
        <w:spacing w:after="38" w:line="259" w:lineRule="auto"/>
        <w:ind w:left="0" w:right="0" w:firstLine="0"/>
        <w:jc w:val="left"/>
      </w:pPr>
      <w:r>
        <w:t xml:space="preserve"> </w:t>
      </w:r>
    </w:p>
    <w:p w14:paraId="132A598A" w14:textId="77777777" w:rsidR="00730A82" w:rsidRDefault="006252D1">
      <w:pPr>
        <w:spacing w:after="0" w:line="259" w:lineRule="auto"/>
        <w:ind w:left="0" w:right="0" w:firstLine="0"/>
        <w:jc w:val="left"/>
      </w:pPr>
      <w:r>
        <w:t xml:space="preserve"> </w:t>
      </w:r>
    </w:p>
    <w:sectPr w:rsidR="00730A82">
      <w:footerReference w:type="even" r:id="rId34"/>
      <w:footerReference w:type="default" r:id="rId35"/>
      <w:footerReference w:type="first" r:id="rId36"/>
      <w:pgSz w:w="12240" w:h="15840"/>
      <w:pgMar w:top="1416" w:right="1369" w:bottom="1422" w:left="1416" w:header="720" w:footer="7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CBEBB" w14:textId="77777777" w:rsidR="006252D1" w:rsidRDefault="006252D1">
      <w:pPr>
        <w:spacing w:after="0" w:line="240" w:lineRule="auto"/>
      </w:pPr>
      <w:r>
        <w:separator/>
      </w:r>
    </w:p>
  </w:endnote>
  <w:endnote w:type="continuationSeparator" w:id="0">
    <w:p w14:paraId="0FA5F83B" w14:textId="77777777" w:rsidR="006252D1" w:rsidRDefault="00625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E1E7" w14:textId="77777777" w:rsidR="00730A82" w:rsidRDefault="00730A82">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A4C7" w14:textId="77777777" w:rsidR="00730A82" w:rsidRDefault="006252D1">
    <w:pPr>
      <w:spacing w:after="0" w:line="259" w:lineRule="auto"/>
      <w:ind w:left="0" w:right="48" w:firstLine="0"/>
      <w:jc w:val="center"/>
    </w:pPr>
    <w:r>
      <w:t>-</w:t>
    </w:r>
    <w:r>
      <w:fldChar w:fldCharType="begin"/>
    </w:r>
    <w:r>
      <w:instrText xml:space="preserve"> PAGE   \* MERGEFORMAT </w:instrText>
    </w:r>
    <w:r>
      <w:fldChar w:fldCharType="separate"/>
    </w:r>
    <w:r>
      <w:t>1</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3338" w14:textId="77777777" w:rsidR="00730A82" w:rsidRDefault="006252D1">
    <w:pPr>
      <w:spacing w:after="0" w:line="259" w:lineRule="auto"/>
      <w:ind w:left="0" w:right="48" w:firstLine="0"/>
      <w:jc w:val="center"/>
    </w:pPr>
    <w:r>
      <w:t>-</w:t>
    </w:r>
    <w:r>
      <w:fldChar w:fldCharType="begin"/>
    </w:r>
    <w:r>
      <w:instrText xml:space="preserve"> PAGE   \* MERGEFORMAT </w:instrText>
    </w:r>
    <w:r>
      <w:fldChar w:fldCharType="separate"/>
    </w:r>
    <w:r>
      <w:t>1</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DB980" w14:textId="77777777" w:rsidR="00730A82" w:rsidRDefault="006252D1">
    <w:pPr>
      <w:spacing w:after="0" w:line="259" w:lineRule="auto"/>
      <w:ind w:left="0" w:right="48" w:firstLine="0"/>
      <w:jc w:val="center"/>
    </w:pPr>
    <w:r>
      <w:t>-</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7CD" w14:textId="77777777" w:rsidR="00730A82" w:rsidRDefault="00730A8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EADB" w14:textId="77777777" w:rsidR="00730A82" w:rsidRDefault="00730A8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A4EE" w14:textId="77777777" w:rsidR="00730A82" w:rsidRDefault="006252D1">
    <w:pPr>
      <w:spacing w:after="0" w:line="259" w:lineRule="auto"/>
      <w:ind w:left="3" w:right="0" w:firstLine="0"/>
      <w:jc w:val="center"/>
    </w:pPr>
    <w:r>
      <w:t>-</w:t>
    </w:r>
    <w:r>
      <w:fldChar w:fldCharType="begin"/>
    </w:r>
    <w:r>
      <w:instrText xml:space="preserve"> PAGE   \* MERGEFORMAT </w:instrText>
    </w:r>
    <w:r>
      <w:fldChar w:fldCharType="separate"/>
    </w:r>
    <w:r>
      <w:t>i</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A3A1" w14:textId="77777777" w:rsidR="00730A82" w:rsidRDefault="006252D1">
    <w:pPr>
      <w:spacing w:after="0" w:line="259" w:lineRule="auto"/>
      <w:ind w:left="3" w:right="0" w:firstLine="0"/>
      <w:jc w:val="center"/>
    </w:pPr>
    <w:r>
      <w:t>-</w:t>
    </w:r>
    <w:r>
      <w:fldChar w:fldCharType="begin"/>
    </w:r>
    <w:r>
      <w:instrText xml:space="preserve"> PAGE   \* MERGEFORMAT </w:instrText>
    </w:r>
    <w:r>
      <w:fldChar w:fldCharType="separate"/>
    </w:r>
    <w:r>
      <w:t>i</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A1E1" w14:textId="77777777" w:rsidR="00730A82" w:rsidRDefault="006252D1">
    <w:pPr>
      <w:spacing w:after="0" w:line="259" w:lineRule="auto"/>
      <w:ind w:left="3" w:right="0" w:firstLine="0"/>
      <w:jc w:val="center"/>
    </w:pPr>
    <w:r>
      <w:t>-</w:t>
    </w:r>
    <w:r>
      <w:fldChar w:fldCharType="begin"/>
    </w:r>
    <w:r>
      <w:instrText xml:space="preserve"> PAGE   \* MERGEFORMAT </w:instrText>
    </w:r>
    <w:r>
      <w:fldChar w:fldCharType="separate"/>
    </w:r>
    <w:r>
      <w:t>i</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0A00" w14:textId="77777777" w:rsidR="00730A82" w:rsidRDefault="00730A82">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5440" w14:textId="77777777" w:rsidR="00730A82" w:rsidRDefault="00730A82">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95E5" w14:textId="77777777" w:rsidR="00730A82" w:rsidRDefault="00730A8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9696E" w14:textId="77777777" w:rsidR="006252D1" w:rsidRDefault="006252D1">
      <w:pPr>
        <w:spacing w:after="0" w:line="240" w:lineRule="auto"/>
      </w:pPr>
      <w:r>
        <w:separator/>
      </w:r>
    </w:p>
  </w:footnote>
  <w:footnote w:type="continuationSeparator" w:id="0">
    <w:p w14:paraId="4DA0B400" w14:textId="77777777" w:rsidR="006252D1" w:rsidRDefault="006252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3F00"/>
    <w:multiLevelType w:val="hybridMultilevel"/>
    <w:tmpl w:val="6BFAAC8A"/>
    <w:lvl w:ilvl="0" w:tplc="99DAEC24">
      <w:start w:val="1"/>
      <w:numFmt w:val="bullet"/>
      <w:lvlText w:val="-"/>
      <w:lvlJc w:val="left"/>
      <w:pPr>
        <w:ind w:left="3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D390B690">
      <w:start w:val="1"/>
      <w:numFmt w:val="bullet"/>
      <w:lvlText w:val="o"/>
      <w:lvlJc w:val="left"/>
      <w:pPr>
        <w:ind w:left="111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3DAE91C6">
      <w:start w:val="1"/>
      <w:numFmt w:val="bullet"/>
      <w:lvlText w:val="▪"/>
      <w:lvlJc w:val="left"/>
      <w:pPr>
        <w:ind w:left="183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036CAF12">
      <w:start w:val="1"/>
      <w:numFmt w:val="bullet"/>
      <w:lvlText w:val="•"/>
      <w:lvlJc w:val="left"/>
      <w:pPr>
        <w:ind w:left="255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EC46DFF4">
      <w:start w:val="1"/>
      <w:numFmt w:val="bullet"/>
      <w:lvlText w:val="o"/>
      <w:lvlJc w:val="left"/>
      <w:pPr>
        <w:ind w:left="327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1FFC8774">
      <w:start w:val="1"/>
      <w:numFmt w:val="bullet"/>
      <w:lvlText w:val="▪"/>
      <w:lvlJc w:val="left"/>
      <w:pPr>
        <w:ind w:left="399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FCD87C04">
      <w:start w:val="1"/>
      <w:numFmt w:val="bullet"/>
      <w:lvlText w:val="•"/>
      <w:lvlJc w:val="left"/>
      <w:pPr>
        <w:ind w:left="471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145C5B50">
      <w:start w:val="1"/>
      <w:numFmt w:val="bullet"/>
      <w:lvlText w:val="o"/>
      <w:lvlJc w:val="left"/>
      <w:pPr>
        <w:ind w:left="543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7166C730">
      <w:start w:val="1"/>
      <w:numFmt w:val="bullet"/>
      <w:lvlText w:val="▪"/>
      <w:lvlJc w:val="left"/>
      <w:pPr>
        <w:ind w:left="615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9A1686E"/>
    <w:multiLevelType w:val="hybridMultilevel"/>
    <w:tmpl w:val="0A26A3D6"/>
    <w:lvl w:ilvl="0" w:tplc="B318347C">
      <w:start w:val="1"/>
      <w:numFmt w:val="bullet"/>
      <w:lvlText w:val="-"/>
      <w:lvlJc w:val="left"/>
      <w:pPr>
        <w:ind w:left="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8C945C">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DC2110">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28C53A">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8E23D8">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C079F8">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3897C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30EB00">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1AA730">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5FE01DD"/>
    <w:multiLevelType w:val="hybridMultilevel"/>
    <w:tmpl w:val="3438BC30"/>
    <w:lvl w:ilvl="0" w:tplc="03204866">
      <w:start w:val="1"/>
      <w:numFmt w:val="bullet"/>
      <w:lvlText w:val="-"/>
      <w:lvlJc w:val="left"/>
      <w:pPr>
        <w:ind w:left="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CE66E">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84271A">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64E90A">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368DEE">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32F5FE">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C28B2E">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AC78F8">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F84564">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9CE4CE4"/>
    <w:multiLevelType w:val="hybridMultilevel"/>
    <w:tmpl w:val="3B0EDF7E"/>
    <w:lvl w:ilvl="0" w:tplc="6114AB2C">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263EAC">
      <w:start w:val="1"/>
      <w:numFmt w:val="bullet"/>
      <w:lvlText w:val="o"/>
      <w:lvlJc w:val="left"/>
      <w:pPr>
        <w:ind w:left="1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B45CBE">
      <w:start w:val="1"/>
      <w:numFmt w:val="bullet"/>
      <w:lvlText w:val="▪"/>
      <w:lvlJc w:val="left"/>
      <w:pPr>
        <w:ind w:left="2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8A6E82">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F4982E">
      <w:start w:val="1"/>
      <w:numFmt w:val="bullet"/>
      <w:lvlText w:val="o"/>
      <w:lvlJc w:val="left"/>
      <w:pPr>
        <w:ind w:left="3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1C1CB2">
      <w:start w:val="1"/>
      <w:numFmt w:val="bullet"/>
      <w:lvlText w:val="▪"/>
      <w:lvlJc w:val="left"/>
      <w:pPr>
        <w:ind w:left="4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6C10A8">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CA6B88">
      <w:start w:val="1"/>
      <w:numFmt w:val="bullet"/>
      <w:lvlText w:val="o"/>
      <w:lvlJc w:val="left"/>
      <w:pPr>
        <w:ind w:left="5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D63B3A">
      <w:start w:val="1"/>
      <w:numFmt w:val="bullet"/>
      <w:lvlText w:val="▪"/>
      <w:lvlJc w:val="left"/>
      <w:pPr>
        <w:ind w:left="6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AED5002"/>
    <w:multiLevelType w:val="hybridMultilevel"/>
    <w:tmpl w:val="3A5AF9E6"/>
    <w:lvl w:ilvl="0" w:tplc="6E88E8DA">
      <w:start w:val="1"/>
      <w:numFmt w:val="bullet"/>
      <w:lvlText w:val="-"/>
      <w:lvlJc w:val="left"/>
      <w:pPr>
        <w:ind w:left="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14960A">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824190">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D03C94">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8B6C6">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FCC3D6">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2C8AE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CE4256">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B41BBE">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B1678D1"/>
    <w:multiLevelType w:val="hybridMultilevel"/>
    <w:tmpl w:val="79DC55AA"/>
    <w:lvl w:ilvl="0" w:tplc="CF882E56">
      <w:start w:val="1"/>
      <w:numFmt w:val="bullet"/>
      <w:lvlText w:val="-"/>
      <w:lvlJc w:val="left"/>
      <w:pPr>
        <w:ind w:left="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CA62A">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5A11AA">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846494">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1A3E56">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285AA0">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8CC4C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026430">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24A696">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3C5211E"/>
    <w:multiLevelType w:val="hybridMultilevel"/>
    <w:tmpl w:val="6AFCDCA4"/>
    <w:lvl w:ilvl="0" w:tplc="28A47B7A">
      <w:start w:val="1"/>
      <w:numFmt w:val="bullet"/>
      <w:lvlText w:val="-"/>
      <w:lvlJc w:val="left"/>
      <w:pPr>
        <w:ind w:left="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2AEE84">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980322">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983CFE">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829CA2">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7A96A6">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0CB476">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6CA368">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C096F0">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5DD6611"/>
    <w:multiLevelType w:val="hybridMultilevel"/>
    <w:tmpl w:val="E9641DBE"/>
    <w:lvl w:ilvl="0" w:tplc="6C9C30B8">
      <w:start w:val="1"/>
      <w:numFmt w:val="bullet"/>
      <w:lvlText w:val="-"/>
      <w:lvlJc w:val="left"/>
      <w:pPr>
        <w:ind w:left="3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604CA0C0">
      <w:start w:val="1"/>
      <w:numFmt w:val="bullet"/>
      <w:lvlText w:val="o"/>
      <w:lvlJc w:val="left"/>
      <w:pPr>
        <w:ind w:left="111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609A6E86">
      <w:start w:val="1"/>
      <w:numFmt w:val="bullet"/>
      <w:lvlText w:val="▪"/>
      <w:lvlJc w:val="left"/>
      <w:pPr>
        <w:ind w:left="183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9260E09A">
      <w:start w:val="1"/>
      <w:numFmt w:val="bullet"/>
      <w:lvlText w:val="•"/>
      <w:lvlJc w:val="left"/>
      <w:pPr>
        <w:ind w:left="255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17DCB850">
      <w:start w:val="1"/>
      <w:numFmt w:val="bullet"/>
      <w:lvlText w:val="o"/>
      <w:lvlJc w:val="left"/>
      <w:pPr>
        <w:ind w:left="327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67EC3E3E">
      <w:start w:val="1"/>
      <w:numFmt w:val="bullet"/>
      <w:lvlText w:val="▪"/>
      <w:lvlJc w:val="left"/>
      <w:pPr>
        <w:ind w:left="399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45761DF6">
      <w:start w:val="1"/>
      <w:numFmt w:val="bullet"/>
      <w:lvlText w:val="•"/>
      <w:lvlJc w:val="left"/>
      <w:pPr>
        <w:ind w:left="471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CEEE1EB6">
      <w:start w:val="1"/>
      <w:numFmt w:val="bullet"/>
      <w:lvlText w:val="o"/>
      <w:lvlJc w:val="left"/>
      <w:pPr>
        <w:ind w:left="543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AA6C607C">
      <w:start w:val="1"/>
      <w:numFmt w:val="bullet"/>
      <w:lvlText w:val="▪"/>
      <w:lvlJc w:val="left"/>
      <w:pPr>
        <w:ind w:left="615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CD25E36"/>
    <w:multiLevelType w:val="hybridMultilevel"/>
    <w:tmpl w:val="F7E2637E"/>
    <w:lvl w:ilvl="0" w:tplc="4B6CF1B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465EA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5A0B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56876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54CE6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92613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6660D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2C603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4CD59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1CB29C7"/>
    <w:multiLevelType w:val="hybridMultilevel"/>
    <w:tmpl w:val="F4F882F8"/>
    <w:lvl w:ilvl="0" w:tplc="E1C60A9A">
      <w:start w:val="1"/>
      <w:numFmt w:val="bullet"/>
      <w:lvlText w:val="-"/>
      <w:lvlJc w:val="left"/>
      <w:pPr>
        <w:ind w:left="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E810E6">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B8F766">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686B28">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28E8C6">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429694">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56C1F6">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06608C">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1E1D3A">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2AE2D6F"/>
    <w:multiLevelType w:val="hybridMultilevel"/>
    <w:tmpl w:val="65F00AA4"/>
    <w:lvl w:ilvl="0" w:tplc="8E8AA882">
      <w:start w:val="1"/>
      <w:numFmt w:val="bullet"/>
      <w:lvlText w:val="-"/>
      <w:lvlJc w:val="left"/>
      <w:pPr>
        <w:ind w:left="7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0A52592C">
      <w:start w:val="1"/>
      <w:numFmt w:val="bullet"/>
      <w:lvlText w:val="o"/>
      <w:lvlJc w:val="left"/>
      <w:pPr>
        <w:ind w:left="14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512C95DA">
      <w:start w:val="1"/>
      <w:numFmt w:val="bullet"/>
      <w:lvlText w:val="▪"/>
      <w:lvlJc w:val="left"/>
      <w:pPr>
        <w:ind w:left="21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65FE57C4">
      <w:start w:val="1"/>
      <w:numFmt w:val="bullet"/>
      <w:lvlText w:val="•"/>
      <w:lvlJc w:val="left"/>
      <w:pPr>
        <w:ind w:left="28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880215C4">
      <w:start w:val="1"/>
      <w:numFmt w:val="bullet"/>
      <w:lvlText w:val="o"/>
      <w:lvlJc w:val="left"/>
      <w:pPr>
        <w:ind w:left="36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5C8CD14C">
      <w:start w:val="1"/>
      <w:numFmt w:val="bullet"/>
      <w:lvlText w:val="▪"/>
      <w:lvlJc w:val="left"/>
      <w:pPr>
        <w:ind w:left="43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EB76C2D4">
      <w:start w:val="1"/>
      <w:numFmt w:val="bullet"/>
      <w:lvlText w:val="•"/>
      <w:lvlJc w:val="left"/>
      <w:pPr>
        <w:ind w:left="50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F768F7AA">
      <w:start w:val="1"/>
      <w:numFmt w:val="bullet"/>
      <w:lvlText w:val="o"/>
      <w:lvlJc w:val="left"/>
      <w:pPr>
        <w:ind w:left="57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E9944F66">
      <w:start w:val="1"/>
      <w:numFmt w:val="bullet"/>
      <w:lvlText w:val="▪"/>
      <w:lvlJc w:val="left"/>
      <w:pPr>
        <w:ind w:left="64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76D65CB"/>
    <w:multiLevelType w:val="hybridMultilevel"/>
    <w:tmpl w:val="E984F404"/>
    <w:lvl w:ilvl="0" w:tplc="DF9C2542">
      <w:start w:val="1"/>
      <w:numFmt w:val="bullet"/>
      <w:lvlText w:val="-"/>
      <w:lvlJc w:val="left"/>
      <w:pPr>
        <w:ind w:left="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0AFB3C">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148E22">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9C058C">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E026D8">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CC6428">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90798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E6D190">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9CB160">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8FA62B4"/>
    <w:multiLevelType w:val="hybridMultilevel"/>
    <w:tmpl w:val="DA7452FC"/>
    <w:lvl w:ilvl="0" w:tplc="F2C038E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947E1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68839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E2C59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509E2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4E92B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7262B9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1E251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1446B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E875B4D"/>
    <w:multiLevelType w:val="hybridMultilevel"/>
    <w:tmpl w:val="B2A04BC2"/>
    <w:lvl w:ilvl="0" w:tplc="BDDC1872">
      <w:start w:val="1"/>
      <w:numFmt w:val="bullet"/>
      <w:lvlText w:val="-"/>
      <w:lvlJc w:val="left"/>
      <w:pPr>
        <w:ind w:left="7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375AC7A4">
      <w:start w:val="1"/>
      <w:numFmt w:val="bullet"/>
      <w:lvlText w:val="o"/>
      <w:lvlJc w:val="left"/>
      <w:pPr>
        <w:ind w:left="14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8BC6D182">
      <w:start w:val="1"/>
      <w:numFmt w:val="bullet"/>
      <w:lvlText w:val="▪"/>
      <w:lvlJc w:val="left"/>
      <w:pPr>
        <w:ind w:left="21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FEFC988E">
      <w:start w:val="1"/>
      <w:numFmt w:val="bullet"/>
      <w:lvlText w:val="•"/>
      <w:lvlJc w:val="left"/>
      <w:pPr>
        <w:ind w:left="28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E39EC43E">
      <w:start w:val="1"/>
      <w:numFmt w:val="bullet"/>
      <w:lvlText w:val="o"/>
      <w:lvlJc w:val="left"/>
      <w:pPr>
        <w:ind w:left="36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2FF4091C">
      <w:start w:val="1"/>
      <w:numFmt w:val="bullet"/>
      <w:lvlText w:val="▪"/>
      <w:lvlJc w:val="left"/>
      <w:pPr>
        <w:ind w:left="43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F8D838D2">
      <w:start w:val="1"/>
      <w:numFmt w:val="bullet"/>
      <w:lvlText w:val="•"/>
      <w:lvlJc w:val="left"/>
      <w:pPr>
        <w:ind w:left="50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38A6AAF4">
      <w:start w:val="1"/>
      <w:numFmt w:val="bullet"/>
      <w:lvlText w:val="o"/>
      <w:lvlJc w:val="left"/>
      <w:pPr>
        <w:ind w:left="57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F5E4ED72">
      <w:start w:val="1"/>
      <w:numFmt w:val="bullet"/>
      <w:lvlText w:val="▪"/>
      <w:lvlJc w:val="left"/>
      <w:pPr>
        <w:ind w:left="64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2"/>
  </w:num>
  <w:num w:numId="3">
    <w:abstractNumId w:val="8"/>
  </w:num>
  <w:num w:numId="4">
    <w:abstractNumId w:val="10"/>
  </w:num>
  <w:num w:numId="5">
    <w:abstractNumId w:val="4"/>
  </w:num>
  <w:num w:numId="6">
    <w:abstractNumId w:val="6"/>
  </w:num>
  <w:num w:numId="7">
    <w:abstractNumId w:val="11"/>
  </w:num>
  <w:num w:numId="8">
    <w:abstractNumId w:val="1"/>
  </w:num>
  <w:num w:numId="9">
    <w:abstractNumId w:val="2"/>
  </w:num>
  <w:num w:numId="10">
    <w:abstractNumId w:val="5"/>
  </w:num>
  <w:num w:numId="11">
    <w:abstractNumId w:val="3"/>
  </w:num>
  <w:num w:numId="12">
    <w:abstractNumId w:val="9"/>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A82"/>
    <w:rsid w:val="006252D1"/>
    <w:rsid w:val="00730A82"/>
    <w:rsid w:val="00AC49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3B51"/>
  <w15:docId w15:val="{B65CFBC7-F8DC-49F0-AA47-BFFFB7F5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0" w:line="286" w:lineRule="auto"/>
      <w:ind w:left="5" w:right="68" w:hanging="5"/>
      <w:jc w:val="both"/>
    </w:pPr>
    <w:rPr>
      <w:rFonts w:ascii="Arial" w:eastAsia="Arial" w:hAnsi="Arial" w:cs="Arial"/>
      <w:color w:val="000000"/>
    </w:rPr>
  </w:style>
  <w:style w:type="paragraph" w:styleId="Titre1">
    <w:name w:val="heading 1"/>
    <w:next w:val="Normal"/>
    <w:link w:val="Titre1Car"/>
    <w:uiPriority w:val="9"/>
    <w:qFormat/>
    <w:pPr>
      <w:keepNext/>
      <w:keepLines/>
      <w:spacing w:after="200"/>
      <w:ind w:left="12" w:hanging="10"/>
      <w:outlineLvl w:val="0"/>
    </w:pPr>
    <w:rPr>
      <w:rFonts w:ascii="Arial" w:eastAsia="Arial" w:hAnsi="Arial" w:cs="Arial"/>
      <w:b/>
      <w:color w:val="2F5496"/>
      <w:sz w:val="24"/>
    </w:rPr>
  </w:style>
  <w:style w:type="paragraph" w:styleId="Titre2">
    <w:name w:val="heading 2"/>
    <w:next w:val="Normal"/>
    <w:link w:val="Titre2Car"/>
    <w:uiPriority w:val="9"/>
    <w:unhideWhenUsed/>
    <w:qFormat/>
    <w:pPr>
      <w:keepNext/>
      <w:keepLines/>
      <w:spacing w:after="174"/>
      <w:ind w:left="10" w:hanging="10"/>
      <w:outlineLvl w:val="1"/>
    </w:pPr>
    <w:rPr>
      <w:rFonts w:ascii="Arial" w:eastAsia="Arial" w:hAnsi="Arial" w:cs="Arial"/>
      <w:b/>
      <w:color w:val="2F5496"/>
    </w:rPr>
  </w:style>
  <w:style w:type="paragraph" w:styleId="Titre3">
    <w:name w:val="heading 3"/>
    <w:next w:val="Normal"/>
    <w:link w:val="Titre3Car"/>
    <w:uiPriority w:val="9"/>
    <w:unhideWhenUsed/>
    <w:qFormat/>
    <w:pPr>
      <w:keepNext/>
      <w:keepLines/>
      <w:spacing w:after="174"/>
      <w:ind w:left="10" w:hanging="10"/>
      <w:outlineLvl w:val="2"/>
    </w:pPr>
    <w:rPr>
      <w:rFonts w:ascii="Arial" w:eastAsia="Arial" w:hAnsi="Arial" w:cs="Arial"/>
      <w:b/>
      <w:color w:val="2F5496"/>
    </w:rPr>
  </w:style>
  <w:style w:type="paragraph" w:styleId="Titre4">
    <w:name w:val="heading 4"/>
    <w:next w:val="Normal"/>
    <w:link w:val="Titre4Car"/>
    <w:uiPriority w:val="9"/>
    <w:unhideWhenUsed/>
    <w:qFormat/>
    <w:pPr>
      <w:keepNext/>
      <w:keepLines/>
      <w:spacing w:after="194"/>
      <w:ind w:left="10" w:hanging="10"/>
      <w:outlineLvl w:val="3"/>
    </w:pPr>
    <w:rPr>
      <w:rFonts w:ascii="Arial" w:eastAsia="Arial" w:hAnsi="Arial" w:cs="Arial"/>
      <w:b/>
      <w:i/>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Pr>
      <w:rFonts w:ascii="Arial" w:eastAsia="Arial" w:hAnsi="Arial" w:cs="Arial"/>
      <w:b/>
      <w:i/>
      <w:color w:val="2E74B5"/>
      <w:sz w:val="22"/>
    </w:rPr>
  </w:style>
  <w:style w:type="character" w:customStyle="1" w:styleId="Titre3Car">
    <w:name w:val="Titre 3 Car"/>
    <w:link w:val="Titre3"/>
    <w:rPr>
      <w:rFonts w:ascii="Arial" w:eastAsia="Arial" w:hAnsi="Arial" w:cs="Arial"/>
      <w:b/>
      <w:color w:val="2F5496"/>
      <w:sz w:val="22"/>
    </w:rPr>
  </w:style>
  <w:style w:type="character" w:customStyle="1" w:styleId="Titre1Car">
    <w:name w:val="Titre 1 Car"/>
    <w:link w:val="Titre1"/>
    <w:rPr>
      <w:rFonts w:ascii="Arial" w:eastAsia="Arial" w:hAnsi="Arial" w:cs="Arial"/>
      <w:b/>
      <w:color w:val="2F5496"/>
      <w:sz w:val="24"/>
    </w:rPr>
  </w:style>
  <w:style w:type="character" w:customStyle="1" w:styleId="Titre2Car">
    <w:name w:val="Titre 2 Car"/>
    <w:link w:val="Titre2"/>
    <w:rPr>
      <w:rFonts w:ascii="Arial" w:eastAsia="Arial" w:hAnsi="Arial" w:cs="Arial"/>
      <w:b/>
      <w:color w:val="2F5496"/>
      <w:sz w:val="22"/>
    </w:rPr>
  </w:style>
  <w:style w:type="paragraph" w:styleId="TM1">
    <w:name w:val="toc 1"/>
    <w:hidden/>
    <w:pPr>
      <w:spacing w:after="83"/>
      <w:ind w:left="26" w:right="19" w:hanging="10"/>
    </w:pPr>
    <w:rPr>
      <w:rFonts w:ascii="Calibri" w:eastAsia="Calibri" w:hAnsi="Calibri" w:cs="Calibri"/>
      <w:color w:val="000000"/>
    </w:rPr>
  </w:style>
  <w:style w:type="paragraph" w:styleId="TM2">
    <w:name w:val="toc 2"/>
    <w:hidden/>
    <w:pPr>
      <w:spacing w:after="83"/>
      <w:ind w:left="248" w:right="19" w:hanging="10"/>
    </w:pPr>
    <w:rPr>
      <w:rFonts w:ascii="Calibri" w:eastAsia="Calibri" w:hAnsi="Calibri" w:cs="Calibri"/>
      <w:color w:val="000000"/>
    </w:rPr>
  </w:style>
  <w:style w:type="paragraph" w:styleId="TM3">
    <w:name w:val="toc 3"/>
    <w:hidden/>
    <w:pPr>
      <w:spacing w:after="83"/>
      <w:ind w:left="248" w:right="19" w:hanging="10"/>
    </w:pPr>
    <w:rPr>
      <w:rFonts w:ascii="Calibri" w:eastAsia="Calibri" w:hAnsi="Calibri" w:cs="Calibri"/>
      <w:color w:val="000000"/>
    </w:rPr>
  </w:style>
  <w:style w:type="paragraph" w:styleId="TM4">
    <w:name w:val="toc 4"/>
    <w:hidden/>
    <w:pPr>
      <w:spacing w:after="63"/>
      <w:ind w:left="452" w:right="24"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3.jpg"/><Relationship Id="rId26" Type="http://schemas.openxmlformats.org/officeDocument/2006/relationships/image" Target="media/image7.jpg"/><Relationship Id="rId21" Type="http://schemas.openxmlformats.org/officeDocument/2006/relationships/image" Target="media/image4.jpg"/><Relationship Id="rId34" Type="http://schemas.openxmlformats.org/officeDocument/2006/relationships/footer" Target="footer10.xml"/><Relationship Id="rId7" Type="http://schemas.openxmlformats.org/officeDocument/2006/relationships/image" Target="media/image1.jpg"/><Relationship Id="rId12" Type="http://schemas.openxmlformats.org/officeDocument/2006/relationships/footer" Target="footer5.xml"/><Relationship Id="rId17" Type="http://schemas.openxmlformats.org/officeDocument/2006/relationships/image" Target="media/image2.jpg"/><Relationship Id="rId25" Type="http://schemas.openxmlformats.org/officeDocument/2006/relationships/image" Target="media/image6.jp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image" Target="media/image20.jp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40.jpg"/><Relationship Id="rId32" Type="http://schemas.openxmlformats.org/officeDocument/2006/relationships/image" Target="media/image8.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30.jpg"/><Relationship Id="rId28" Type="http://schemas.openxmlformats.org/officeDocument/2006/relationships/image" Target="media/image60.jpg"/><Relationship Id="rId36" Type="http://schemas.openxmlformats.org/officeDocument/2006/relationships/footer" Target="footer12.xml"/><Relationship Id="rId10" Type="http://schemas.openxmlformats.org/officeDocument/2006/relationships/footer" Target="footer3.xml"/><Relationship Id="rId19" Type="http://schemas.openxmlformats.org/officeDocument/2006/relationships/image" Target="media/image10.jp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5.jpg"/><Relationship Id="rId27" Type="http://schemas.openxmlformats.org/officeDocument/2006/relationships/image" Target="media/image50.jpg"/><Relationship Id="rId30" Type="http://schemas.openxmlformats.org/officeDocument/2006/relationships/image" Target="media/image9.jpg"/><Relationship Id="rId35" Type="http://schemas.openxmlformats.org/officeDocument/2006/relationships/footer" Target="footer11.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11843</Words>
  <Characters>65140</Characters>
  <Application>Microsoft Office Word</Application>
  <DocSecurity>0</DocSecurity>
  <Lines>542</Lines>
  <Paragraphs>153</Paragraphs>
  <ScaleCrop>false</ScaleCrop>
  <Company/>
  <LinksUpToDate>false</LinksUpToDate>
  <CharactersWithSpaces>76830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cp:lastModifiedBy>hp</cp:lastModifiedBy>
  <cp:revision>2</cp:revision>
  <dcterms:created xsi:type="dcterms:W3CDTF">2022-02-11T16:17:00Z</dcterms:created>
  <dcterms:modified xsi:type="dcterms:W3CDTF">2022-02-11T16:17:00Z</dcterms:modified>
</cp:coreProperties>
</file>