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9DB6B">
      <w:pPr>
        <w:jc w:val="center"/>
        <w:rPr>
          <w:rFonts w:cs="Times New Roman"/>
          <w:b/>
        </w:rPr>
      </w:pPr>
      <w:r>
        <w:rPr>
          <w:rFonts w:cs="Times New Roman"/>
          <w:b/>
        </w:rPr>
        <w:t>REPUBLIQUE DU NIGER</w:t>
      </w:r>
    </w:p>
    <w:p w14:paraId="08A34F8C">
      <w:pPr>
        <w:jc w:val="center"/>
        <w:rPr>
          <w:rFonts w:cs="Times New Roman"/>
          <w:b/>
        </w:rPr>
      </w:pPr>
      <w:r>
        <w:rPr>
          <w:rFonts w:eastAsia="SimSun" w:cs="Times New Roman"/>
        </w:rPr>
        <w:drawing>
          <wp:anchor distT="0" distB="0" distL="114300" distR="114300" simplePos="0" relativeHeight="251664384" behindDoc="0" locked="0" layoutInCell="1" allowOverlap="1">
            <wp:simplePos x="0" y="0"/>
            <wp:positionH relativeFrom="margin">
              <wp:posOffset>2212340</wp:posOffset>
            </wp:positionH>
            <wp:positionV relativeFrom="paragraph">
              <wp:posOffset>47625</wp:posOffset>
            </wp:positionV>
            <wp:extent cx="865505" cy="560070"/>
            <wp:effectExtent l="0" t="0" r="0" b="0"/>
            <wp:wrapNone/>
            <wp:docPr id="7" name="Imag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 descr="IMG_256"/>
                    <pic:cNvPicPr>
                      <a:picLocks noChangeAspect="1"/>
                    </pic:cNvPicPr>
                  </pic:nvPicPr>
                  <pic:blipFill>
                    <a:blip r:embed="rId17"/>
                    <a:stretch>
                      <a:fillRect/>
                    </a:stretch>
                  </pic:blipFill>
                  <pic:spPr>
                    <a:xfrm>
                      <a:off x="0" y="0"/>
                      <a:ext cx="867081" cy="561089"/>
                    </a:xfrm>
                    <a:prstGeom prst="rect">
                      <a:avLst/>
                    </a:prstGeom>
                    <a:noFill/>
                    <a:ln w="9525">
                      <a:noFill/>
                    </a:ln>
                  </pic:spPr>
                </pic:pic>
              </a:graphicData>
            </a:graphic>
          </wp:anchor>
        </w:drawing>
      </w:r>
    </w:p>
    <w:p w14:paraId="7C2F5FC2">
      <w:pPr>
        <w:jc w:val="center"/>
        <w:rPr>
          <w:rFonts w:cs="Times New Roman"/>
          <w:b/>
        </w:rPr>
      </w:pPr>
    </w:p>
    <w:p w14:paraId="407994A1">
      <w:pPr>
        <w:jc w:val="center"/>
        <w:rPr>
          <w:rFonts w:cs="Times New Roman"/>
          <w:b/>
        </w:rPr>
      </w:pPr>
    </w:p>
    <w:p w14:paraId="1347C7C5">
      <w:pPr>
        <w:jc w:val="center"/>
        <w:rPr>
          <w:rFonts w:cs="Times New Roman"/>
          <w:b/>
        </w:rPr>
      </w:pPr>
      <w:r>
        <w:rPr>
          <w:rFonts w:cs="Times New Roman"/>
          <w:b/>
        </w:rPr>
        <w:t>Fraternité-Travail-Progrès</w:t>
      </w:r>
    </w:p>
    <w:p w14:paraId="43C79DE4">
      <w:pPr>
        <w:jc w:val="center"/>
        <w:rPr>
          <w:rFonts w:cs="Times New Roman"/>
          <w:b/>
        </w:rPr>
      </w:pPr>
      <w:r>
        <w:rPr>
          <w:rFonts w:cs="Times New Roman"/>
          <w:b/>
        </w:rPr>
        <w:t>CONSEIL NATIONAL POUR LA SAUVEGARDE DE LA PATRIE  (CNSP)</w:t>
      </w:r>
    </w:p>
    <w:p w14:paraId="5C011F0D">
      <w:pPr>
        <w:jc w:val="center"/>
        <w:rPr>
          <w:rFonts w:cs="Times New Roman"/>
          <w:b/>
        </w:rPr>
      </w:pPr>
      <w:r>
        <w:rPr>
          <w:rFonts w:cs="Times New Roman"/>
          <w:b/>
        </w:rPr>
        <w:t>================</w:t>
      </w:r>
    </w:p>
    <w:p w14:paraId="32110CCA">
      <w:pPr>
        <w:jc w:val="center"/>
        <w:rPr>
          <w:rFonts w:cs="Times New Roman"/>
          <w:b/>
        </w:rPr>
      </w:pPr>
      <w:r>
        <w:rPr>
          <w:rFonts w:cs="Times New Roman"/>
          <w:b/>
        </w:rPr>
        <w:t>CABINET DU PREMIER MINISTRE</w:t>
      </w:r>
    </w:p>
    <w:p w14:paraId="53247DC5">
      <w:pPr>
        <w:jc w:val="center"/>
        <w:rPr>
          <w:rFonts w:cs="Times New Roman"/>
          <w:b/>
        </w:rPr>
      </w:pPr>
      <w:r>
        <w:rPr>
          <w:rFonts w:cs="Times New Roman"/>
          <w:b/>
        </w:rPr>
        <w:t>================</w:t>
      </w:r>
    </w:p>
    <w:p w14:paraId="39F9C6FC">
      <w:pPr>
        <w:jc w:val="center"/>
        <w:rPr>
          <w:rFonts w:cs="Times New Roman"/>
          <w:b/>
        </w:rPr>
      </w:pPr>
      <w:r>
        <w:rPr>
          <w:rFonts w:cs="Times New Roman"/>
          <w:b/>
        </w:rPr>
        <w:t>SECRETARIAT EXECUTIF DU CNEDD</w:t>
      </w:r>
    </w:p>
    <w:p w14:paraId="3E5371E9">
      <w:pPr>
        <w:ind w:left="8674" w:hanging="8674" w:hangingChars="3600"/>
        <w:rPr>
          <w:rFonts w:cs="Times New Roman"/>
          <w:b/>
        </w:rPr>
      </w:pPr>
    </w:p>
    <w:p w14:paraId="2245D29C">
      <w:pPr>
        <w:ind w:left="8640" w:hanging="8640" w:hangingChars="3600"/>
        <w:rPr>
          <w:rFonts w:cs="Times New Roman"/>
          <w:b/>
        </w:rPr>
      </w:pPr>
      <w:r>
        <w:rPr>
          <w:rFonts w:cs="Times New Roman"/>
        </w:rPr>
        <w:drawing>
          <wp:anchor distT="0" distB="0" distL="114300" distR="114300" simplePos="0" relativeHeight="251663360" behindDoc="0" locked="0" layoutInCell="1" allowOverlap="1">
            <wp:simplePos x="0" y="0"/>
            <wp:positionH relativeFrom="column">
              <wp:posOffset>4618990</wp:posOffset>
            </wp:positionH>
            <wp:positionV relativeFrom="paragraph">
              <wp:posOffset>105410</wp:posOffset>
            </wp:positionV>
            <wp:extent cx="852805" cy="731520"/>
            <wp:effectExtent l="0" t="0" r="10795"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8"/>
                    <a:stretch>
                      <a:fillRect/>
                    </a:stretch>
                  </pic:blipFill>
                  <pic:spPr>
                    <a:xfrm>
                      <a:off x="0" y="0"/>
                      <a:ext cx="852805" cy="731520"/>
                    </a:xfrm>
                    <a:prstGeom prst="rect">
                      <a:avLst/>
                    </a:prstGeom>
                    <a:noFill/>
                    <a:ln>
                      <a:noFill/>
                    </a:ln>
                  </pic:spPr>
                </pic:pic>
              </a:graphicData>
            </a:graphic>
          </wp:anchor>
        </w:drawing>
      </w:r>
      <w:r>
        <w:rPr>
          <w:rFonts w:cs="Times New Roman"/>
        </w:rPr>
        <w:drawing>
          <wp:inline distT="0" distB="0" distL="114300" distR="114300">
            <wp:extent cx="730250" cy="730250"/>
            <wp:effectExtent l="0" t="0" r="6350" b="635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pic:cNvPicPr>
                  </pic:nvPicPr>
                  <pic:blipFill>
                    <a:blip r:embed="rId19"/>
                    <a:stretch>
                      <a:fillRect/>
                    </a:stretch>
                  </pic:blipFill>
                  <pic:spPr>
                    <a:xfrm>
                      <a:off x="0" y="0"/>
                      <a:ext cx="730250" cy="730250"/>
                    </a:xfrm>
                    <a:prstGeom prst="rect">
                      <a:avLst/>
                    </a:prstGeom>
                    <a:noFill/>
                    <a:ln>
                      <a:noFill/>
                    </a:ln>
                  </pic:spPr>
                </pic:pic>
              </a:graphicData>
            </a:graphic>
          </wp:inline>
        </w:drawing>
      </w:r>
    </w:p>
    <w:p w14:paraId="6BAD71C7">
      <w:pPr>
        <w:ind w:left="8674" w:hanging="8674" w:hangingChars="3600"/>
        <w:rPr>
          <w:rFonts w:cs="Times New Roman"/>
          <w:b/>
        </w:rPr>
      </w:pPr>
    </w:p>
    <w:p w14:paraId="77F2C797">
      <w:pPr>
        <w:ind w:left="120" w:hanging="120" w:hangingChars="50"/>
        <w:rPr>
          <w:rFonts w:cs="Times New Roman"/>
        </w:rPr>
      </w:pPr>
    </w:p>
    <w:p w14:paraId="37DFE610">
      <w:pPr>
        <w:ind w:left="120" w:hanging="120" w:hangingChars="50"/>
        <w:rPr>
          <w:rFonts w:cs="Times New Roman"/>
        </w:rPr>
      </w:pPr>
    </w:p>
    <w:p w14:paraId="2389D78B">
      <w:pPr>
        <w:rPr>
          <w:rFonts w:cs="Times New Roman"/>
          <w:b/>
          <w:bCs/>
          <w:sz w:val="40"/>
          <w:szCs w:val="40"/>
        </w:rPr>
      </w:pPr>
    </w:p>
    <w:p w14:paraId="7A1EC044">
      <w:pPr>
        <w:pBdr>
          <w:top w:val="single" w:color="auto" w:sz="4" w:space="1"/>
          <w:left w:val="single" w:color="auto" w:sz="4" w:space="4"/>
          <w:bottom w:val="single" w:color="auto" w:sz="4" w:space="1"/>
          <w:right w:val="single" w:color="auto" w:sz="4" w:space="26"/>
        </w:pBdr>
        <w:spacing w:before="312" w:beforeLines="100" w:after="312" w:afterLines="100"/>
        <w:jc w:val="center"/>
        <w:rPr>
          <w:rFonts w:cs="Times New Roman"/>
          <w:b/>
          <w:bCs/>
          <w:sz w:val="36"/>
          <w:szCs w:val="36"/>
        </w:rPr>
      </w:pPr>
      <w:r>
        <w:rPr>
          <w:rFonts w:cs="Times New Roman"/>
          <w:b/>
          <w:bCs/>
          <w:sz w:val="36"/>
          <w:szCs w:val="36"/>
        </w:rPr>
        <w:t>Rapport sur la revue des dépenses effectuées en faveur de la Biodiversité sur la période 2018-2023</w:t>
      </w:r>
    </w:p>
    <w:p w14:paraId="08C2E991">
      <w:pPr>
        <w:spacing w:line="360" w:lineRule="auto"/>
        <w:rPr>
          <w:rFonts w:cs="Times New Roman"/>
        </w:rPr>
      </w:pPr>
    </w:p>
    <w:p w14:paraId="388712B4">
      <w:pPr>
        <w:spacing w:line="360" w:lineRule="auto"/>
        <w:rPr>
          <w:rFonts w:cs="Times New Roman"/>
        </w:rPr>
      </w:pPr>
      <w:r>
        <w:rPr>
          <w:rFonts w:cs="Times New Roman"/>
        </w:rPr>
        <w:t xml:space="preserve">                </w:t>
      </w:r>
    </w:p>
    <w:p w14:paraId="30E5519E">
      <w:pPr>
        <w:spacing w:line="360" w:lineRule="auto"/>
        <w:rPr>
          <w:rFonts w:cs="Times New Roman"/>
        </w:rPr>
      </w:pPr>
      <w:r>
        <w:rPr>
          <w:rFonts w:cs="Times New Roman"/>
        </w:rPr>
        <w:drawing>
          <wp:inline distT="0" distB="0" distL="114300" distR="114300">
            <wp:extent cx="1235075" cy="528320"/>
            <wp:effectExtent l="0" t="0" r="9525" b="508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0"/>
                    <a:stretch>
                      <a:fillRect/>
                    </a:stretch>
                  </pic:blipFill>
                  <pic:spPr>
                    <a:xfrm>
                      <a:off x="0" y="0"/>
                      <a:ext cx="1235075" cy="528320"/>
                    </a:xfrm>
                    <a:prstGeom prst="rect">
                      <a:avLst/>
                    </a:prstGeom>
                    <a:noFill/>
                    <a:ln>
                      <a:noFill/>
                    </a:ln>
                  </pic:spPr>
                </pic:pic>
              </a:graphicData>
            </a:graphic>
          </wp:inline>
        </w:drawing>
      </w:r>
      <w:r>
        <w:rPr>
          <w:rFonts w:cs="Times New Roman"/>
        </w:rPr>
        <w:tab/>
      </w:r>
      <w:r>
        <w:rPr>
          <w:rFonts w:cs="Times New Roman"/>
        </w:rPr>
        <w:tab/>
      </w:r>
      <w:r>
        <w:rPr>
          <w:rFonts w:cs="Times New Roman"/>
        </w:rPr>
        <w:tab/>
      </w:r>
      <w:r>
        <w:rPr>
          <w:rFonts w:cs="Times New Roman"/>
        </w:rPr>
        <w:drawing>
          <wp:inline distT="0" distB="0" distL="114300" distR="114300">
            <wp:extent cx="1202690" cy="335915"/>
            <wp:effectExtent l="0" t="0" r="381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21"/>
                    <a:stretch>
                      <a:fillRect/>
                    </a:stretch>
                  </pic:blipFill>
                  <pic:spPr>
                    <a:xfrm>
                      <a:off x="0" y="0"/>
                      <a:ext cx="1202690" cy="335915"/>
                    </a:xfrm>
                    <a:prstGeom prst="rect">
                      <a:avLst/>
                    </a:prstGeom>
                    <a:noFill/>
                    <a:ln>
                      <a:noFill/>
                    </a:ln>
                  </pic:spPr>
                </pic:pic>
              </a:graphicData>
            </a:graphic>
          </wp:inline>
        </w:drawing>
      </w:r>
      <w:r>
        <w:rPr>
          <w:rFonts w:cs="Times New Roman"/>
        </w:rPr>
        <w:tab/>
      </w:r>
      <w:r>
        <w:rPr>
          <w:rFonts w:cs="Times New Roman"/>
        </w:rPr>
        <w:tab/>
      </w:r>
      <w:r>
        <w:rPr>
          <w:rFonts w:cs="Times New Roman"/>
        </w:rPr>
        <w:tab/>
      </w:r>
      <w:r>
        <w:rPr>
          <w:rFonts w:cs="Times New Roman"/>
        </w:rPr>
        <w:drawing>
          <wp:inline distT="0" distB="0" distL="114300" distR="114300">
            <wp:extent cx="655320" cy="680720"/>
            <wp:effectExtent l="0" t="0" r="5080" b="508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pic:cNvPicPr>
                  </pic:nvPicPr>
                  <pic:blipFill>
                    <a:blip r:embed="rId22"/>
                    <a:stretch>
                      <a:fillRect/>
                    </a:stretch>
                  </pic:blipFill>
                  <pic:spPr>
                    <a:xfrm>
                      <a:off x="0" y="0"/>
                      <a:ext cx="655320" cy="680720"/>
                    </a:xfrm>
                    <a:prstGeom prst="rect">
                      <a:avLst/>
                    </a:prstGeom>
                    <a:noFill/>
                    <a:ln>
                      <a:noFill/>
                    </a:ln>
                  </pic:spPr>
                </pic:pic>
              </a:graphicData>
            </a:graphic>
          </wp:inline>
        </w:drawing>
      </w:r>
      <w:r>
        <w:rPr>
          <w:rFonts w:cs="Times New Roman"/>
        </w:rPr>
        <w:t xml:space="preserve">                                                                  </w:t>
      </w:r>
    </w:p>
    <w:p w14:paraId="6878E626">
      <w:pPr>
        <w:spacing w:line="360" w:lineRule="auto"/>
        <w:rPr>
          <w:rFonts w:cs="Times New Roman"/>
        </w:rPr>
      </w:pPr>
    </w:p>
    <w:p w14:paraId="01223226">
      <w:pPr>
        <w:spacing w:line="360" w:lineRule="auto"/>
        <w:rPr>
          <w:rFonts w:cs="Times New Roman"/>
        </w:rPr>
      </w:pPr>
    </w:p>
    <w:p w14:paraId="17EA9654">
      <w:pPr>
        <w:spacing w:line="360" w:lineRule="auto"/>
        <w:rPr>
          <w:rFonts w:cs="Times New Roman"/>
        </w:rPr>
      </w:pPr>
    </w:p>
    <w:p w14:paraId="1D95C2AD">
      <w:pPr>
        <w:spacing w:line="360" w:lineRule="auto"/>
        <w:rPr>
          <w:rFonts w:cs="Times New Roman"/>
        </w:rPr>
      </w:pPr>
    </w:p>
    <w:p w14:paraId="155A21A2">
      <w:pPr>
        <w:spacing w:line="360" w:lineRule="auto"/>
        <w:ind w:left="3540" w:firstLine="708"/>
        <w:rPr>
          <w:rFonts w:cs="Times New Roman"/>
        </w:rPr>
      </w:pPr>
      <w:r>
        <w:rPr>
          <w:rFonts w:cs="Times New Roman"/>
          <w:b/>
          <w:bCs/>
        </w:rPr>
        <w:t>Aout 2024</w:t>
      </w:r>
    </w:p>
    <w:p w14:paraId="12510798">
      <w:pPr>
        <w:spacing w:line="360" w:lineRule="auto"/>
        <w:rPr>
          <w:rFonts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lowerRoman" w:start="1"/>
          <w:cols w:space="425" w:num="1"/>
          <w:docGrid w:type="lines" w:linePitch="312" w:charSpace="0"/>
        </w:sectPr>
      </w:pPr>
    </w:p>
    <w:p w14:paraId="61C0D361">
      <w:pPr>
        <w:pStyle w:val="11"/>
      </w:pPr>
      <w: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0" cy="0"/>
                <wp:effectExtent l="0" t="0" r="2540" b="0"/>
                <wp:wrapNone/>
                <wp:docPr id="1445258180" name="Text Box 5"/>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wps:spPr>
                      <wps:txbx>
                        <w:txbxContent>
                          <w:p w14:paraId="0F81E3C5">
                            <w:pPr>
                              <w:jc w:val="center"/>
                              <w:rPr>
                                <w:color w:val="5590CC"/>
                                <w:sz w:val="28"/>
                                <w:szCs w:val="36"/>
                              </w:rPr>
                            </w:pP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top:0pt;height:0pt;width:0pt;mso-position-horizontal:center;z-index:251665408;mso-width-relative:page;mso-height-relative:page;" filled="f" stroked="f" coordsize="21600,21600" o:gfxdata="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OPXLzAAAAP8AAAAPAAAAAAAAAAEAIAAAACIAAABkcnMvZG93bnJldi54bWxQSwEC&#10;FAAUAAAACACHTuJAmMCx6wACAAASBAAADgAAAAAAAAABACAAAAAbAQAAZHJzL2Uyb0RvYy54bWxQ&#10;SwUGAAAAAAYABgBZAQAAjQUAAAAA&#10;">
                <v:fill on="f" focussize="0,0"/>
                <v:stroke on="f"/>
                <v:imagedata o:title=""/>
                <o:lock v:ext="edit" aspectratio="f"/>
                <v:textbox>
                  <w:txbxContent>
                    <w:p w14:paraId="0F81E3C5">
                      <w:pPr>
                        <w:jc w:val="center"/>
                        <w:rPr>
                          <w:color w:val="5590CC"/>
                          <w:sz w:val="28"/>
                          <w:szCs w:val="36"/>
                        </w:rPr>
                      </w:pPr>
                    </w:p>
                  </w:txbxContent>
                </v:textbox>
              </v:shape>
            </w:pict>
          </mc:Fallback>
        </mc:AlternateContent>
      </w:r>
    </w:p>
    <w:p w14:paraId="3D7A2307">
      <w:pPr>
        <w:spacing w:line="360" w:lineRule="auto"/>
        <w:jc w:val="center"/>
        <w:rPr>
          <w:rFonts w:cs="Times New Roman"/>
          <w:kern w:val="44"/>
        </w:rPr>
      </w:pPr>
      <w:r>
        <w:rPr>
          <w:rFonts w:cs="Times New Roman"/>
          <w:kern w:val="44"/>
        </w:rPr>
        <w:t>TABLE DES MATIERES</w:t>
      </w:r>
    </w:p>
    <w:p w14:paraId="0EED206D">
      <w:pPr>
        <w:pStyle w:val="18"/>
        <w:rPr>
          <w:rFonts w:asciiTheme="minorHAnsi" w:hAnsiTheme="minorHAnsi"/>
          <w:sz w:val="22"/>
          <w:szCs w:val="22"/>
          <w:lang w:eastAsia="fr-FR"/>
          <w14:ligatures w14:val="standardContextual"/>
        </w:rPr>
      </w:pPr>
      <w:r>
        <w:rPr>
          <w:rFonts w:cs="Times New Roman"/>
        </w:rPr>
        <w:fldChar w:fldCharType="begin"/>
      </w:r>
      <w:r>
        <w:rPr>
          <w:rFonts w:cs="Times New Roman"/>
        </w:rPr>
        <w:instrText xml:space="preserve">TOC \o "1-3" \h \u </w:instrText>
      </w:r>
      <w:r>
        <w:rPr>
          <w:rFonts w:cs="Times New Roman"/>
        </w:rPr>
        <w:fldChar w:fldCharType="separate"/>
      </w:r>
      <w:r>
        <w:fldChar w:fldCharType="begin"/>
      </w:r>
      <w:r>
        <w:instrText xml:space="preserve"> HYPERLINK \l "_Toc187151736" </w:instrText>
      </w:r>
      <w:r>
        <w:fldChar w:fldCharType="separate"/>
      </w:r>
      <w:r>
        <w:rPr>
          <w:rStyle w:val="6"/>
          <w:rFonts w:cs="Times New Roman"/>
        </w:rPr>
        <w:t>SIGLES ET ACRONYMES</w:t>
      </w:r>
      <w:r>
        <w:tab/>
      </w:r>
      <w:r>
        <w:fldChar w:fldCharType="begin"/>
      </w:r>
      <w:r>
        <w:instrText xml:space="preserve"> PAGEREF _Toc187151736 \h </w:instrText>
      </w:r>
      <w:r>
        <w:fldChar w:fldCharType="separate"/>
      </w:r>
      <w:r>
        <w:t>iii</w:t>
      </w:r>
      <w:r>
        <w:fldChar w:fldCharType="end"/>
      </w:r>
      <w:r>
        <w:fldChar w:fldCharType="end"/>
      </w:r>
    </w:p>
    <w:p w14:paraId="3A01A913">
      <w:pPr>
        <w:pStyle w:val="18"/>
        <w:rPr>
          <w:rFonts w:asciiTheme="minorHAnsi" w:hAnsiTheme="minorHAnsi"/>
          <w:sz w:val="22"/>
          <w:szCs w:val="22"/>
          <w:lang w:eastAsia="fr-FR"/>
          <w14:ligatures w14:val="standardContextual"/>
        </w:rPr>
      </w:pPr>
      <w:r>
        <w:fldChar w:fldCharType="begin"/>
      </w:r>
      <w:r>
        <w:instrText xml:space="preserve"> HYPERLINK \l "_Toc187151737" </w:instrText>
      </w:r>
      <w:r>
        <w:fldChar w:fldCharType="separate"/>
      </w:r>
      <w:r>
        <w:rPr>
          <w:rStyle w:val="6"/>
          <w:rFonts w:cs="Times New Roman"/>
        </w:rPr>
        <w:t>LISTE DES TABLEAUX</w:t>
      </w:r>
      <w:r>
        <w:tab/>
      </w:r>
      <w:r>
        <w:fldChar w:fldCharType="begin"/>
      </w:r>
      <w:r>
        <w:instrText xml:space="preserve"> PAGEREF _Toc187151737 \h </w:instrText>
      </w:r>
      <w:r>
        <w:fldChar w:fldCharType="separate"/>
      </w:r>
      <w:r>
        <w:t>v</w:t>
      </w:r>
      <w:r>
        <w:fldChar w:fldCharType="end"/>
      </w:r>
      <w:r>
        <w:fldChar w:fldCharType="end"/>
      </w:r>
    </w:p>
    <w:p w14:paraId="6CC00F92">
      <w:pPr>
        <w:pStyle w:val="18"/>
        <w:rPr>
          <w:rFonts w:asciiTheme="minorHAnsi" w:hAnsiTheme="minorHAnsi"/>
          <w:sz w:val="22"/>
          <w:szCs w:val="22"/>
          <w:lang w:eastAsia="fr-FR"/>
          <w14:ligatures w14:val="standardContextual"/>
        </w:rPr>
      </w:pPr>
      <w:r>
        <w:fldChar w:fldCharType="begin"/>
      </w:r>
      <w:r>
        <w:instrText xml:space="preserve"> HYPERLINK \l "_Toc187151738" </w:instrText>
      </w:r>
      <w:r>
        <w:fldChar w:fldCharType="separate"/>
      </w:r>
      <w:r>
        <w:rPr>
          <w:rStyle w:val="6"/>
          <w:rFonts w:cs="Times New Roman"/>
        </w:rPr>
        <w:t>INTRODUCTION</w:t>
      </w:r>
      <w:r>
        <w:tab/>
      </w:r>
      <w:r>
        <w:fldChar w:fldCharType="begin"/>
      </w:r>
      <w:r>
        <w:instrText xml:space="preserve"> PAGEREF _Toc187151738 \h </w:instrText>
      </w:r>
      <w:r>
        <w:fldChar w:fldCharType="separate"/>
      </w:r>
      <w:r>
        <w:t>7</w:t>
      </w:r>
      <w:r>
        <w:fldChar w:fldCharType="end"/>
      </w:r>
      <w:r>
        <w:fldChar w:fldCharType="end"/>
      </w:r>
    </w:p>
    <w:p w14:paraId="1F2253CB">
      <w:pPr>
        <w:pStyle w:val="18"/>
        <w:rPr>
          <w:rFonts w:asciiTheme="minorHAnsi" w:hAnsiTheme="minorHAnsi"/>
          <w:sz w:val="22"/>
          <w:szCs w:val="22"/>
          <w:lang w:eastAsia="fr-FR"/>
          <w14:ligatures w14:val="standardContextual"/>
        </w:rPr>
      </w:pPr>
      <w:r>
        <w:fldChar w:fldCharType="begin"/>
      </w:r>
      <w:r>
        <w:instrText xml:space="preserve"> HYPERLINK \l "_Toc187151739" </w:instrText>
      </w:r>
      <w:r>
        <w:fldChar w:fldCharType="separate"/>
      </w:r>
      <w:r>
        <w:rPr>
          <w:rStyle w:val="6"/>
          <w:rFonts w:cs="Times New Roman"/>
        </w:rPr>
        <w:t>MÉTHODOLOGIE</w:t>
      </w:r>
      <w:r>
        <w:tab/>
      </w:r>
      <w:r>
        <w:fldChar w:fldCharType="begin"/>
      </w:r>
      <w:r>
        <w:instrText xml:space="preserve"> PAGEREF _Toc187151739 \h </w:instrText>
      </w:r>
      <w:r>
        <w:fldChar w:fldCharType="separate"/>
      </w:r>
      <w:r>
        <w:t>9</w:t>
      </w:r>
      <w:r>
        <w:fldChar w:fldCharType="end"/>
      </w:r>
      <w:r>
        <w:fldChar w:fldCharType="end"/>
      </w:r>
    </w:p>
    <w:p w14:paraId="02F5610D">
      <w:pPr>
        <w:pStyle w:val="18"/>
        <w:rPr>
          <w:rFonts w:asciiTheme="minorHAnsi" w:hAnsiTheme="minorHAnsi"/>
          <w:sz w:val="22"/>
          <w:szCs w:val="22"/>
          <w:lang w:eastAsia="fr-FR"/>
          <w14:ligatures w14:val="standardContextual"/>
        </w:rPr>
      </w:pPr>
      <w:r>
        <w:fldChar w:fldCharType="begin"/>
      </w:r>
      <w:r>
        <w:instrText xml:space="preserve"> HYPERLINK \l "_Toc187151740" </w:instrText>
      </w:r>
      <w:r>
        <w:fldChar w:fldCharType="separate"/>
      </w:r>
      <w:r>
        <w:rPr>
          <w:rStyle w:val="6"/>
          <w:rFonts w:cs="Times New Roman"/>
        </w:rPr>
        <w:t>I. RAPPEL SUR LA MOBILISATION DES RESSOURCES FINANCIÈRES DANS LE DOMAINE DE LA BIODIVERSITÉ</w:t>
      </w:r>
      <w:r>
        <w:tab/>
      </w:r>
      <w:r>
        <w:fldChar w:fldCharType="begin"/>
      </w:r>
      <w:r>
        <w:instrText xml:space="preserve"> PAGEREF _Toc187151740 \h </w:instrText>
      </w:r>
      <w:r>
        <w:fldChar w:fldCharType="separate"/>
      </w:r>
      <w:r>
        <w:t>9</w:t>
      </w:r>
      <w:r>
        <w:fldChar w:fldCharType="end"/>
      </w:r>
      <w:r>
        <w:fldChar w:fldCharType="end"/>
      </w:r>
    </w:p>
    <w:p w14:paraId="1A98DC15">
      <w:pPr>
        <w:pStyle w:val="18"/>
        <w:rPr>
          <w:rFonts w:asciiTheme="minorHAnsi" w:hAnsiTheme="minorHAnsi"/>
          <w:sz w:val="22"/>
          <w:szCs w:val="22"/>
          <w:lang w:eastAsia="fr-FR"/>
          <w14:ligatures w14:val="standardContextual"/>
        </w:rPr>
      </w:pPr>
      <w:r>
        <w:fldChar w:fldCharType="begin"/>
      </w:r>
      <w:r>
        <w:instrText xml:space="preserve"> HYPERLINK \l "_Toc187151741" </w:instrText>
      </w:r>
      <w:r>
        <w:fldChar w:fldCharType="separate"/>
      </w:r>
      <w:r>
        <w:rPr>
          <w:rStyle w:val="6"/>
          <w:rFonts w:cs="Times New Roman"/>
        </w:rPr>
        <w:t xml:space="preserve">II. MÉCANISMES, INITIATIVES, ET INSTITUTIONS DE FINANCEMENT DE LA BIODIVERSITÉ  </w:t>
      </w:r>
      <w:r>
        <w:tab/>
      </w:r>
      <w:r>
        <w:fldChar w:fldCharType="begin"/>
      </w:r>
      <w:r>
        <w:instrText xml:space="preserve"> PAGEREF _Toc187151741 \h </w:instrText>
      </w:r>
      <w:r>
        <w:fldChar w:fldCharType="separate"/>
      </w:r>
      <w:r>
        <w:t>10</w:t>
      </w:r>
      <w:r>
        <w:fldChar w:fldCharType="end"/>
      </w:r>
      <w:r>
        <w:fldChar w:fldCharType="end"/>
      </w:r>
    </w:p>
    <w:p w14:paraId="753FD97C">
      <w:pPr>
        <w:pStyle w:val="16"/>
        <w:tabs>
          <w:tab w:val="right" w:leader="dot" w:pos="8296"/>
        </w:tabs>
        <w:ind w:left="480"/>
        <w:rPr>
          <w:rFonts w:asciiTheme="minorHAnsi" w:hAnsiTheme="minorHAnsi"/>
          <w:sz w:val="22"/>
          <w:szCs w:val="22"/>
          <w:lang w:eastAsia="fr-FR"/>
          <w14:ligatures w14:val="standardContextual"/>
        </w:rPr>
      </w:pPr>
      <w:r>
        <w:fldChar w:fldCharType="begin"/>
      </w:r>
      <w:r>
        <w:instrText xml:space="preserve"> HYPERLINK \l "_Toc187151742" </w:instrText>
      </w:r>
      <w:r>
        <w:fldChar w:fldCharType="separate"/>
      </w:r>
      <w:r>
        <w:rPr>
          <w:rStyle w:val="6"/>
          <w:rFonts w:cs="Times New Roman"/>
        </w:rPr>
        <w:t>2.1. Mécanismes de financement</w:t>
      </w:r>
      <w:r>
        <w:tab/>
      </w:r>
      <w:r>
        <w:fldChar w:fldCharType="begin"/>
      </w:r>
      <w:r>
        <w:instrText xml:space="preserve"> PAGEREF _Toc187151742 \h </w:instrText>
      </w:r>
      <w:r>
        <w:fldChar w:fldCharType="separate"/>
      </w:r>
      <w:r>
        <w:t>10</w:t>
      </w:r>
      <w:r>
        <w:fldChar w:fldCharType="end"/>
      </w:r>
      <w:r>
        <w:fldChar w:fldCharType="end"/>
      </w:r>
    </w:p>
    <w:p w14:paraId="2D87624F">
      <w:pPr>
        <w:pStyle w:val="16"/>
        <w:tabs>
          <w:tab w:val="right" w:leader="dot" w:pos="8296"/>
        </w:tabs>
        <w:ind w:left="480"/>
        <w:rPr>
          <w:rFonts w:asciiTheme="minorHAnsi" w:hAnsiTheme="minorHAnsi"/>
          <w:sz w:val="22"/>
          <w:szCs w:val="22"/>
          <w:lang w:eastAsia="fr-FR"/>
          <w14:ligatures w14:val="standardContextual"/>
        </w:rPr>
      </w:pPr>
      <w:r>
        <w:fldChar w:fldCharType="begin"/>
      </w:r>
      <w:r>
        <w:instrText xml:space="preserve"> HYPERLINK \l "_Toc187151743" </w:instrText>
      </w:r>
      <w:r>
        <w:fldChar w:fldCharType="separate"/>
      </w:r>
      <w:r>
        <w:rPr>
          <w:rStyle w:val="6"/>
          <w:rFonts w:cs="Times New Roman"/>
        </w:rPr>
        <w:t>2.2. Initiatives de financement</w:t>
      </w:r>
      <w:r>
        <w:tab/>
      </w:r>
      <w:r>
        <w:fldChar w:fldCharType="begin"/>
      </w:r>
      <w:r>
        <w:instrText xml:space="preserve"> PAGEREF _Toc187151743 \h </w:instrText>
      </w:r>
      <w:r>
        <w:fldChar w:fldCharType="separate"/>
      </w:r>
      <w:r>
        <w:t>11</w:t>
      </w:r>
      <w:r>
        <w:fldChar w:fldCharType="end"/>
      </w:r>
      <w:r>
        <w:fldChar w:fldCharType="end"/>
      </w:r>
    </w:p>
    <w:p w14:paraId="3DD338B5">
      <w:pPr>
        <w:pStyle w:val="16"/>
        <w:tabs>
          <w:tab w:val="right" w:leader="dot" w:pos="8296"/>
        </w:tabs>
        <w:ind w:left="480"/>
        <w:rPr>
          <w:rFonts w:asciiTheme="minorHAnsi" w:hAnsiTheme="minorHAnsi"/>
          <w:sz w:val="22"/>
          <w:szCs w:val="22"/>
          <w:lang w:eastAsia="fr-FR"/>
          <w14:ligatures w14:val="standardContextual"/>
        </w:rPr>
      </w:pPr>
      <w:r>
        <w:fldChar w:fldCharType="begin"/>
      </w:r>
      <w:r>
        <w:instrText xml:space="preserve"> HYPERLINK \l "_Toc187151744" </w:instrText>
      </w:r>
      <w:r>
        <w:fldChar w:fldCharType="separate"/>
      </w:r>
      <w:r>
        <w:rPr>
          <w:rStyle w:val="6"/>
          <w:rFonts w:cs="Times New Roman"/>
        </w:rPr>
        <w:t xml:space="preserve">2.3. Institutions de financement </w:t>
      </w:r>
      <w:r>
        <w:tab/>
      </w:r>
      <w:r>
        <w:fldChar w:fldCharType="begin"/>
      </w:r>
      <w:r>
        <w:instrText xml:space="preserve"> PAGEREF _Toc187151744 \h </w:instrText>
      </w:r>
      <w:r>
        <w:fldChar w:fldCharType="separate"/>
      </w:r>
      <w:r>
        <w:t>13</w:t>
      </w:r>
      <w:r>
        <w:fldChar w:fldCharType="end"/>
      </w:r>
      <w:r>
        <w:fldChar w:fldCharType="end"/>
      </w:r>
    </w:p>
    <w:p w14:paraId="6B334095">
      <w:pPr>
        <w:pStyle w:val="18"/>
        <w:rPr>
          <w:rFonts w:asciiTheme="minorHAnsi" w:hAnsiTheme="minorHAnsi"/>
          <w:sz w:val="22"/>
          <w:szCs w:val="22"/>
          <w:lang w:eastAsia="fr-FR"/>
          <w14:ligatures w14:val="standardContextual"/>
        </w:rPr>
      </w:pPr>
      <w:r>
        <w:fldChar w:fldCharType="begin"/>
      </w:r>
      <w:r>
        <w:instrText xml:space="preserve"> HYPERLINK \l "_Toc187151745" </w:instrText>
      </w:r>
      <w:r>
        <w:fldChar w:fldCharType="separate"/>
      </w:r>
      <w:r>
        <w:rPr>
          <w:rStyle w:val="6"/>
          <w:rFonts w:cs="Times New Roman"/>
        </w:rPr>
        <w:t xml:space="preserve">III. DÉFIS ET DIFFICLUTE LIÉS À LA MOBILISATION DES RESSOURCES FINANCIIERES </w:t>
      </w:r>
      <w:r>
        <w:tab/>
      </w:r>
      <w:r>
        <w:fldChar w:fldCharType="begin"/>
      </w:r>
      <w:r>
        <w:instrText xml:space="preserve"> PAGEREF _Toc187151745 \h </w:instrText>
      </w:r>
      <w:r>
        <w:fldChar w:fldCharType="separate"/>
      </w:r>
      <w:r>
        <w:t>17</w:t>
      </w:r>
      <w:r>
        <w:fldChar w:fldCharType="end"/>
      </w:r>
      <w:r>
        <w:fldChar w:fldCharType="end"/>
      </w:r>
    </w:p>
    <w:p w14:paraId="28418340">
      <w:pPr>
        <w:pStyle w:val="18"/>
        <w:rPr>
          <w:rFonts w:asciiTheme="minorHAnsi" w:hAnsiTheme="minorHAnsi"/>
          <w:sz w:val="22"/>
          <w:szCs w:val="22"/>
          <w:lang w:eastAsia="fr-FR"/>
          <w14:ligatures w14:val="standardContextual"/>
        </w:rPr>
      </w:pPr>
      <w:r>
        <w:fldChar w:fldCharType="begin"/>
      </w:r>
      <w:r>
        <w:instrText xml:space="preserve"> HYPERLINK \l "_Toc187151746" </w:instrText>
      </w:r>
      <w:r>
        <w:fldChar w:fldCharType="separate"/>
      </w:r>
      <w:r>
        <w:rPr>
          <w:rStyle w:val="6"/>
          <w:rFonts w:cs="Times New Roman"/>
        </w:rPr>
        <w:t xml:space="preserve">IV. REVUE DES DÉPENSES POUR LA BIODIVERSITÉ PAR CATÉGORIE </w:t>
      </w:r>
      <w:r>
        <w:tab/>
      </w:r>
      <w:r>
        <w:fldChar w:fldCharType="begin"/>
      </w:r>
      <w:r>
        <w:instrText xml:space="preserve"> PAGEREF _Toc187151746 \h </w:instrText>
      </w:r>
      <w:r>
        <w:fldChar w:fldCharType="separate"/>
      </w:r>
      <w:r>
        <w:t>17</w:t>
      </w:r>
      <w:r>
        <w:fldChar w:fldCharType="end"/>
      </w:r>
      <w:r>
        <w:fldChar w:fldCharType="end"/>
      </w:r>
    </w:p>
    <w:p w14:paraId="7454F01C">
      <w:pPr>
        <w:pStyle w:val="16"/>
        <w:tabs>
          <w:tab w:val="right" w:leader="dot" w:pos="8296"/>
        </w:tabs>
        <w:ind w:left="480"/>
        <w:rPr>
          <w:rFonts w:asciiTheme="minorHAnsi" w:hAnsiTheme="minorHAnsi"/>
          <w:sz w:val="22"/>
          <w:szCs w:val="22"/>
          <w:lang w:eastAsia="fr-FR"/>
          <w14:ligatures w14:val="standardContextual"/>
        </w:rPr>
      </w:pPr>
      <w:r>
        <w:fldChar w:fldCharType="begin"/>
      </w:r>
      <w:r>
        <w:instrText xml:space="preserve"> HYPERLINK \l "_Toc187151747" </w:instrText>
      </w:r>
      <w:r>
        <w:fldChar w:fldCharType="separate"/>
      </w:r>
      <w:r>
        <w:rPr>
          <w:rStyle w:val="6"/>
          <w:rFonts w:cs="Times New Roman"/>
        </w:rPr>
        <w:t>4.1. Dépenses publiques</w:t>
      </w:r>
      <w:r>
        <w:tab/>
      </w:r>
      <w:r>
        <w:fldChar w:fldCharType="begin"/>
      </w:r>
      <w:r>
        <w:instrText xml:space="preserve"> PAGEREF _Toc187151747 \h </w:instrText>
      </w:r>
      <w:r>
        <w:fldChar w:fldCharType="separate"/>
      </w:r>
      <w:r>
        <w:t>18</w:t>
      </w:r>
      <w:r>
        <w:fldChar w:fldCharType="end"/>
      </w:r>
      <w:r>
        <w:fldChar w:fldCharType="end"/>
      </w:r>
    </w:p>
    <w:p w14:paraId="798C5569">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"_Toc187151748" </w:instrText>
      </w:r>
      <w:r>
        <w:fldChar w:fldCharType="separate"/>
      </w:r>
      <w:r>
        <w:rPr>
          <w:rStyle w:val="6"/>
          <w:rFonts w:cs="Times New Roman"/>
        </w:rPr>
        <w:t>4.1.1.  Catégorie zones protégées et autres mesures de protection (C2)</w:t>
      </w:r>
      <w:r>
        <w:tab/>
      </w:r>
      <w:r>
        <w:fldChar w:fldCharType="begin"/>
      </w:r>
      <w:r>
        <w:instrText xml:space="preserve"> PAGEREF _Toc187151748 \h </w:instrText>
      </w:r>
      <w:r>
        <w:fldChar w:fldCharType="separate"/>
      </w:r>
      <w:r>
        <w:t>18</w:t>
      </w:r>
      <w:r>
        <w:fldChar w:fldCharType="end"/>
      </w:r>
      <w:r>
        <w:fldChar w:fldCharType="end"/>
      </w:r>
    </w:p>
    <w:p w14:paraId="17B58513">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"_Toc187151749" </w:instrText>
      </w:r>
      <w:r>
        <w:fldChar w:fldCharType="separate"/>
      </w:r>
      <w:r>
        <w:rPr>
          <w:rStyle w:val="6"/>
          <w:rFonts w:cs="Times New Roman"/>
        </w:rPr>
        <w:t>4.1.2. Catégorie restauration (C3)</w:t>
      </w:r>
      <w:r>
        <w:tab/>
      </w:r>
      <w:r>
        <w:fldChar w:fldCharType="begin"/>
      </w:r>
      <w:r>
        <w:instrText xml:space="preserve"> PAGEREF _Toc187151749 \h </w:instrText>
      </w:r>
      <w:r>
        <w:fldChar w:fldCharType="separate"/>
      </w:r>
      <w:r>
        <w:t>19</w:t>
      </w:r>
      <w:r>
        <w:fldChar w:fldCharType="end"/>
      </w:r>
      <w:r>
        <w:fldChar w:fldCharType="end"/>
      </w:r>
    </w:p>
    <w:p w14:paraId="29BEDAFB">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"_Toc187151750" </w:instrText>
      </w:r>
      <w:r>
        <w:fldChar w:fldCharType="separate"/>
      </w:r>
      <w:r>
        <w:rPr>
          <w:rStyle w:val="6"/>
          <w:rFonts w:cs="Times New Roman"/>
        </w:rPr>
        <w:t>4.1.3. Catégorie utilisation durable (C4)</w:t>
      </w:r>
      <w:r>
        <w:tab/>
      </w:r>
      <w:r>
        <w:fldChar w:fldCharType="begin"/>
      </w:r>
      <w:r>
        <w:instrText xml:space="preserve"> PAGEREF _Toc187151750 \h </w:instrText>
      </w:r>
      <w:r>
        <w:fldChar w:fldCharType="separate"/>
      </w:r>
      <w:r>
        <w:t>19</w:t>
      </w:r>
      <w:r>
        <w:fldChar w:fldCharType="end"/>
      </w:r>
      <w:r>
        <w:fldChar w:fldCharType="end"/>
      </w:r>
    </w:p>
    <w:p w14:paraId="19E3A80D">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"_Toc187151751" </w:instrText>
      </w:r>
      <w:r>
        <w:fldChar w:fldCharType="separate"/>
      </w:r>
      <w:r>
        <w:rPr>
          <w:rStyle w:val="6"/>
          <w:rFonts w:cs="Times New Roman"/>
        </w:rPr>
        <w:t>4.1.4. Catégorie sensibilisation et connaissances relatives à la biodiversité (C6)</w:t>
      </w:r>
      <w:r>
        <w:tab/>
      </w:r>
      <w:r>
        <w:fldChar w:fldCharType="begin"/>
      </w:r>
      <w:r>
        <w:instrText xml:space="preserve"> PAGEREF _Toc187151751 \h </w:instrText>
      </w:r>
      <w:r>
        <w:fldChar w:fldCharType="separate"/>
      </w:r>
      <w:r>
        <w:t>19</w:t>
      </w:r>
      <w:r>
        <w:fldChar w:fldCharType="end"/>
      </w:r>
      <w:r>
        <w:fldChar w:fldCharType="end"/>
      </w:r>
    </w:p>
    <w:p w14:paraId="4DB2BE88">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"_Toc187151752" </w:instrText>
      </w:r>
      <w:r>
        <w:fldChar w:fldCharType="separate"/>
      </w:r>
      <w:r>
        <w:rPr>
          <w:rStyle w:val="6"/>
          <w:rFonts w:cs="Times New Roman"/>
        </w:rPr>
        <w:t>4.1.5. Catégorie économie verte (C7)</w:t>
      </w:r>
      <w:r>
        <w:tab/>
      </w:r>
      <w:r>
        <w:fldChar w:fldCharType="begin"/>
      </w:r>
      <w:r>
        <w:instrText xml:space="preserve"> PAGEREF _Toc187151752 \h </w:instrText>
      </w:r>
      <w:r>
        <w:fldChar w:fldCharType="separate"/>
      </w:r>
      <w:r>
        <w:t>20</w:t>
      </w:r>
      <w:r>
        <w:fldChar w:fldCharType="end"/>
      </w:r>
      <w:r>
        <w:fldChar w:fldCharType="end"/>
      </w:r>
    </w:p>
    <w:p w14:paraId="5D445001">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"_Toc187151753" </w:instrText>
      </w:r>
      <w:r>
        <w:fldChar w:fldCharType="separate"/>
      </w:r>
      <w:r>
        <w:rPr>
          <w:rStyle w:val="6"/>
          <w:rFonts w:cs="Times New Roman"/>
        </w:rPr>
        <w:t>4.1.6. Catégorie planification du développement et de la biodiversité (C8)</w:t>
      </w:r>
      <w:r>
        <w:tab/>
      </w:r>
      <w:r>
        <w:fldChar w:fldCharType="begin"/>
      </w:r>
      <w:r>
        <w:instrText xml:space="preserve"> PAGEREF _Toc187151753 \h </w:instrText>
      </w:r>
      <w:r>
        <w:fldChar w:fldCharType="separate"/>
      </w:r>
      <w:r>
        <w:t>20</w:t>
      </w:r>
      <w:r>
        <w:fldChar w:fldCharType="end"/>
      </w:r>
      <w:r>
        <w:fldChar w:fldCharType="end"/>
      </w:r>
    </w:p>
    <w:p w14:paraId="20BE2615">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"_Toc187151754" </w:instrText>
      </w:r>
      <w:r>
        <w:fldChar w:fldCharType="separate"/>
      </w:r>
      <w:r>
        <w:rPr>
          <w:rStyle w:val="6"/>
          <w:rFonts w:cs="Times New Roman"/>
        </w:rPr>
        <w:t>4.1.7. Catégorie gestion de la pollution (C9)</w:t>
      </w:r>
      <w:r>
        <w:tab/>
      </w:r>
      <w:r>
        <w:fldChar w:fldCharType="begin"/>
      </w:r>
      <w:r>
        <w:instrText xml:space="preserve"> PAGEREF _Toc187151754 \h </w:instrText>
      </w:r>
      <w:r>
        <w:fldChar w:fldCharType="separate"/>
      </w:r>
      <w:r>
        <w:t>20</w:t>
      </w:r>
      <w:r>
        <w:fldChar w:fldCharType="end"/>
      </w:r>
      <w:r>
        <w:fldChar w:fldCharType="end"/>
      </w:r>
    </w:p>
    <w:p w14:paraId="39C7C6CD">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"_Toc187151755" </w:instrText>
      </w:r>
      <w:r>
        <w:fldChar w:fldCharType="separate"/>
      </w:r>
      <w:r>
        <w:rPr>
          <w:rStyle w:val="6"/>
          <w:rFonts w:cs="Times New Roman"/>
        </w:rPr>
        <w:t>4.1.8. Récapitulatif des dépenses publiques liées à la DB de 2018 à 2023</w:t>
      </w:r>
      <w:r>
        <w:tab/>
      </w:r>
      <w:r>
        <w:fldChar w:fldCharType="begin"/>
      </w:r>
      <w:r>
        <w:instrText xml:space="preserve"> PAGEREF _Toc187151755 \h </w:instrText>
      </w:r>
      <w:r>
        <w:fldChar w:fldCharType="separate"/>
      </w:r>
      <w:r>
        <w:t>21</w:t>
      </w:r>
      <w:r>
        <w:fldChar w:fldCharType="end"/>
      </w:r>
      <w:r>
        <w:fldChar w:fldCharType="end"/>
      </w:r>
    </w:p>
    <w:p w14:paraId="402271C7">
      <w:pPr>
        <w:pStyle w:val="16"/>
        <w:tabs>
          <w:tab w:val="right" w:leader="dot" w:pos="8296"/>
        </w:tabs>
        <w:ind w:left="480"/>
        <w:rPr>
          <w:rFonts w:asciiTheme="minorHAnsi" w:hAnsiTheme="minorHAnsi"/>
          <w:sz w:val="22"/>
          <w:szCs w:val="22"/>
          <w:lang w:eastAsia="fr-FR"/>
          <w14:ligatures w14:val="standardContextual"/>
        </w:rPr>
      </w:pPr>
      <w:r>
        <w:fldChar w:fldCharType="begin"/>
      </w:r>
      <w:r>
        <w:instrText xml:space="preserve"> HYPERLINK \l "_Toc187151756" </w:instrText>
      </w:r>
      <w:r>
        <w:fldChar w:fldCharType="separate"/>
      </w:r>
      <w:r>
        <w:rPr>
          <w:rStyle w:val="6"/>
          <w:rFonts w:cs="Times New Roman"/>
        </w:rPr>
        <w:t>4.2. Dépenses des ONG nationales</w:t>
      </w:r>
      <w:r>
        <w:tab/>
      </w:r>
      <w:r>
        <w:fldChar w:fldCharType="begin"/>
      </w:r>
      <w:r>
        <w:instrText xml:space="preserve"> PAGEREF _Toc187151756 \h </w:instrText>
      </w:r>
      <w:r>
        <w:fldChar w:fldCharType="separate"/>
      </w:r>
      <w:r>
        <w:t>22</w:t>
      </w:r>
      <w:r>
        <w:fldChar w:fldCharType="end"/>
      </w:r>
      <w:r>
        <w:fldChar w:fldCharType="end"/>
      </w:r>
    </w:p>
    <w:p w14:paraId="0473A7D4">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"_Toc187151757" </w:instrText>
      </w:r>
      <w:r>
        <w:fldChar w:fldCharType="separate"/>
      </w:r>
      <w:r>
        <w:rPr>
          <w:rStyle w:val="6"/>
          <w:rFonts w:cs="Times New Roman"/>
        </w:rPr>
        <w:t>4.2.1 Catégorie restauration (C3)</w:t>
      </w:r>
      <w:r>
        <w:tab/>
      </w:r>
      <w:r>
        <w:fldChar w:fldCharType="begin"/>
      </w:r>
      <w:r>
        <w:instrText xml:space="preserve"> PAGEREF _Toc187151757 \h </w:instrText>
      </w:r>
      <w:r>
        <w:fldChar w:fldCharType="separate"/>
      </w:r>
      <w:r>
        <w:t>22</w:t>
      </w:r>
      <w:r>
        <w:fldChar w:fldCharType="end"/>
      </w:r>
      <w:r>
        <w:fldChar w:fldCharType="end"/>
      </w:r>
    </w:p>
    <w:p w14:paraId="63FA1CE5">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"_Toc187151758" </w:instrText>
      </w:r>
      <w:r>
        <w:fldChar w:fldCharType="separate"/>
      </w:r>
      <w:r>
        <w:rPr>
          <w:rStyle w:val="6"/>
          <w:rFonts w:cs="Times New Roman"/>
        </w:rPr>
        <w:t>4.2.2. Catégorie utilisation durable de la biodiversité (C4)</w:t>
      </w:r>
      <w:r>
        <w:tab/>
      </w:r>
      <w:r>
        <w:fldChar w:fldCharType="begin"/>
      </w:r>
      <w:r>
        <w:instrText xml:space="preserve"> PAGEREF _Toc187151758 \h </w:instrText>
      </w:r>
      <w:r>
        <w:fldChar w:fldCharType="separate"/>
      </w:r>
      <w:r>
        <w:t>22</w:t>
      </w:r>
      <w:r>
        <w:fldChar w:fldCharType="end"/>
      </w:r>
      <w:r>
        <w:fldChar w:fldCharType="end"/>
      </w:r>
    </w:p>
    <w:p w14:paraId="0D3375D4">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"_Toc187151759" </w:instrText>
      </w:r>
      <w:r>
        <w:fldChar w:fldCharType="separate"/>
      </w:r>
      <w:r>
        <w:rPr>
          <w:rStyle w:val="6"/>
          <w:rFonts w:cs="Times New Roman"/>
        </w:rPr>
        <w:t>4.2.3. Catégorie sensibilisation et connaissances relatives à la biodiversité (C6).</w:t>
      </w:r>
      <w:r>
        <w:tab/>
      </w:r>
      <w:r>
        <w:fldChar w:fldCharType="begin"/>
      </w:r>
      <w:r>
        <w:instrText xml:space="preserve"> PAGEREF _Toc187151759 \h </w:instrText>
      </w:r>
      <w:r>
        <w:fldChar w:fldCharType="separate"/>
      </w:r>
      <w:r>
        <w:t>23</w:t>
      </w:r>
      <w:r>
        <w:fldChar w:fldCharType="end"/>
      </w:r>
      <w:r>
        <w:fldChar w:fldCharType="end"/>
      </w:r>
    </w:p>
    <w:p w14:paraId="0A3C0A6E">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"_Toc187151760" </w:instrText>
      </w:r>
      <w:r>
        <w:fldChar w:fldCharType="separate"/>
      </w:r>
      <w:r>
        <w:rPr>
          <w:rStyle w:val="6"/>
          <w:rFonts w:cs="Times New Roman"/>
        </w:rPr>
        <w:t>4.2.4. Catégorie économie verte (C7)</w:t>
      </w:r>
      <w:r>
        <w:tab/>
      </w:r>
      <w:r>
        <w:fldChar w:fldCharType="begin"/>
      </w:r>
      <w:r>
        <w:instrText xml:space="preserve"> PAGEREF _Toc187151760 \h </w:instrText>
      </w:r>
      <w:r>
        <w:fldChar w:fldCharType="separate"/>
      </w:r>
      <w:r>
        <w:t>23</w:t>
      </w:r>
      <w:r>
        <w:fldChar w:fldCharType="end"/>
      </w:r>
      <w:r>
        <w:fldChar w:fldCharType="end"/>
      </w:r>
    </w:p>
    <w:p w14:paraId="3C68CB38">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"_Toc187151761" </w:instrText>
      </w:r>
      <w:r>
        <w:fldChar w:fldCharType="separate"/>
      </w:r>
      <w:r>
        <w:rPr>
          <w:rStyle w:val="6"/>
          <w:rFonts w:cs="Times New Roman"/>
        </w:rPr>
        <w:t>4.2.5. Catégorie planification du développement et de la biodiversité (C8)</w:t>
      </w:r>
      <w:r>
        <w:tab/>
      </w:r>
      <w:r>
        <w:fldChar w:fldCharType="begin"/>
      </w:r>
      <w:r>
        <w:instrText xml:space="preserve"> PAGEREF _Toc187151761 \h </w:instrText>
      </w:r>
      <w:r>
        <w:fldChar w:fldCharType="separate"/>
      </w:r>
      <w:r>
        <w:t>23</w:t>
      </w:r>
      <w:r>
        <w:fldChar w:fldCharType="end"/>
      </w:r>
      <w:r>
        <w:fldChar w:fldCharType="end"/>
      </w:r>
    </w:p>
    <w:p w14:paraId="1B48F219">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"_Toc187151762" </w:instrText>
      </w:r>
      <w:r>
        <w:fldChar w:fldCharType="separate"/>
      </w:r>
      <w:r>
        <w:rPr>
          <w:rStyle w:val="6"/>
          <w:rFonts w:cs="Times New Roman"/>
        </w:rPr>
        <w:t>4.2.6. Catégorie gestion de la pollution (C9)</w:t>
      </w:r>
      <w:r>
        <w:tab/>
      </w:r>
      <w:r>
        <w:fldChar w:fldCharType="begin"/>
      </w:r>
      <w:r>
        <w:instrText xml:space="preserve"> PAGEREF _Toc187151762 \h </w:instrText>
      </w:r>
      <w:r>
        <w:fldChar w:fldCharType="separate"/>
      </w:r>
      <w:r>
        <w:t>24</w:t>
      </w:r>
      <w:r>
        <w:fldChar w:fldCharType="end"/>
      </w:r>
      <w:r>
        <w:fldChar w:fldCharType="end"/>
      </w:r>
    </w:p>
    <w:p w14:paraId="587C58E3">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"_Toc187151763" </w:instrText>
      </w:r>
      <w:r>
        <w:fldChar w:fldCharType="separate"/>
      </w:r>
      <w:r>
        <w:rPr>
          <w:rStyle w:val="6"/>
          <w:rFonts w:cs="Times New Roman"/>
        </w:rPr>
        <w:t>4.2.7. Récapitulatif des dépenses des ONG nationales liées à la DB de 2018 à 2020</w:t>
      </w:r>
      <w:r>
        <w:tab/>
      </w:r>
      <w:r>
        <w:fldChar w:fldCharType="begin"/>
      </w:r>
      <w:r>
        <w:instrText xml:space="preserve"> PAGEREF _Toc187151763 \h </w:instrText>
      </w:r>
      <w:r>
        <w:fldChar w:fldCharType="separate"/>
      </w:r>
      <w:r>
        <w:t>24</w:t>
      </w:r>
      <w:r>
        <w:fldChar w:fldCharType="end"/>
      </w:r>
      <w:r>
        <w:fldChar w:fldCharType="end"/>
      </w:r>
    </w:p>
    <w:p w14:paraId="356AD1F6">
      <w:pPr>
        <w:pStyle w:val="16"/>
        <w:tabs>
          <w:tab w:val="right" w:leader="dot" w:pos="8296"/>
        </w:tabs>
        <w:ind w:left="480"/>
        <w:rPr>
          <w:rFonts w:asciiTheme="minorHAnsi" w:hAnsiTheme="minorHAnsi"/>
          <w:sz w:val="22"/>
          <w:szCs w:val="22"/>
          <w:lang w:eastAsia="fr-FR"/>
          <w14:ligatures w14:val="standardContextual"/>
        </w:rPr>
      </w:pPr>
      <w:r>
        <w:fldChar w:fldCharType="begin"/>
      </w:r>
      <w:r>
        <w:instrText xml:space="preserve"> HYPERLINK \l "_Toc187151764" </w:instrText>
      </w:r>
      <w:r>
        <w:fldChar w:fldCharType="separate"/>
      </w:r>
      <w:r>
        <w:rPr>
          <w:rStyle w:val="6"/>
          <w:rFonts w:cs="Times New Roman"/>
        </w:rPr>
        <w:t xml:space="preserve">4.3. Dépenses des ONG internationales </w:t>
      </w:r>
      <w:r>
        <w:tab/>
      </w:r>
      <w:r>
        <w:fldChar w:fldCharType="begin"/>
      </w:r>
      <w:r>
        <w:instrText xml:space="preserve"> PAGEREF _Toc187151764 \h </w:instrText>
      </w:r>
      <w:r>
        <w:fldChar w:fldCharType="separate"/>
      </w:r>
      <w:r>
        <w:t>24</w:t>
      </w:r>
      <w:r>
        <w:fldChar w:fldCharType="end"/>
      </w:r>
      <w:r>
        <w:fldChar w:fldCharType="end"/>
      </w:r>
    </w:p>
    <w:p w14:paraId="5E058782">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"_Toc187151765" </w:instrText>
      </w:r>
      <w:r>
        <w:fldChar w:fldCharType="separate"/>
      </w:r>
      <w:r>
        <w:rPr>
          <w:rStyle w:val="6"/>
          <w:rFonts w:cs="Times New Roman"/>
        </w:rPr>
        <w:t>4.3.1. Catégorie restauration (C3)</w:t>
      </w:r>
      <w:r>
        <w:tab/>
      </w:r>
      <w:r>
        <w:fldChar w:fldCharType="begin"/>
      </w:r>
      <w:r>
        <w:instrText xml:space="preserve"> PAGEREF _Toc187151765 \h </w:instrText>
      </w:r>
      <w:r>
        <w:fldChar w:fldCharType="separate"/>
      </w:r>
      <w:r>
        <w:t>24</w:t>
      </w:r>
      <w:r>
        <w:fldChar w:fldCharType="end"/>
      </w:r>
      <w:r>
        <w:fldChar w:fldCharType="end"/>
      </w:r>
    </w:p>
    <w:p w14:paraId="152C6876">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"_Toc187151766" </w:instrText>
      </w:r>
      <w:r>
        <w:fldChar w:fldCharType="separate"/>
      </w:r>
      <w:r>
        <w:rPr>
          <w:rStyle w:val="6"/>
          <w:rFonts w:cs="Times New Roman"/>
        </w:rPr>
        <w:t>4.3.2.Catégorie utilisation durable de la biodiversité (C4)</w:t>
      </w:r>
      <w:r>
        <w:tab/>
      </w:r>
      <w:r>
        <w:fldChar w:fldCharType="begin"/>
      </w:r>
      <w:r>
        <w:instrText xml:space="preserve"> PAGEREF _Toc187151766 \h </w:instrText>
      </w:r>
      <w:r>
        <w:fldChar w:fldCharType="separate"/>
      </w:r>
      <w:r>
        <w:t>24</w:t>
      </w:r>
      <w:r>
        <w:fldChar w:fldCharType="end"/>
      </w:r>
      <w:r>
        <w:fldChar w:fldCharType="end"/>
      </w:r>
    </w:p>
    <w:p w14:paraId="63B02F5C">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"_Toc187151767" </w:instrText>
      </w:r>
      <w:r>
        <w:fldChar w:fldCharType="separate"/>
      </w:r>
      <w:r>
        <w:rPr>
          <w:rStyle w:val="6"/>
          <w:rFonts w:cs="Times New Roman"/>
        </w:rPr>
        <w:t>4.3.3. Catégorie sensibilisation et connaissances relatives à la biodiversité (C6)</w:t>
      </w:r>
      <w:r>
        <w:tab/>
      </w:r>
      <w:r>
        <w:fldChar w:fldCharType="begin"/>
      </w:r>
      <w:r>
        <w:instrText xml:space="preserve"> PAGEREF _Toc187151767 \h </w:instrText>
      </w:r>
      <w:r>
        <w:fldChar w:fldCharType="separate"/>
      </w:r>
      <w:r>
        <w:t>25</w:t>
      </w:r>
      <w:r>
        <w:fldChar w:fldCharType="end"/>
      </w:r>
      <w:r>
        <w:fldChar w:fldCharType="end"/>
      </w:r>
    </w:p>
    <w:p w14:paraId="7915DAF9">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"_Toc187151768" </w:instrText>
      </w:r>
      <w:r>
        <w:fldChar w:fldCharType="separate"/>
      </w:r>
      <w:r>
        <w:rPr>
          <w:rStyle w:val="6"/>
          <w:rFonts w:cs="Times New Roman"/>
        </w:rPr>
        <w:t>4.3.4. Catégorie économie verte (C7)</w:t>
      </w:r>
      <w:r>
        <w:tab/>
      </w:r>
      <w:r>
        <w:fldChar w:fldCharType="begin"/>
      </w:r>
      <w:r>
        <w:instrText xml:space="preserve"> PAGEREF _Toc187151768 \h </w:instrText>
      </w:r>
      <w:r>
        <w:fldChar w:fldCharType="separate"/>
      </w:r>
      <w:r>
        <w:t>25</w:t>
      </w:r>
      <w:r>
        <w:fldChar w:fldCharType="end"/>
      </w:r>
      <w:r>
        <w:fldChar w:fldCharType="end"/>
      </w:r>
    </w:p>
    <w:p w14:paraId="567E7AA4">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"_Toc187151769" </w:instrText>
      </w:r>
      <w:r>
        <w:fldChar w:fldCharType="separate"/>
      </w:r>
      <w:r>
        <w:rPr>
          <w:rStyle w:val="6"/>
          <w:rFonts w:cs="Times New Roman"/>
        </w:rPr>
        <w:t>4.3.5. Catégorie planification du développement et de la biodiversité (C8)</w:t>
      </w:r>
      <w:r>
        <w:tab/>
      </w:r>
      <w:r>
        <w:fldChar w:fldCharType="begin"/>
      </w:r>
      <w:r>
        <w:instrText xml:space="preserve"> PAGEREF _Toc187151769 \h </w:instrText>
      </w:r>
      <w:r>
        <w:fldChar w:fldCharType="separate"/>
      </w:r>
      <w:r>
        <w:t>25</w:t>
      </w:r>
      <w:r>
        <w:fldChar w:fldCharType="end"/>
      </w:r>
      <w:r>
        <w:fldChar w:fldCharType="end"/>
      </w:r>
    </w:p>
    <w:p w14:paraId="4D33CCE7">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"_Toc187151770" </w:instrText>
      </w:r>
      <w:r>
        <w:fldChar w:fldCharType="separate"/>
      </w:r>
      <w:r>
        <w:rPr>
          <w:rStyle w:val="6"/>
          <w:rFonts w:cs="Times New Roman"/>
        </w:rPr>
        <w:t>4.3.6.Catégorie gestion de la pollution (C9)</w:t>
      </w:r>
      <w:r>
        <w:tab/>
      </w:r>
      <w:r>
        <w:fldChar w:fldCharType="begin"/>
      </w:r>
      <w:r>
        <w:instrText xml:space="preserve"> PAGEREF _Toc187151770 \h </w:instrText>
      </w:r>
      <w:r>
        <w:fldChar w:fldCharType="separate"/>
      </w:r>
      <w:r>
        <w:t>26</w:t>
      </w:r>
      <w:r>
        <w:fldChar w:fldCharType="end"/>
      </w:r>
      <w:r>
        <w:fldChar w:fldCharType="end"/>
      </w:r>
    </w:p>
    <w:p w14:paraId="5748A643">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"_Toc187151771" </w:instrText>
      </w:r>
      <w:r>
        <w:fldChar w:fldCharType="separate"/>
      </w:r>
      <w:r>
        <w:rPr>
          <w:rStyle w:val="6"/>
          <w:rFonts w:cs="Times New Roman"/>
        </w:rPr>
        <w:t>4.3.7. Récapitulatif des dépenses des ONG étrangères liées à la DB de 2018 à 2020</w:t>
      </w:r>
      <w:r>
        <w:tab/>
      </w:r>
      <w:r>
        <w:fldChar w:fldCharType="begin"/>
      </w:r>
      <w:r>
        <w:instrText xml:space="preserve"> PAGEREF _Toc187151771 \h </w:instrText>
      </w:r>
      <w:r>
        <w:fldChar w:fldCharType="separate"/>
      </w:r>
      <w:r>
        <w:t>26</w:t>
      </w:r>
      <w:r>
        <w:fldChar w:fldCharType="end"/>
      </w:r>
      <w:r>
        <w:fldChar w:fldCharType="end"/>
      </w:r>
    </w:p>
    <w:p w14:paraId="191F4B35">
      <w:pPr>
        <w:pStyle w:val="16"/>
        <w:tabs>
          <w:tab w:val="right" w:leader="dot" w:pos="8296"/>
        </w:tabs>
        <w:ind w:left="480"/>
        <w:rPr>
          <w:rFonts w:asciiTheme="minorHAnsi" w:hAnsiTheme="minorHAnsi"/>
          <w:sz w:val="22"/>
          <w:szCs w:val="22"/>
          <w:lang w:eastAsia="fr-FR"/>
          <w14:ligatures w14:val="standardContextual"/>
        </w:rPr>
      </w:pPr>
      <w:r>
        <w:fldChar w:fldCharType="begin"/>
      </w:r>
      <w:r>
        <w:instrText xml:space="preserve"> HYPERLINK \l "_Toc187151772" </w:instrText>
      </w:r>
      <w:r>
        <w:fldChar w:fldCharType="separate"/>
      </w:r>
      <w:r>
        <w:rPr>
          <w:rStyle w:val="6"/>
          <w:rFonts w:cs="Times New Roman"/>
        </w:rPr>
        <w:t>4.4. Dépenses du secteur privé en faveur de la biodiversité</w:t>
      </w:r>
      <w:r>
        <w:tab/>
      </w:r>
      <w:r>
        <w:fldChar w:fldCharType="begin"/>
      </w:r>
      <w:r>
        <w:instrText xml:space="preserve"> PAGEREF _Toc187151772 \h </w:instrText>
      </w:r>
      <w:r>
        <w:fldChar w:fldCharType="separate"/>
      </w:r>
      <w:r>
        <w:t>26</w:t>
      </w:r>
      <w:r>
        <w:fldChar w:fldCharType="end"/>
      </w:r>
      <w:r>
        <w:fldChar w:fldCharType="end"/>
      </w:r>
    </w:p>
    <w:p w14:paraId="6094F530">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"_Toc187151773" </w:instrText>
      </w:r>
      <w:r>
        <w:fldChar w:fldCharType="separate"/>
      </w:r>
      <w:r>
        <w:rPr>
          <w:rStyle w:val="6"/>
          <w:rFonts w:cs="Times New Roman"/>
        </w:rPr>
        <w:t>4.4.1. Catégorie restauration (C3)</w:t>
      </w:r>
      <w:r>
        <w:tab/>
      </w:r>
      <w:r>
        <w:fldChar w:fldCharType="begin"/>
      </w:r>
      <w:r>
        <w:instrText xml:space="preserve"> PAGEREF _Toc187151773 \h </w:instrText>
      </w:r>
      <w:r>
        <w:fldChar w:fldCharType="separate"/>
      </w:r>
      <w:r>
        <w:t>26</w:t>
      </w:r>
      <w:r>
        <w:fldChar w:fldCharType="end"/>
      </w:r>
      <w:r>
        <w:fldChar w:fldCharType="end"/>
      </w:r>
    </w:p>
    <w:p w14:paraId="4D8F1079">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"_Toc187151774" </w:instrText>
      </w:r>
      <w:r>
        <w:fldChar w:fldCharType="separate"/>
      </w:r>
      <w:r>
        <w:rPr>
          <w:rStyle w:val="6"/>
          <w:rFonts w:cs="Times New Roman"/>
        </w:rPr>
        <w:t>4.4.2. Catégorie utilisation durable  (C4)</w:t>
      </w:r>
      <w:r>
        <w:tab/>
      </w:r>
      <w:r>
        <w:fldChar w:fldCharType="begin"/>
      </w:r>
      <w:r>
        <w:instrText xml:space="preserve"> PAGEREF _Toc187151774 \h </w:instrText>
      </w:r>
      <w:r>
        <w:fldChar w:fldCharType="separate"/>
      </w:r>
      <w:r>
        <w:t>26</w:t>
      </w:r>
      <w:r>
        <w:fldChar w:fldCharType="end"/>
      </w:r>
      <w:r>
        <w:fldChar w:fldCharType="end"/>
      </w:r>
    </w:p>
    <w:p w14:paraId="0477CA3A">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"_Toc187151775" </w:instrText>
      </w:r>
      <w:r>
        <w:fldChar w:fldCharType="separate"/>
      </w:r>
      <w:r>
        <w:rPr>
          <w:rStyle w:val="6"/>
          <w:rFonts w:cs="Times New Roman"/>
        </w:rPr>
        <w:t>4.4.3. Catégorie sensibilisation et connaissances relatives à la biodiversité (C6)</w:t>
      </w:r>
      <w:r>
        <w:tab/>
      </w:r>
      <w:r>
        <w:fldChar w:fldCharType="begin"/>
      </w:r>
      <w:r>
        <w:instrText xml:space="preserve"> PAGEREF _Toc187151775 \h </w:instrText>
      </w:r>
      <w:r>
        <w:fldChar w:fldCharType="separate"/>
      </w:r>
      <w:r>
        <w:t>27</w:t>
      </w:r>
      <w:r>
        <w:fldChar w:fldCharType="end"/>
      </w:r>
      <w:r>
        <w:fldChar w:fldCharType="end"/>
      </w:r>
    </w:p>
    <w:p w14:paraId="0295C580">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"_Toc187151776" </w:instrText>
      </w:r>
      <w:r>
        <w:fldChar w:fldCharType="separate"/>
      </w:r>
      <w:r>
        <w:rPr>
          <w:rStyle w:val="6"/>
          <w:rFonts w:cs="Times New Roman"/>
        </w:rPr>
        <w:t>4.4.4. Catégorie économie verte (C7)</w:t>
      </w:r>
      <w:r>
        <w:tab/>
      </w:r>
      <w:r>
        <w:fldChar w:fldCharType="begin"/>
      </w:r>
      <w:r>
        <w:instrText xml:space="preserve"> PAGEREF _Toc187151776 \h </w:instrText>
      </w:r>
      <w:r>
        <w:fldChar w:fldCharType="separate"/>
      </w:r>
      <w:r>
        <w:t>27</w:t>
      </w:r>
      <w:r>
        <w:fldChar w:fldCharType="end"/>
      </w:r>
      <w:r>
        <w:fldChar w:fldCharType="end"/>
      </w:r>
    </w:p>
    <w:p w14:paraId="46C67C57">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"_Toc187151777" </w:instrText>
      </w:r>
      <w:r>
        <w:fldChar w:fldCharType="separate"/>
      </w:r>
      <w:r>
        <w:rPr>
          <w:rStyle w:val="6"/>
          <w:rFonts w:cs="Times New Roman"/>
        </w:rPr>
        <w:t>4.4.5. Catégorie planification du développement et de la biodiversité (C8)</w:t>
      </w:r>
      <w:r>
        <w:tab/>
      </w:r>
      <w:r>
        <w:fldChar w:fldCharType="begin"/>
      </w:r>
      <w:r>
        <w:instrText xml:space="preserve"> PAGEREF _Toc187151777 \h </w:instrText>
      </w:r>
      <w:r>
        <w:fldChar w:fldCharType="separate"/>
      </w:r>
      <w:r>
        <w:t>27</w:t>
      </w:r>
      <w:r>
        <w:fldChar w:fldCharType="end"/>
      </w:r>
      <w:r>
        <w:fldChar w:fldCharType="end"/>
      </w:r>
    </w:p>
    <w:p w14:paraId="479D0254">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"_Toc187151778" </w:instrText>
      </w:r>
      <w:r>
        <w:fldChar w:fldCharType="separate"/>
      </w:r>
      <w:r>
        <w:rPr>
          <w:rStyle w:val="6"/>
          <w:rFonts w:cs="Times New Roman"/>
        </w:rPr>
        <w:t>4.4.6. Catégorie gestion de la pollution (C9)</w:t>
      </w:r>
      <w:r>
        <w:tab/>
      </w:r>
      <w:r>
        <w:fldChar w:fldCharType="begin"/>
      </w:r>
      <w:r>
        <w:instrText xml:space="preserve"> PAGEREF _Toc187151778 \h </w:instrText>
      </w:r>
      <w:r>
        <w:fldChar w:fldCharType="separate"/>
      </w:r>
      <w:r>
        <w:t>28</w:t>
      </w:r>
      <w:r>
        <w:fldChar w:fldCharType="end"/>
      </w:r>
      <w:r>
        <w:fldChar w:fldCharType="end"/>
      </w:r>
    </w:p>
    <w:p w14:paraId="6D6F307F">
      <w:pPr>
        <w:pStyle w:val="12"/>
        <w:tabs>
          <w:tab w:val="right" w:leader="dot" w:pos="8296"/>
        </w:tabs>
        <w:ind w:left="960"/>
        <w:rPr>
          <w:rFonts w:asciiTheme="minorHAnsi" w:hAnsiTheme="minorHAnsi"/>
          <w:sz w:val="22"/>
          <w:szCs w:val="22"/>
          <w:lang w:eastAsia="fr-FR"/>
          <w14:ligatures w14:val="standardContextual"/>
        </w:rPr>
      </w:pPr>
      <w:r>
        <w:fldChar w:fldCharType="begin"/>
      </w:r>
      <w:r>
        <w:instrText xml:space="preserve"> HYPERLINK \l "_Toc187151779" </w:instrText>
      </w:r>
      <w:r>
        <w:fldChar w:fldCharType="separate"/>
      </w:r>
      <w:r>
        <w:rPr>
          <w:rStyle w:val="6"/>
          <w:rFonts w:cs="Times New Roman"/>
        </w:rPr>
        <w:t>4.4.7. Récapitulatif des dépenses du secteur privé  liées à la DB de 2018 à 2020</w:t>
      </w:r>
      <w:r>
        <w:tab/>
      </w:r>
      <w:r>
        <w:fldChar w:fldCharType="begin"/>
      </w:r>
      <w:r>
        <w:instrText xml:space="preserve"> PAGEREF _Toc187151779 \h </w:instrText>
      </w:r>
      <w:r>
        <w:fldChar w:fldCharType="separate"/>
      </w:r>
      <w:r>
        <w:t>28</w:t>
      </w:r>
      <w:r>
        <w:fldChar w:fldCharType="end"/>
      </w:r>
      <w:r>
        <w:fldChar w:fldCharType="end"/>
      </w:r>
    </w:p>
    <w:p w14:paraId="5DA46C20">
      <w:pPr>
        <w:pStyle w:val="16"/>
        <w:tabs>
          <w:tab w:val="right" w:leader="dot" w:pos="8296"/>
        </w:tabs>
        <w:ind w:left="480"/>
        <w:rPr>
          <w:rFonts w:asciiTheme="minorHAnsi" w:hAnsiTheme="minorHAnsi"/>
          <w:sz w:val="22"/>
          <w:szCs w:val="22"/>
          <w:lang w:eastAsia="fr-FR"/>
          <w14:ligatures w14:val="standardContextual"/>
        </w:rPr>
      </w:pPr>
      <w:r>
        <w:fldChar w:fldCharType="begin"/>
      </w:r>
      <w:r>
        <w:instrText xml:space="preserve"> HYPERLINK \l "_Toc187151780" </w:instrText>
      </w:r>
      <w:r>
        <w:fldChar w:fldCharType="separate"/>
      </w:r>
      <w:r>
        <w:rPr>
          <w:rStyle w:val="6"/>
          <w:rFonts w:cs="Times New Roman"/>
        </w:rPr>
        <w:t>4.5. Estimation des dépenses liées à la biodiversité par catégorie et par groupe de financement au Niger de 2018-2023</w:t>
      </w:r>
      <w:r>
        <w:tab/>
      </w:r>
      <w:r>
        <w:fldChar w:fldCharType="begin"/>
      </w:r>
      <w:r>
        <w:instrText xml:space="preserve"> PAGEREF _Toc187151780 \h </w:instrText>
      </w:r>
      <w:r>
        <w:fldChar w:fldCharType="separate"/>
      </w:r>
      <w:r>
        <w:t>28</w:t>
      </w:r>
      <w:r>
        <w:fldChar w:fldCharType="end"/>
      </w:r>
      <w:r>
        <w:fldChar w:fldCharType="end"/>
      </w:r>
    </w:p>
    <w:p w14:paraId="07D4E85C">
      <w:pPr>
        <w:pStyle w:val="18"/>
        <w:rPr>
          <w:rFonts w:asciiTheme="minorHAnsi" w:hAnsiTheme="minorHAnsi"/>
          <w:sz w:val="22"/>
          <w:szCs w:val="22"/>
          <w:lang w:eastAsia="fr-FR"/>
          <w14:ligatures w14:val="standardContextual"/>
        </w:rPr>
      </w:pPr>
      <w:r>
        <w:fldChar w:fldCharType="begin"/>
      </w:r>
      <w:r>
        <w:instrText xml:space="preserve"> HYPERLINK \l "_Toc187151781" </w:instrText>
      </w:r>
      <w:r>
        <w:fldChar w:fldCharType="separate"/>
      </w:r>
      <w:r>
        <w:rPr>
          <w:rStyle w:val="6"/>
          <w:rFonts w:cs="Times New Roman"/>
        </w:rPr>
        <w:t>V. SUBVENTIONS NUISIBLES À LA BIODIVERSITÉ</w:t>
      </w:r>
      <w:r>
        <w:tab/>
      </w:r>
      <w:r>
        <w:fldChar w:fldCharType="begin"/>
      </w:r>
      <w:r>
        <w:instrText xml:space="preserve"> PAGEREF _Toc187151781 \h </w:instrText>
      </w:r>
      <w:r>
        <w:fldChar w:fldCharType="separate"/>
      </w:r>
      <w:r>
        <w:t>30</w:t>
      </w:r>
      <w:r>
        <w:fldChar w:fldCharType="end"/>
      </w:r>
      <w:r>
        <w:fldChar w:fldCharType="end"/>
      </w:r>
    </w:p>
    <w:p w14:paraId="0DE2D802">
      <w:pPr>
        <w:pStyle w:val="18"/>
        <w:rPr>
          <w:rFonts w:asciiTheme="minorHAnsi" w:hAnsiTheme="minorHAnsi"/>
          <w:sz w:val="22"/>
          <w:szCs w:val="22"/>
          <w:lang w:eastAsia="fr-FR"/>
          <w14:ligatures w14:val="standardContextual"/>
        </w:rPr>
      </w:pPr>
      <w:r>
        <w:fldChar w:fldCharType="begin"/>
      </w:r>
      <w:r>
        <w:instrText xml:space="preserve"> HYPERLINK \l "_Toc187151782" </w:instrText>
      </w:r>
      <w:r>
        <w:fldChar w:fldCharType="separate"/>
      </w:r>
      <w:r>
        <w:rPr>
          <w:rStyle w:val="6"/>
          <w:rFonts w:cs="Times New Roman"/>
        </w:rPr>
        <w:t>CONCLUSION</w:t>
      </w:r>
      <w:r>
        <w:tab/>
      </w:r>
      <w:r>
        <w:fldChar w:fldCharType="begin"/>
      </w:r>
      <w:r>
        <w:instrText xml:space="preserve"> PAGEREF _Toc187151782 \h </w:instrText>
      </w:r>
      <w:r>
        <w:fldChar w:fldCharType="separate"/>
      </w:r>
      <w:r>
        <w:t>32</w:t>
      </w:r>
      <w:r>
        <w:fldChar w:fldCharType="end"/>
      </w:r>
      <w:r>
        <w:fldChar w:fldCharType="end"/>
      </w:r>
    </w:p>
    <w:p w14:paraId="52857C3F">
      <w:pPr>
        <w:pStyle w:val="18"/>
        <w:rPr>
          <w:rFonts w:asciiTheme="minorHAnsi" w:hAnsiTheme="minorHAnsi"/>
          <w:sz w:val="22"/>
          <w:szCs w:val="22"/>
          <w:lang w:eastAsia="fr-FR"/>
          <w14:ligatures w14:val="standardContextual"/>
        </w:rPr>
      </w:pPr>
      <w:r>
        <w:fldChar w:fldCharType="begin"/>
      </w:r>
      <w:r>
        <w:instrText xml:space="preserve"> HYPERLINK \l "_Toc187151783" </w:instrText>
      </w:r>
      <w:r>
        <w:fldChar w:fldCharType="separate"/>
      </w:r>
      <w:r>
        <w:rPr>
          <w:rStyle w:val="6"/>
          <w:rFonts w:cs="Times New Roman"/>
        </w:rPr>
        <w:t>REFERENCE BIOBLIOGRAPHIQUE</w:t>
      </w:r>
      <w:r>
        <w:tab/>
      </w:r>
      <w:r>
        <w:fldChar w:fldCharType="begin"/>
      </w:r>
      <w:r>
        <w:instrText xml:space="preserve"> PAGEREF _Toc187151783 \h </w:instrText>
      </w:r>
      <w:r>
        <w:fldChar w:fldCharType="separate"/>
      </w:r>
      <w:r>
        <w:t>33</w:t>
      </w:r>
      <w:r>
        <w:fldChar w:fldCharType="end"/>
      </w:r>
      <w:r>
        <w:fldChar w:fldCharType="end"/>
      </w:r>
    </w:p>
    <w:p w14:paraId="64157DFF">
      <w:pPr>
        <w:spacing w:line="360" w:lineRule="auto"/>
        <w:rPr>
          <w:rFonts w:cs="Times New Roman"/>
        </w:rPr>
      </w:pPr>
      <w:r>
        <w:rPr>
          <w:rFonts w:cs="Times New Roman"/>
        </w:rPr>
        <w:fldChar w:fldCharType="end"/>
      </w:r>
    </w:p>
    <w:p w14:paraId="278F98B9">
      <w:pPr>
        <w:spacing w:line="360" w:lineRule="auto"/>
        <w:rPr>
          <w:rFonts w:cs="Times New Roman"/>
        </w:rPr>
      </w:pPr>
      <w:r>
        <w:rPr>
          <w:rFonts w:cs="Times New Roman"/>
        </w:rPr>
        <w:br w:type="page"/>
      </w:r>
    </w:p>
    <w:p w14:paraId="69BE8F89">
      <w:pPr>
        <w:pStyle w:val="2"/>
        <w:spacing w:before="312" w:after="312"/>
        <w:rPr>
          <w:rFonts w:cs="Times New Roman"/>
          <w:sz w:val="24"/>
          <w:szCs w:val="24"/>
        </w:rPr>
      </w:pPr>
      <w:bookmarkStart w:id="0" w:name="_Toc18222"/>
      <w:bookmarkStart w:id="1" w:name="_Toc187151736"/>
      <w:r>
        <w:rPr>
          <w:rFonts w:cs="Times New Roman"/>
          <w:sz w:val="24"/>
          <w:szCs w:val="24"/>
        </w:rPr>
        <w:t xml:space="preserve">SIGLES ET </w:t>
      </w:r>
      <w:bookmarkEnd w:id="0"/>
      <w:r>
        <w:rPr>
          <w:rFonts w:cs="Times New Roman"/>
          <w:sz w:val="24"/>
          <w:szCs w:val="24"/>
        </w:rPr>
        <w:t>ACRONYMES</w:t>
      </w:r>
      <w:bookmarkEnd w:id="1"/>
      <w:r>
        <w:rPr>
          <w:rFonts w:cs="Times New Roman"/>
          <w:sz w:val="24"/>
          <w:szCs w:val="24"/>
        </w:rPr>
        <w:t xml:space="preserve"> </w:t>
      </w:r>
    </w:p>
    <w:p w14:paraId="4C45CC6D">
      <w:pPr>
        <w:spacing w:line="360" w:lineRule="auto"/>
        <w:rPr>
          <w:rFonts w:cs="Times New Roman"/>
        </w:rPr>
      </w:pPr>
      <w:r>
        <w:rPr>
          <w:rFonts w:cs="Times New Roman"/>
          <w:b/>
          <w:bCs/>
        </w:rPr>
        <w:t>ANFICT</w:t>
      </w:r>
      <w:r>
        <w:rPr>
          <w:rFonts w:cs="Times New Roman"/>
        </w:rPr>
        <w:t xml:space="preserve"> : Agence Nationale de Financement des Collectivités Territoriales </w:t>
      </w:r>
    </w:p>
    <w:p w14:paraId="2CC0484B">
      <w:pPr>
        <w:spacing w:line="360" w:lineRule="auto"/>
        <w:rPr>
          <w:rFonts w:cs="Times New Roman"/>
        </w:rPr>
      </w:pPr>
      <w:r>
        <w:rPr>
          <w:rFonts w:cs="Times New Roman"/>
          <w:b/>
          <w:bCs/>
        </w:rPr>
        <w:t>BAD</w:t>
      </w:r>
      <w:r>
        <w:rPr>
          <w:rFonts w:cs="Times New Roman"/>
        </w:rPr>
        <w:t xml:space="preserve"> : Banque Africain de Développement  </w:t>
      </w:r>
    </w:p>
    <w:p w14:paraId="67A21ECA">
      <w:pPr>
        <w:spacing w:line="360" w:lineRule="auto"/>
        <w:rPr>
          <w:rFonts w:cs="Times New Roman"/>
        </w:rPr>
      </w:pPr>
      <w:r>
        <w:rPr>
          <w:rFonts w:cs="Times New Roman"/>
          <w:b/>
          <w:bCs/>
        </w:rPr>
        <w:t>BAGRI</w:t>
      </w:r>
      <w:r>
        <w:rPr>
          <w:rFonts w:cs="Times New Roman"/>
        </w:rPr>
        <w:t xml:space="preserve"> : Banque Agricole du Niger</w:t>
      </w:r>
    </w:p>
    <w:p w14:paraId="51841867">
      <w:pPr>
        <w:spacing w:line="360" w:lineRule="auto"/>
        <w:rPr>
          <w:rFonts w:cs="Times New Roman"/>
        </w:rPr>
      </w:pPr>
      <w:r>
        <w:rPr>
          <w:rFonts w:cs="Times New Roman"/>
          <w:b/>
          <w:bCs/>
        </w:rPr>
        <w:t>BIOFIN</w:t>
      </w:r>
      <w:r>
        <w:rPr>
          <w:rFonts w:cs="Times New Roman"/>
        </w:rPr>
        <w:t xml:space="preserve"> : Biodiversity Finance Initiative </w:t>
      </w:r>
    </w:p>
    <w:p w14:paraId="53A90C45">
      <w:pPr>
        <w:spacing w:line="360" w:lineRule="auto"/>
        <w:rPr>
          <w:rFonts w:cs="Times New Roman"/>
        </w:rPr>
      </w:pPr>
      <w:r>
        <w:rPr>
          <w:rFonts w:cs="Times New Roman"/>
        </w:rPr>
        <w:t xml:space="preserve">BOAD : Banque Ouest Africaine de Développement </w:t>
      </w:r>
    </w:p>
    <w:p w14:paraId="17489FA4">
      <w:pPr>
        <w:spacing w:line="360" w:lineRule="auto"/>
        <w:rPr>
          <w:rFonts w:cs="Times New Roman"/>
        </w:rPr>
      </w:pPr>
      <w:r>
        <w:rPr>
          <w:rFonts w:cs="Times New Roman"/>
          <w:b/>
          <w:bCs/>
        </w:rPr>
        <w:t xml:space="preserve">CDB </w:t>
      </w:r>
      <w:r>
        <w:rPr>
          <w:rFonts w:cs="Times New Roman"/>
        </w:rPr>
        <w:t xml:space="preserve">: Convention sur la Diversité Biologique </w:t>
      </w:r>
    </w:p>
    <w:p w14:paraId="5821119F">
      <w:pPr>
        <w:spacing w:line="360" w:lineRule="auto"/>
        <w:rPr>
          <w:rFonts w:cs="Times New Roman"/>
        </w:rPr>
      </w:pPr>
      <w:r>
        <w:rPr>
          <w:rFonts w:cs="Times New Roman"/>
          <w:b/>
          <w:bCs/>
        </w:rPr>
        <w:t xml:space="preserve">CMB </w:t>
      </w:r>
      <w:r>
        <w:rPr>
          <w:rFonts w:cs="Times New Roman"/>
        </w:rPr>
        <w:t xml:space="preserve">: Cadre Mondial sur la Biodiversité </w:t>
      </w:r>
    </w:p>
    <w:p w14:paraId="07ADDFB3">
      <w:pPr>
        <w:spacing w:line="360" w:lineRule="auto"/>
        <w:jc w:val="left"/>
        <w:rPr>
          <w:rFonts w:cs="Times New Roman"/>
        </w:rPr>
      </w:pPr>
      <w:r>
        <w:rPr>
          <w:rFonts w:cs="Times New Roman"/>
          <w:b/>
          <w:bCs/>
        </w:rPr>
        <w:t>CNUED</w:t>
      </w:r>
      <w:r>
        <w:rPr>
          <w:rFonts w:cs="Times New Roman"/>
        </w:rPr>
        <w:t xml:space="preserve"> : Conférence des Nations Unies sur l’Environnement et le Développement </w:t>
      </w:r>
    </w:p>
    <w:p w14:paraId="346B8ED3">
      <w:pPr>
        <w:spacing w:line="360" w:lineRule="auto"/>
        <w:rPr>
          <w:rFonts w:cs="Times New Roman"/>
        </w:rPr>
      </w:pPr>
      <w:r>
        <w:rPr>
          <w:rFonts w:cs="Times New Roman"/>
          <w:b/>
          <w:bCs/>
        </w:rPr>
        <w:t>CoP</w:t>
      </w:r>
      <w:r>
        <w:rPr>
          <w:rFonts w:cs="Times New Roman"/>
        </w:rPr>
        <w:t xml:space="preserve"> : Conférence des Parties  </w:t>
      </w:r>
    </w:p>
    <w:p w14:paraId="1D53025B">
      <w:pPr>
        <w:spacing w:line="360" w:lineRule="auto"/>
        <w:rPr>
          <w:rFonts w:cs="Times New Roman"/>
        </w:rPr>
      </w:pPr>
      <w:r>
        <w:rPr>
          <w:rFonts w:cs="Times New Roman"/>
          <w:b/>
          <w:bCs/>
        </w:rPr>
        <w:t>FAF</w:t>
      </w:r>
      <w:r>
        <w:rPr>
          <w:rFonts w:cs="Times New Roman"/>
        </w:rPr>
        <w:t>: Fonds Aménagement Forestier</w:t>
      </w:r>
    </w:p>
    <w:p w14:paraId="148E1E66">
      <w:pPr>
        <w:spacing w:line="360" w:lineRule="auto"/>
        <w:rPr>
          <w:rFonts w:cs="Times New Roman"/>
        </w:rPr>
      </w:pPr>
      <w:r>
        <w:rPr>
          <w:rFonts w:cs="Times New Roman"/>
          <w:b/>
          <w:bCs/>
        </w:rPr>
        <w:t xml:space="preserve">FAFS </w:t>
      </w:r>
      <w:r>
        <w:rPr>
          <w:rFonts w:cs="Times New Roman"/>
        </w:rPr>
        <w:t>: Fonds d’Aménagement de la Faune Sauvage</w:t>
      </w:r>
    </w:p>
    <w:p w14:paraId="2B30F185">
      <w:pPr>
        <w:spacing w:line="360" w:lineRule="auto"/>
        <w:rPr>
          <w:rFonts w:cs="Times New Roman"/>
        </w:rPr>
      </w:pPr>
      <w:r>
        <w:rPr>
          <w:rFonts w:cs="Times New Roman"/>
          <w:b/>
          <w:bCs/>
        </w:rPr>
        <w:t xml:space="preserve">FAP </w:t>
      </w:r>
      <w:r>
        <w:rPr>
          <w:rFonts w:cs="Times New Roman"/>
        </w:rPr>
        <w:t>: Fonds d’Aménagement des Pêcheries</w:t>
      </w:r>
    </w:p>
    <w:p w14:paraId="0FAE3337">
      <w:pPr>
        <w:spacing w:line="360" w:lineRule="auto"/>
        <w:rPr>
          <w:rFonts w:cs="Times New Roman"/>
        </w:rPr>
      </w:pPr>
      <w:r>
        <w:rPr>
          <w:rFonts w:cs="Times New Roman"/>
          <w:b/>
          <w:bCs/>
        </w:rPr>
        <w:t xml:space="preserve">FDT </w:t>
      </w:r>
      <w:r>
        <w:rPr>
          <w:rFonts w:cs="Times New Roman"/>
        </w:rPr>
        <w:t xml:space="preserve">: Fonds du Développement du Tourisme </w:t>
      </w:r>
    </w:p>
    <w:p w14:paraId="28EF8BCA">
      <w:pPr>
        <w:spacing w:line="360" w:lineRule="auto"/>
        <w:rPr>
          <w:rFonts w:cs="Times New Roman"/>
        </w:rPr>
      </w:pPr>
      <w:r>
        <w:rPr>
          <w:rFonts w:cs="Times New Roman"/>
          <w:b/>
          <w:bCs/>
        </w:rPr>
        <w:t xml:space="preserve">FEM </w:t>
      </w:r>
      <w:r>
        <w:rPr>
          <w:rFonts w:cs="Times New Roman"/>
        </w:rPr>
        <w:t>: Fonds pour l’Environnement Mondial ().</w:t>
      </w:r>
    </w:p>
    <w:p w14:paraId="08D290D0">
      <w:pPr>
        <w:spacing w:line="360" w:lineRule="auto"/>
        <w:rPr>
          <w:rFonts w:cs="Times New Roman"/>
        </w:rPr>
      </w:pPr>
      <w:r>
        <w:rPr>
          <w:rFonts w:cs="Times New Roman"/>
          <w:b/>
          <w:bCs/>
        </w:rPr>
        <w:t xml:space="preserve">FFEM </w:t>
      </w:r>
      <w:r>
        <w:rPr>
          <w:rFonts w:cs="Times New Roman"/>
        </w:rPr>
        <w:t xml:space="preserve">: Fonds Français pour l’Environnement Mondial </w:t>
      </w:r>
    </w:p>
    <w:p w14:paraId="110A3988">
      <w:pPr>
        <w:spacing w:line="360" w:lineRule="auto"/>
        <w:rPr>
          <w:rFonts w:cs="Times New Roman"/>
        </w:rPr>
      </w:pPr>
      <w:r>
        <w:rPr>
          <w:rFonts w:cs="Times New Roman"/>
        </w:rPr>
        <w:t xml:space="preserve">FIM : Fondation Issoufou Mahamadou </w:t>
      </w:r>
    </w:p>
    <w:p w14:paraId="504DD233">
      <w:pPr>
        <w:spacing w:line="360" w:lineRule="auto"/>
        <w:rPr>
          <w:rFonts w:cs="Times New Roman"/>
        </w:rPr>
      </w:pPr>
      <w:r>
        <w:rPr>
          <w:rFonts w:cs="Times New Roman"/>
          <w:b/>
          <w:bCs/>
        </w:rPr>
        <w:t xml:space="preserve">FISAN </w:t>
      </w:r>
      <w:r>
        <w:rPr>
          <w:rFonts w:cs="Times New Roman"/>
        </w:rPr>
        <w:t xml:space="preserve">: Fonds d’Investissement pour la Sécurité Alimentaire et Nutritionnelle </w:t>
      </w:r>
    </w:p>
    <w:p w14:paraId="5485C66B">
      <w:pPr>
        <w:spacing w:line="360" w:lineRule="auto"/>
        <w:rPr>
          <w:rFonts w:cs="Times New Roman"/>
        </w:rPr>
      </w:pPr>
      <w:r>
        <w:rPr>
          <w:rFonts w:cs="Times New Roman"/>
        </w:rPr>
        <w:t xml:space="preserve">FISAN : Fonds d’Investissement pour la Sécurité Alimentaire et Nutritionnelle </w:t>
      </w:r>
    </w:p>
    <w:p w14:paraId="2B19D32F">
      <w:pPr>
        <w:spacing w:line="360" w:lineRule="auto"/>
        <w:rPr>
          <w:rFonts w:cs="Times New Roman"/>
        </w:rPr>
      </w:pPr>
      <w:r>
        <w:rPr>
          <w:rFonts w:cs="Times New Roman"/>
          <w:b/>
          <w:bCs/>
        </w:rPr>
        <w:t xml:space="preserve">FNAGEO </w:t>
      </w:r>
      <w:r>
        <w:rPr>
          <w:rFonts w:cs="Times New Roman"/>
        </w:rPr>
        <w:t xml:space="preserve">: Fonds National d’Appui à la Gestion des Écosystèmes Oasiens </w:t>
      </w:r>
    </w:p>
    <w:p w14:paraId="18C78386">
      <w:pPr>
        <w:spacing w:line="360" w:lineRule="auto"/>
        <w:rPr>
          <w:rFonts w:cs="Times New Roman"/>
        </w:rPr>
      </w:pPr>
      <w:r>
        <w:rPr>
          <w:rFonts w:cs="Times New Roman"/>
          <w:b/>
          <w:bCs/>
        </w:rPr>
        <w:t xml:space="preserve">FNE </w:t>
      </w:r>
      <w:r>
        <w:rPr>
          <w:rFonts w:cs="Times New Roman"/>
        </w:rPr>
        <w:t xml:space="preserve">: Fonds National de l’Environnement </w:t>
      </w:r>
    </w:p>
    <w:p w14:paraId="390D702A">
      <w:pPr>
        <w:spacing w:line="360" w:lineRule="auto"/>
        <w:rPr>
          <w:rFonts w:cs="Times New Roman"/>
        </w:rPr>
      </w:pPr>
      <w:r>
        <w:rPr>
          <w:rFonts w:cs="Times New Roman"/>
          <w:b/>
          <w:bCs/>
        </w:rPr>
        <w:t xml:space="preserve">FNEA </w:t>
      </w:r>
      <w:r>
        <w:rPr>
          <w:rFonts w:cs="Times New Roman"/>
        </w:rPr>
        <w:t>: Fonds National de l’Eau et de l’Assainissement</w:t>
      </w:r>
    </w:p>
    <w:p w14:paraId="5394D5D8">
      <w:pPr>
        <w:spacing w:line="360" w:lineRule="auto"/>
        <w:rPr>
          <w:rFonts w:cs="Times New Roman"/>
        </w:rPr>
      </w:pPr>
      <w:r>
        <w:rPr>
          <w:rFonts w:cs="Times New Roman"/>
          <w:b/>
          <w:bCs/>
        </w:rPr>
        <w:t xml:space="preserve">FSOA </w:t>
      </w:r>
      <w:r>
        <w:rPr>
          <w:rFonts w:cs="Times New Roman"/>
        </w:rPr>
        <w:t xml:space="preserve">: Fondation des Savanes Ouest-Africaines </w:t>
      </w:r>
    </w:p>
    <w:p w14:paraId="0FDCB077">
      <w:pPr>
        <w:spacing w:line="360" w:lineRule="auto"/>
        <w:rPr>
          <w:rFonts w:cs="Times New Roman"/>
        </w:rPr>
      </w:pPr>
      <w:r>
        <w:rPr>
          <w:rFonts w:cs="Times New Roman"/>
          <w:b/>
          <w:bCs/>
        </w:rPr>
        <w:t>FUCOPRI</w:t>
      </w:r>
      <w:r>
        <w:rPr>
          <w:rFonts w:cs="Times New Roman"/>
        </w:rPr>
        <w:t xml:space="preserve"> : Fédération des Unions de Coopératives de Producteurs de Riz </w:t>
      </w:r>
    </w:p>
    <w:p w14:paraId="206A7569">
      <w:pPr>
        <w:spacing w:line="360" w:lineRule="auto"/>
        <w:rPr>
          <w:rFonts w:cs="Times New Roman"/>
        </w:rPr>
      </w:pPr>
      <w:r>
        <w:rPr>
          <w:rFonts w:cs="Times New Roman"/>
          <w:b/>
          <w:bCs/>
        </w:rPr>
        <w:t xml:space="preserve">FVC </w:t>
      </w:r>
      <w:r>
        <w:rPr>
          <w:rFonts w:cs="Times New Roman"/>
        </w:rPr>
        <w:t xml:space="preserve">: Fonds Vert Climat </w:t>
      </w:r>
    </w:p>
    <w:p w14:paraId="2F270F1E">
      <w:pPr>
        <w:spacing w:line="360" w:lineRule="auto"/>
        <w:rPr>
          <w:rFonts w:cs="Times New Roman"/>
        </w:rPr>
      </w:pPr>
      <w:r>
        <w:rPr>
          <w:rFonts w:cs="Times New Roman"/>
          <w:b/>
          <w:bCs/>
        </w:rPr>
        <w:t xml:space="preserve">PN </w:t>
      </w:r>
      <w:r>
        <w:rPr>
          <w:rFonts w:cs="Times New Roman"/>
        </w:rPr>
        <w:t xml:space="preserve">: Protocole de Nagoya </w:t>
      </w:r>
    </w:p>
    <w:p w14:paraId="087BC0CD">
      <w:pPr>
        <w:spacing w:line="360" w:lineRule="auto"/>
        <w:rPr>
          <w:rFonts w:cs="Times New Roman"/>
        </w:rPr>
      </w:pPr>
      <w:r>
        <w:rPr>
          <w:rFonts w:cs="Times New Roman"/>
          <w:b/>
          <w:bCs/>
        </w:rPr>
        <w:t xml:space="preserve">SE/CNEDD </w:t>
      </w:r>
      <w:r>
        <w:rPr>
          <w:rFonts w:cs="Times New Roman"/>
        </w:rPr>
        <w:t xml:space="preserve">: Secrétariat Exécutif du Conseil National de l’Environnement pour un Développement Durable </w:t>
      </w:r>
    </w:p>
    <w:p w14:paraId="0EA03638">
      <w:pPr>
        <w:spacing w:line="360" w:lineRule="auto"/>
        <w:rPr>
          <w:rFonts w:cs="Times New Roman"/>
        </w:rPr>
      </w:pPr>
      <w:r>
        <w:rPr>
          <w:rFonts w:cs="Times New Roman"/>
          <w:b/>
          <w:bCs/>
        </w:rPr>
        <w:t xml:space="preserve">SNPA/DB </w:t>
      </w:r>
      <w:r>
        <w:rPr>
          <w:rFonts w:cs="Times New Roman"/>
        </w:rPr>
        <w:t xml:space="preserve">: Stratégie Nationale et son Plan d’Action sur la Diversité Biologique </w:t>
      </w:r>
    </w:p>
    <w:p w14:paraId="334CA93C">
      <w:pPr>
        <w:spacing w:line="360" w:lineRule="auto"/>
        <w:rPr>
          <w:rFonts w:cs="Times New Roman"/>
        </w:rPr>
      </w:pPr>
      <w:r>
        <w:rPr>
          <w:rFonts w:cs="Times New Roman"/>
          <w:b/>
          <w:bCs/>
        </w:rPr>
        <w:t>SONIBANK</w:t>
      </w:r>
      <w:r>
        <w:rPr>
          <w:rFonts w:cs="Times New Roman"/>
        </w:rPr>
        <w:t xml:space="preserve"> : Société Nigérienne de Banque </w:t>
      </w:r>
    </w:p>
    <w:p w14:paraId="2ED22145">
      <w:pPr>
        <w:spacing w:line="360" w:lineRule="auto"/>
        <w:rPr>
          <w:rFonts w:cs="Times New Roman"/>
        </w:rPr>
      </w:pPr>
    </w:p>
    <w:p w14:paraId="09BB7B8E">
      <w:pPr>
        <w:pStyle w:val="2"/>
        <w:spacing w:before="312" w:after="312"/>
        <w:rPr>
          <w:rFonts w:cs="Times New Roman"/>
          <w:b w:val="0"/>
          <w:bCs w:val="0"/>
          <w:sz w:val="24"/>
          <w:szCs w:val="24"/>
        </w:rPr>
      </w:pPr>
      <w:bookmarkStart w:id="2" w:name="_Toc187151737"/>
      <w:bookmarkStart w:id="3" w:name="_Toc30957"/>
      <w:r>
        <w:rPr>
          <w:rFonts w:cs="Times New Roman"/>
          <w:b w:val="0"/>
          <w:bCs w:val="0"/>
          <w:sz w:val="24"/>
          <w:szCs w:val="24"/>
        </w:rPr>
        <w:br w:type="page"/>
      </w:r>
    </w:p>
    <w:p w14:paraId="2AB7B668">
      <w:pPr>
        <w:pStyle w:val="2"/>
        <w:spacing w:before="312" w:after="312"/>
        <w:rPr>
          <w:rFonts w:cs="Times New Roman"/>
        </w:rPr>
      </w:pPr>
      <w:r>
        <w:rPr>
          <w:rFonts w:cs="Times New Roman"/>
          <w:b w:val="0"/>
          <w:bCs w:val="0"/>
          <w:sz w:val="24"/>
          <w:szCs w:val="24"/>
        </w:rPr>
        <w:t>LISTE DES TABLEAUX</w:t>
      </w:r>
      <w:bookmarkEnd w:id="2"/>
      <w:bookmarkEnd w:id="3"/>
    </w:p>
    <w:p w14:paraId="2CA71ACC">
      <w:pPr>
        <w:pStyle w:val="17"/>
        <w:tabs>
          <w:tab w:val="right" w:leader="dot" w:pos="8296"/>
        </w:tabs>
        <w:ind w:left="962" w:hanging="482"/>
        <w:rPr>
          <w:rFonts w:asciiTheme="minorHAnsi" w:hAnsiTheme="minorHAnsi"/>
          <w:sz w:val="22"/>
          <w:szCs w:val="22"/>
          <w:lang w:eastAsia="fr-FR"/>
          <w14:ligatures w14:val="standardContextual"/>
        </w:rPr>
      </w:pPr>
      <w:r>
        <w:rPr>
          <w:rFonts w:cs="Times New Roman"/>
          <w:b/>
          <w:bCs/>
        </w:rPr>
        <w:fldChar w:fldCharType="begin"/>
      </w:r>
      <w:r>
        <w:rPr>
          <w:rFonts w:cs="Times New Roman"/>
          <w:b/>
          <w:bCs/>
        </w:rPr>
        <w:instrText xml:space="preserve">TOC \h \c "Tableau"</w:instrText>
      </w:r>
      <w:r>
        <w:rPr>
          <w:rFonts w:cs="Times New Roman"/>
          <w:b/>
          <w:bCs/>
        </w:rPr>
        <w:fldChar w:fldCharType="separate"/>
      </w:r>
      <w:r>
        <w:fldChar w:fldCharType="begin"/>
      </w:r>
      <w:r>
        <w:instrText xml:space="preserve"> HYPERLINK \l "_Toc187151805" </w:instrText>
      </w:r>
      <w:r>
        <w:fldChar w:fldCharType="separate"/>
      </w:r>
      <w:r>
        <w:rPr>
          <w:rStyle w:val="6"/>
        </w:rPr>
        <w:t>Tableau 1: Institutions de financement</w:t>
      </w:r>
      <w:r>
        <w:tab/>
      </w:r>
      <w:r>
        <w:fldChar w:fldCharType="begin"/>
      </w:r>
      <w:r>
        <w:instrText xml:space="preserve"> PAGEREF _Toc187151805 \h </w:instrText>
      </w:r>
      <w:r>
        <w:fldChar w:fldCharType="separate"/>
      </w:r>
      <w:r>
        <w:t>13</w:t>
      </w:r>
      <w:r>
        <w:fldChar w:fldCharType="end"/>
      </w:r>
      <w:r>
        <w:fldChar w:fldCharType="end"/>
      </w:r>
    </w:p>
    <w:p w14:paraId="21BBDD93">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"_Toc187151806" </w:instrText>
      </w:r>
      <w:r>
        <w:fldChar w:fldCharType="separate"/>
      </w:r>
      <w:r>
        <w:rPr>
          <w:rStyle w:val="6"/>
          <w:rFonts w:cs="Times New Roman"/>
        </w:rPr>
        <w:t>Tableau 2: Situation des dépenses publiques liées à la catégorie zones protégées et autres mesures de protection</w:t>
      </w:r>
      <w:r>
        <w:tab/>
      </w:r>
      <w:r>
        <w:fldChar w:fldCharType="begin"/>
      </w:r>
      <w:r>
        <w:instrText xml:space="preserve"> PAGEREF _Toc187151806 \h </w:instrText>
      </w:r>
      <w:r>
        <w:fldChar w:fldCharType="separate"/>
      </w:r>
      <w:r>
        <w:t>18</w:t>
      </w:r>
      <w:r>
        <w:fldChar w:fldCharType="end"/>
      </w:r>
      <w:r>
        <w:fldChar w:fldCharType="end"/>
      </w:r>
    </w:p>
    <w:p w14:paraId="3F302599">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"_Toc187151807" </w:instrText>
      </w:r>
      <w:r>
        <w:fldChar w:fldCharType="separate"/>
      </w:r>
      <w:r>
        <w:rPr>
          <w:rStyle w:val="6"/>
          <w:rFonts w:cs="Times New Roman"/>
        </w:rPr>
        <w:t>Tableau 3 : Situation des dépenses liées à la catégorie restauration (C3)</w:t>
      </w:r>
      <w:r>
        <w:tab/>
      </w:r>
      <w:r>
        <w:fldChar w:fldCharType="begin"/>
      </w:r>
      <w:r>
        <w:instrText xml:space="preserve"> PAGEREF _Toc187151807 \h </w:instrText>
      </w:r>
      <w:r>
        <w:fldChar w:fldCharType="separate"/>
      </w:r>
      <w:r>
        <w:t>19</w:t>
      </w:r>
      <w:r>
        <w:fldChar w:fldCharType="end"/>
      </w:r>
      <w:r>
        <w:fldChar w:fldCharType="end"/>
      </w:r>
    </w:p>
    <w:p w14:paraId="351F2637">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"_Toc187151808" </w:instrText>
      </w:r>
      <w:r>
        <w:fldChar w:fldCharType="separate"/>
      </w:r>
      <w:r>
        <w:rPr>
          <w:rStyle w:val="6"/>
          <w:rFonts w:cs="Times New Roman"/>
        </w:rPr>
        <w:t>Tableau 4:Situation des dépenses liées à la catégorie utilisation durable(C4)</w:t>
      </w:r>
      <w:r>
        <w:tab/>
      </w:r>
      <w:r>
        <w:fldChar w:fldCharType="begin"/>
      </w:r>
      <w:r>
        <w:instrText xml:space="preserve"> PAGEREF _Toc187151808 \h </w:instrText>
      </w:r>
      <w:r>
        <w:fldChar w:fldCharType="separate"/>
      </w:r>
      <w:r>
        <w:t>19</w:t>
      </w:r>
      <w:r>
        <w:fldChar w:fldCharType="end"/>
      </w:r>
      <w:r>
        <w:fldChar w:fldCharType="end"/>
      </w:r>
    </w:p>
    <w:p w14:paraId="0709D856">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"_Toc187151809" </w:instrText>
      </w:r>
      <w:r>
        <w:fldChar w:fldCharType="separate"/>
      </w:r>
      <w:r>
        <w:rPr>
          <w:rStyle w:val="6"/>
          <w:rFonts w:cs="Times New Roman"/>
        </w:rPr>
        <w:t>Tableau 5:Situation des dépenses publiques liées à la Sensibilisation et connaissances de 2018 à 2023</w:t>
      </w:r>
      <w:r>
        <w:tab/>
      </w:r>
      <w:r>
        <w:fldChar w:fldCharType="begin"/>
      </w:r>
      <w:r>
        <w:instrText xml:space="preserve"> PAGEREF _Toc187151809 \h </w:instrText>
      </w:r>
      <w:r>
        <w:fldChar w:fldCharType="separate"/>
      </w:r>
      <w:r>
        <w:t>19</w:t>
      </w:r>
      <w:r>
        <w:fldChar w:fldCharType="end"/>
      </w:r>
      <w:r>
        <w:fldChar w:fldCharType="end"/>
      </w:r>
    </w:p>
    <w:p w14:paraId="1FBD123E">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"_Toc187151810" </w:instrText>
      </w:r>
      <w:r>
        <w:fldChar w:fldCharType="separate"/>
      </w:r>
      <w:r>
        <w:rPr>
          <w:rStyle w:val="6"/>
          <w:rFonts w:cs="Times New Roman"/>
        </w:rPr>
        <w:t>Tableau 6: Situation des dépenses publiques liées à l'économie verte de 2018 à 2023</w:t>
      </w:r>
      <w:r>
        <w:tab/>
      </w:r>
      <w:r>
        <w:fldChar w:fldCharType="begin"/>
      </w:r>
      <w:r>
        <w:instrText xml:space="preserve"> PAGEREF _Toc187151810 \h </w:instrText>
      </w:r>
      <w:r>
        <w:fldChar w:fldCharType="separate"/>
      </w:r>
      <w:r>
        <w:t>20</w:t>
      </w:r>
      <w:r>
        <w:fldChar w:fldCharType="end"/>
      </w:r>
      <w:r>
        <w:fldChar w:fldCharType="end"/>
      </w:r>
    </w:p>
    <w:p w14:paraId="33719470">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"_Toc187151811" </w:instrText>
      </w:r>
      <w:r>
        <w:fldChar w:fldCharType="separate"/>
      </w:r>
      <w:r>
        <w:rPr>
          <w:rStyle w:val="6"/>
          <w:rFonts w:cs="Times New Roman"/>
        </w:rPr>
        <w:t>Tableau 7: Situation des dépenses publiques liées à la planification du développement et de la biodiversité</w:t>
      </w:r>
      <w:r>
        <w:tab/>
      </w:r>
      <w:r>
        <w:fldChar w:fldCharType="begin"/>
      </w:r>
      <w:r>
        <w:instrText xml:space="preserve"> PAGEREF _Toc187151811 \h </w:instrText>
      </w:r>
      <w:r>
        <w:fldChar w:fldCharType="separate"/>
      </w:r>
      <w:r>
        <w:t>20</w:t>
      </w:r>
      <w:r>
        <w:fldChar w:fldCharType="end"/>
      </w:r>
      <w:r>
        <w:fldChar w:fldCharType="end"/>
      </w:r>
    </w:p>
    <w:p w14:paraId="27586435">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"_Toc187151812" </w:instrText>
      </w:r>
      <w:r>
        <w:fldChar w:fldCharType="separate"/>
      </w:r>
      <w:r>
        <w:rPr>
          <w:rStyle w:val="6"/>
          <w:rFonts w:cs="Times New Roman"/>
        </w:rPr>
        <w:t>Tableau 8: Situation des dépenses publiques liées à la gestion de la pollution</w:t>
      </w:r>
      <w:r>
        <w:tab/>
      </w:r>
      <w:r>
        <w:fldChar w:fldCharType="begin"/>
      </w:r>
      <w:r>
        <w:instrText xml:space="preserve"> PAGEREF _Toc187151812 \h </w:instrText>
      </w:r>
      <w:r>
        <w:fldChar w:fldCharType="separate"/>
      </w:r>
      <w:r>
        <w:t>20</w:t>
      </w:r>
      <w:r>
        <w:fldChar w:fldCharType="end"/>
      </w:r>
      <w:r>
        <w:fldChar w:fldCharType="end"/>
      </w:r>
    </w:p>
    <w:p w14:paraId="0508FEBA">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"_Toc187151813" </w:instrText>
      </w:r>
      <w:r>
        <w:fldChar w:fldCharType="separate"/>
      </w:r>
      <w:r>
        <w:rPr>
          <w:rStyle w:val="6"/>
          <w:rFonts w:cs="Times New Roman"/>
        </w:rPr>
        <w:t>Tableau 9: synthèse des dépenses publiques  liées à la Diversité Biologique de 2018 à 2023</w:t>
      </w:r>
      <w:r>
        <w:tab/>
      </w:r>
      <w:r>
        <w:fldChar w:fldCharType="begin"/>
      </w:r>
      <w:r>
        <w:instrText xml:space="preserve"> PAGEREF _Toc187151813 \h </w:instrText>
      </w:r>
      <w:r>
        <w:fldChar w:fldCharType="separate"/>
      </w:r>
      <w:r>
        <w:t>21</w:t>
      </w:r>
      <w:r>
        <w:fldChar w:fldCharType="end"/>
      </w:r>
      <w:r>
        <w:fldChar w:fldCharType="end"/>
      </w:r>
    </w:p>
    <w:p w14:paraId="4520E542">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"_Toc187151814" </w:instrText>
      </w:r>
      <w:r>
        <w:fldChar w:fldCharType="separate"/>
      </w:r>
      <w:r>
        <w:rPr>
          <w:rStyle w:val="6"/>
          <w:rFonts w:cs="Times New Roman"/>
        </w:rPr>
        <w:t>Tableau 10 : situation des dépenses des ONG nationales pour la catégorie restauration</w:t>
      </w:r>
      <w:r>
        <w:tab/>
      </w:r>
      <w:r>
        <w:fldChar w:fldCharType="begin"/>
      </w:r>
      <w:r>
        <w:instrText xml:space="preserve"> PAGEREF _Toc187151814 \h </w:instrText>
      </w:r>
      <w:r>
        <w:fldChar w:fldCharType="separate"/>
      </w:r>
      <w:r>
        <w:t>22</w:t>
      </w:r>
      <w:r>
        <w:fldChar w:fldCharType="end"/>
      </w:r>
      <w:r>
        <w:fldChar w:fldCharType="end"/>
      </w:r>
    </w:p>
    <w:p w14:paraId="1A07FDF4">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"_Toc187151815" </w:instrText>
      </w:r>
      <w:r>
        <w:fldChar w:fldCharType="separate"/>
      </w:r>
      <w:r>
        <w:rPr>
          <w:rStyle w:val="6"/>
          <w:rFonts w:cs="Times New Roman"/>
        </w:rPr>
        <w:t>Tableau 11 : situation des dépenses des ONG nationales dans le cadre de l'utilisation durable</w:t>
      </w:r>
      <w:r>
        <w:tab/>
      </w:r>
      <w:r>
        <w:fldChar w:fldCharType="begin"/>
      </w:r>
      <w:r>
        <w:instrText xml:space="preserve"> PAGEREF _Toc187151815 \h </w:instrText>
      </w:r>
      <w:r>
        <w:fldChar w:fldCharType="separate"/>
      </w:r>
      <w:r>
        <w:t>22</w:t>
      </w:r>
      <w:r>
        <w:fldChar w:fldCharType="end"/>
      </w:r>
      <w:r>
        <w:fldChar w:fldCharType="end"/>
      </w:r>
    </w:p>
    <w:p w14:paraId="3FA63F79">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"_Toc187151816" </w:instrText>
      </w:r>
      <w:r>
        <w:fldChar w:fldCharType="separate"/>
      </w:r>
      <w:r>
        <w:rPr>
          <w:rStyle w:val="6"/>
          <w:rFonts w:cs="Times New Roman"/>
        </w:rPr>
        <w:t>Tableau 12 : situation des dépenses des ONG nationales dans le cadre de la sensibilisation et la gestion des connaissances</w:t>
      </w:r>
      <w:r>
        <w:tab/>
      </w:r>
      <w:r>
        <w:fldChar w:fldCharType="begin"/>
      </w:r>
      <w:r>
        <w:instrText xml:space="preserve"> PAGEREF _Toc187151816 \h </w:instrText>
      </w:r>
      <w:r>
        <w:fldChar w:fldCharType="separate"/>
      </w:r>
      <w:r>
        <w:t>23</w:t>
      </w:r>
      <w:r>
        <w:fldChar w:fldCharType="end"/>
      </w:r>
      <w:r>
        <w:fldChar w:fldCharType="end"/>
      </w:r>
    </w:p>
    <w:p w14:paraId="67DDE9E2">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"_Toc187151817" </w:instrText>
      </w:r>
      <w:r>
        <w:fldChar w:fldCharType="separate"/>
      </w:r>
      <w:r>
        <w:rPr>
          <w:rStyle w:val="6"/>
          <w:rFonts w:cs="Times New Roman"/>
        </w:rPr>
        <w:t>Tableau 13 : situation des dépenses des ONG nationales pour l'économie verte</w:t>
      </w:r>
      <w:r>
        <w:tab/>
      </w:r>
      <w:r>
        <w:fldChar w:fldCharType="begin"/>
      </w:r>
      <w:r>
        <w:instrText xml:space="preserve"> PAGEREF _Toc187151817 \h </w:instrText>
      </w:r>
      <w:r>
        <w:fldChar w:fldCharType="separate"/>
      </w:r>
      <w:r>
        <w:t>23</w:t>
      </w:r>
      <w:r>
        <w:fldChar w:fldCharType="end"/>
      </w:r>
      <w:r>
        <w:fldChar w:fldCharType="end"/>
      </w:r>
    </w:p>
    <w:p w14:paraId="476276A4">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"_Toc187151818" </w:instrText>
      </w:r>
      <w:r>
        <w:fldChar w:fldCharType="separate"/>
      </w:r>
      <w:r>
        <w:rPr>
          <w:rStyle w:val="6"/>
          <w:rFonts w:cs="Times New Roman"/>
        </w:rPr>
        <w:t>Tableau 14 : situation des dépenses des ONG nationales dans le cadre de la planification du développement et de la biodiversité</w:t>
      </w:r>
      <w:r>
        <w:tab/>
      </w:r>
      <w:r>
        <w:fldChar w:fldCharType="begin"/>
      </w:r>
      <w:r>
        <w:instrText xml:space="preserve"> PAGEREF _Toc187151818 \h </w:instrText>
      </w:r>
      <w:r>
        <w:fldChar w:fldCharType="separate"/>
      </w:r>
      <w:r>
        <w:t>23</w:t>
      </w:r>
      <w:r>
        <w:fldChar w:fldCharType="end"/>
      </w:r>
      <w:r>
        <w:fldChar w:fldCharType="end"/>
      </w:r>
    </w:p>
    <w:p w14:paraId="276E4EDE">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"_Toc187151819" </w:instrText>
      </w:r>
      <w:r>
        <w:fldChar w:fldCharType="separate"/>
      </w:r>
      <w:r>
        <w:rPr>
          <w:rStyle w:val="6"/>
          <w:rFonts w:cs="Times New Roman"/>
        </w:rPr>
        <w:t>Tableau 15 : situation des dépenses des ONG nationales dans le cadre de la gestion de la pollution</w:t>
      </w:r>
      <w:r>
        <w:tab/>
      </w:r>
      <w:r>
        <w:fldChar w:fldCharType="begin"/>
      </w:r>
      <w:r>
        <w:instrText xml:space="preserve"> PAGEREF _Toc187151819 \h </w:instrText>
      </w:r>
      <w:r>
        <w:fldChar w:fldCharType="separate"/>
      </w:r>
      <w:r>
        <w:t>24</w:t>
      </w:r>
      <w:r>
        <w:fldChar w:fldCharType="end"/>
      </w:r>
      <w:r>
        <w:fldChar w:fldCharType="end"/>
      </w:r>
    </w:p>
    <w:p w14:paraId="4DD45398">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"_Toc187151820" </w:instrText>
      </w:r>
      <w:r>
        <w:fldChar w:fldCharType="separate"/>
      </w:r>
      <w:r>
        <w:rPr>
          <w:rStyle w:val="6"/>
          <w:rFonts w:cs="Times New Roman"/>
        </w:rPr>
        <w:t>Tableau 16 : situation des dépenses des ONG étrangères dans le cadre de la restauration</w:t>
      </w:r>
      <w:r>
        <w:tab/>
      </w:r>
      <w:r>
        <w:fldChar w:fldCharType="begin"/>
      </w:r>
      <w:r>
        <w:instrText xml:space="preserve"> PAGEREF _Toc187151820 \h </w:instrText>
      </w:r>
      <w:r>
        <w:fldChar w:fldCharType="separate"/>
      </w:r>
      <w:r>
        <w:t>24</w:t>
      </w:r>
      <w:r>
        <w:fldChar w:fldCharType="end"/>
      </w:r>
      <w:r>
        <w:fldChar w:fldCharType="end"/>
      </w:r>
    </w:p>
    <w:p w14:paraId="6597C9DB">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"_Toc187151821" </w:instrText>
      </w:r>
      <w:r>
        <w:fldChar w:fldCharType="separate"/>
      </w:r>
      <w:r>
        <w:rPr>
          <w:rStyle w:val="6"/>
          <w:rFonts w:cs="Times New Roman"/>
        </w:rPr>
        <w:t>Tableau 17 : situation des dépenses des ONG étrangères dans le cadre de l'utilisation durable</w:t>
      </w:r>
      <w:r>
        <w:tab/>
      </w:r>
      <w:r>
        <w:fldChar w:fldCharType="begin"/>
      </w:r>
      <w:r>
        <w:instrText xml:space="preserve"> PAGEREF _Toc187151821 \h </w:instrText>
      </w:r>
      <w:r>
        <w:fldChar w:fldCharType="separate"/>
      </w:r>
      <w:r>
        <w:t>24</w:t>
      </w:r>
      <w:r>
        <w:fldChar w:fldCharType="end"/>
      </w:r>
      <w:r>
        <w:fldChar w:fldCharType="end"/>
      </w:r>
    </w:p>
    <w:p w14:paraId="0B27B605">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"_Toc187151822" </w:instrText>
      </w:r>
      <w:r>
        <w:fldChar w:fldCharType="separate"/>
      </w:r>
      <w:r>
        <w:rPr>
          <w:rStyle w:val="6"/>
          <w:rFonts w:cs="Times New Roman"/>
        </w:rPr>
        <w:t>Tableau 18 : situation des dépenses des ONG étrangères dans le cadre de la sensibilisation et la gestion de connaissance</w:t>
      </w:r>
      <w:r>
        <w:tab/>
      </w:r>
      <w:r>
        <w:fldChar w:fldCharType="begin"/>
      </w:r>
      <w:r>
        <w:instrText xml:space="preserve"> PAGEREF _Toc187151822 \h </w:instrText>
      </w:r>
      <w:r>
        <w:fldChar w:fldCharType="separate"/>
      </w:r>
      <w:r>
        <w:t>25</w:t>
      </w:r>
      <w:r>
        <w:fldChar w:fldCharType="end"/>
      </w:r>
      <w:r>
        <w:fldChar w:fldCharType="end"/>
      </w:r>
    </w:p>
    <w:p w14:paraId="0D7EA108">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"_Toc187151823" </w:instrText>
      </w:r>
      <w:r>
        <w:fldChar w:fldCharType="separate"/>
      </w:r>
      <w:r>
        <w:rPr>
          <w:rStyle w:val="6"/>
          <w:rFonts w:cs="Times New Roman"/>
        </w:rPr>
        <w:t>Tableau 19 : situation des dépenses des ONG étrangères pour l'économie verte</w:t>
      </w:r>
      <w:r>
        <w:tab/>
      </w:r>
      <w:r>
        <w:fldChar w:fldCharType="begin"/>
      </w:r>
      <w:r>
        <w:instrText xml:space="preserve"> PAGEREF _Toc187151823 \h </w:instrText>
      </w:r>
      <w:r>
        <w:fldChar w:fldCharType="separate"/>
      </w:r>
      <w:r>
        <w:t>25</w:t>
      </w:r>
      <w:r>
        <w:fldChar w:fldCharType="end"/>
      </w:r>
      <w:r>
        <w:fldChar w:fldCharType="end"/>
      </w:r>
    </w:p>
    <w:p w14:paraId="4DF460C2">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"_Toc187151824" </w:instrText>
      </w:r>
      <w:r>
        <w:fldChar w:fldCharType="separate"/>
      </w:r>
      <w:r>
        <w:rPr>
          <w:rStyle w:val="6"/>
          <w:rFonts w:cs="Times New Roman"/>
        </w:rPr>
        <w:t>Tableau 20 : situation des dépenses des ONG étrangères dans le cadre de la planification du développement et de la biodiversité</w:t>
      </w:r>
      <w:r>
        <w:tab/>
      </w:r>
      <w:r>
        <w:fldChar w:fldCharType="begin"/>
      </w:r>
      <w:r>
        <w:instrText xml:space="preserve"> PAGEREF _Toc187151824 \h </w:instrText>
      </w:r>
      <w:r>
        <w:fldChar w:fldCharType="separate"/>
      </w:r>
      <w:r>
        <w:t>25</w:t>
      </w:r>
      <w:r>
        <w:fldChar w:fldCharType="end"/>
      </w:r>
      <w:r>
        <w:fldChar w:fldCharType="end"/>
      </w:r>
    </w:p>
    <w:p w14:paraId="3330DCCD">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"_Toc187151825" </w:instrText>
      </w:r>
      <w:r>
        <w:fldChar w:fldCharType="separate"/>
      </w:r>
      <w:r>
        <w:rPr>
          <w:rStyle w:val="6"/>
          <w:rFonts w:cs="Times New Roman"/>
        </w:rPr>
        <w:t>Tableau 21 : situation des dépenses des ONG étrangères dans le cadre de la gestion de pollution</w:t>
      </w:r>
      <w:r>
        <w:tab/>
      </w:r>
      <w:r>
        <w:fldChar w:fldCharType="begin"/>
      </w:r>
      <w:r>
        <w:instrText xml:space="preserve"> PAGEREF _Toc187151825 \h </w:instrText>
      </w:r>
      <w:r>
        <w:fldChar w:fldCharType="separate"/>
      </w:r>
      <w:r>
        <w:t>26</w:t>
      </w:r>
      <w:r>
        <w:fldChar w:fldCharType="end"/>
      </w:r>
      <w:r>
        <w:fldChar w:fldCharType="end"/>
      </w:r>
    </w:p>
    <w:p w14:paraId="749374A5">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"_Toc187151826" </w:instrText>
      </w:r>
      <w:r>
        <w:fldChar w:fldCharType="separate"/>
      </w:r>
      <w:r>
        <w:rPr>
          <w:rStyle w:val="6"/>
          <w:rFonts w:cs="Times New Roman"/>
        </w:rPr>
        <w:t>Tableau 22 : situation des dépenses du secteur privé dans le cadre de la restauration</w:t>
      </w:r>
      <w:r>
        <w:tab/>
      </w:r>
      <w:r>
        <w:fldChar w:fldCharType="begin"/>
      </w:r>
      <w:r>
        <w:instrText xml:space="preserve"> PAGEREF _Toc187151826 \h </w:instrText>
      </w:r>
      <w:r>
        <w:fldChar w:fldCharType="separate"/>
      </w:r>
      <w:r>
        <w:t>26</w:t>
      </w:r>
      <w:r>
        <w:fldChar w:fldCharType="end"/>
      </w:r>
      <w:r>
        <w:fldChar w:fldCharType="end"/>
      </w:r>
    </w:p>
    <w:p w14:paraId="57EEC56B">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"_Toc187151827" </w:instrText>
      </w:r>
      <w:r>
        <w:fldChar w:fldCharType="separate"/>
      </w:r>
      <w:r>
        <w:rPr>
          <w:rStyle w:val="6"/>
          <w:rFonts w:cs="Times New Roman"/>
        </w:rPr>
        <w:t>Tableau 23 : situation des dépenses du secteur privé dans le cadre de l'utilisation durable</w:t>
      </w:r>
      <w:r>
        <w:tab/>
      </w:r>
      <w:r>
        <w:fldChar w:fldCharType="begin"/>
      </w:r>
      <w:r>
        <w:instrText xml:space="preserve"> PAGEREF _Toc187151827 \h </w:instrText>
      </w:r>
      <w:r>
        <w:fldChar w:fldCharType="separate"/>
      </w:r>
      <w:r>
        <w:t>27</w:t>
      </w:r>
      <w:r>
        <w:fldChar w:fldCharType="end"/>
      </w:r>
      <w:r>
        <w:fldChar w:fldCharType="end"/>
      </w:r>
    </w:p>
    <w:p w14:paraId="7E186DDD">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"_Toc187151828" </w:instrText>
      </w:r>
      <w:r>
        <w:fldChar w:fldCharType="separate"/>
      </w:r>
      <w:r>
        <w:rPr>
          <w:rStyle w:val="6"/>
          <w:rFonts w:cs="Times New Roman"/>
        </w:rPr>
        <w:t>Tableau 24 : situation des dépenses du secteur privé dans le cadre de la sensibilisation et la gestion de connaissance</w:t>
      </w:r>
      <w:r>
        <w:tab/>
      </w:r>
      <w:r>
        <w:fldChar w:fldCharType="begin"/>
      </w:r>
      <w:r>
        <w:instrText xml:space="preserve"> PAGEREF _Toc187151828 \h </w:instrText>
      </w:r>
      <w:r>
        <w:fldChar w:fldCharType="separate"/>
      </w:r>
      <w:r>
        <w:t>27</w:t>
      </w:r>
      <w:r>
        <w:fldChar w:fldCharType="end"/>
      </w:r>
      <w:r>
        <w:fldChar w:fldCharType="end"/>
      </w:r>
    </w:p>
    <w:p w14:paraId="0A3BA8E1">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"_Toc187151829" </w:instrText>
      </w:r>
      <w:r>
        <w:fldChar w:fldCharType="separate"/>
      </w:r>
      <w:r>
        <w:rPr>
          <w:rStyle w:val="6"/>
          <w:rFonts w:cs="Times New Roman"/>
        </w:rPr>
        <w:t>Tableau 25 : situation des dépenses du secteur privé pour l'économie verte</w:t>
      </w:r>
      <w:r>
        <w:tab/>
      </w:r>
      <w:r>
        <w:fldChar w:fldCharType="begin"/>
      </w:r>
      <w:r>
        <w:instrText xml:space="preserve"> PAGEREF _Toc187151829 \h </w:instrText>
      </w:r>
      <w:r>
        <w:fldChar w:fldCharType="separate"/>
      </w:r>
      <w:r>
        <w:t>27</w:t>
      </w:r>
      <w:r>
        <w:fldChar w:fldCharType="end"/>
      </w:r>
      <w:r>
        <w:fldChar w:fldCharType="end"/>
      </w:r>
    </w:p>
    <w:p w14:paraId="2DCA814D">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"_Toc187151830" </w:instrText>
      </w:r>
      <w:r>
        <w:fldChar w:fldCharType="separate"/>
      </w:r>
      <w:r>
        <w:rPr>
          <w:rStyle w:val="6"/>
          <w:rFonts w:cs="Times New Roman"/>
        </w:rPr>
        <w:t>Tableau 26 : situation des dépenses du secteur privé dans le cadre de la planification du développement et de la biodiversité</w:t>
      </w:r>
      <w:r>
        <w:tab/>
      </w:r>
      <w:r>
        <w:fldChar w:fldCharType="begin"/>
      </w:r>
      <w:r>
        <w:instrText xml:space="preserve"> PAGEREF _Toc187151830 \h </w:instrText>
      </w:r>
      <w:r>
        <w:fldChar w:fldCharType="separate"/>
      </w:r>
      <w:r>
        <w:t>28</w:t>
      </w:r>
      <w:r>
        <w:fldChar w:fldCharType="end"/>
      </w:r>
      <w:r>
        <w:fldChar w:fldCharType="end"/>
      </w:r>
    </w:p>
    <w:p w14:paraId="4CCF3E57">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"_Toc187151831" </w:instrText>
      </w:r>
      <w:r>
        <w:fldChar w:fldCharType="separate"/>
      </w:r>
      <w:r>
        <w:rPr>
          <w:rStyle w:val="6"/>
          <w:rFonts w:cs="Times New Roman"/>
        </w:rPr>
        <w:t>Tableau 27 : situation des dépenses du secteur privé dans le cadre de la gestion de pollution</w:t>
      </w:r>
      <w:r>
        <w:tab/>
      </w:r>
      <w:r>
        <w:fldChar w:fldCharType="begin"/>
      </w:r>
      <w:r>
        <w:instrText xml:space="preserve"> PAGEREF _Toc187151831 \h </w:instrText>
      </w:r>
      <w:r>
        <w:fldChar w:fldCharType="separate"/>
      </w:r>
      <w:r>
        <w:t>28</w:t>
      </w:r>
      <w:r>
        <w:fldChar w:fldCharType="end"/>
      </w:r>
      <w:r>
        <w:fldChar w:fldCharType="end"/>
      </w:r>
    </w:p>
    <w:p w14:paraId="45976181">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"_Toc187151832" </w:instrText>
      </w:r>
      <w:r>
        <w:fldChar w:fldCharType="separate"/>
      </w:r>
      <w:r>
        <w:rPr>
          <w:rStyle w:val="6"/>
          <w:rFonts w:cs="Times New Roman"/>
        </w:rPr>
        <w:t>Tableau 28:synthèse des dépenses globales liées à la biodiversité</w:t>
      </w:r>
      <w:r>
        <w:tab/>
      </w:r>
      <w:r>
        <w:fldChar w:fldCharType="begin"/>
      </w:r>
      <w:r>
        <w:instrText xml:space="preserve"> PAGEREF _Toc187151832 \h </w:instrText>
      </w:r>
      <w:r>
        <w:fldChar w:fldCharType="separate"/>
      </w:r>
      <w:r>
        <w:t>28</w:t>
      </w:r>
      <w:r>
        <w:fldChar w:fldCharType="end"/>
      </w:r>
      <w:r>
        <w:fldChar w:fldCharType="end"/>
      </w:r>
    </w:p>
    <w:p w14:paraId="5B8459CB">
      <w:pPr>
        <w:pStyle w:val="17"/>
        <w:tabs>
          <w:tab w:val="right" w:leader="dot" w:pos="8296"/>
        </w:tabs>
        <w:ind w:left="960" w:hanging="480"/>
        <w:rPr>
          <w:rFonts w:asciiTheme="minorHAnsi" w:hAnsiTheme="minorHAnsi"/>
          <w:sz w:val="22"/>
          <w:szCs w:val="22"/>
          <w:lang w:eastAsia="fr-FR"/>
          <w14:ligatures w14:val="standardContextual"/>
        </w:rPr>
      </w:pPr>
      <w:r>
        <w:fldChar w:fldCharType="begin"/>
      </w:r>
      <w:r>
        <w:instrText xml:space="preserve"> HYPERLINK \l "_Toc187151833" </w:instrText>
      </w:r>
      <w:r>
        <w:fldChar w:fldCharType="separate"/>
      </w:r>
      <w:r>
        <w:rPr>
          <w:rStyle w:val="6"/>
          <w:rFonts w:cs="Times New Roman"/>
        </w:rPr>
        <w:t>Tableau 29: Estimation des subventions nuisibles à la biodiversité pour la période 2018-2023</w:t>
      </w:r>
      <w:r>
        <w:tab/>
      </w:r>
      <w:r>
        <w:fldChar w:fldCharType="begin"/>
      </w:r>
      <w:r>
        <w:instrText xml:space="preserve"> PAGEREF _Toc187151833 \h </w:instrText>
      </w:r>
      <w:r>
        <w:fldChar w:fldCharType="separate"/>
      </w:r>
      <w:r>
        <w:t>30</w:t>
      </w:r>
      <w:r>
        <w:fldChar w:fldCharType="end"/>
      </w:r>
      <w:r>
        <w:fldChar w:fldCharType="end"/>
      </w:r>
    </w:p>
    <w:p w14:paraId="0461E201">
      <w:pPr>
        <w:rPr>
          <w:rFonts w:cs="Times New Roman"/>
          <w:b/>
          <w:bCs/>
        </w:rPr>
      </w:pPr>
      <w:r>
        <w:rPr>
          <w:rFonts w:cs="Times New Roman"/>
          <w:bCs/>
        </w:rPr>
        <w:fldChar w:fldCharType="end"/>
      </w:r>
    </w:p>
    <w:p w14:paraId="3A27F75D">
      <w:pPr>
        <w:rPr>
          <w:rFonts w:cs="Times New Roman"/>
          <w:b/>
          <w:bCs/>
        </w:rPr>
      </w:pPr>
    </w:p>
    <w:p w14:paraId="52C50CF0">
      <w:pPr>
        <w:pStyle w:val="2"/>
        <w:spacing w:before="312" w:after="312"/>
        <w:rPr>
          <w:rFonts w:cs="Times New Roman"/>
          <w:b w:val="0"/>
          <w:bCs w:val="0"/>
          <w:sz w:val="24"/>
          <w:szCs w:val="24"/>
        </w:rPr>
        <w:sectPr>
          <w:footerReference r:id="rId11" w:type="default"/>
          <w:pgSz w:w="11906" w:h="16838"/>
          <w:pgMar w:top="1440" w:right="1800" w:bottom="1440" w:left="1800" w:header="851" w:footer="992" w:gutter="0"/>
          <w:pgNumType w:fmt="lowerRoman"/>
          <w:cols w:space="425" w:num="1"/>
          <w:docGrid w:type="lines" w:linePitch="312" w:charSpace="0"/>
        </w:sectPr>
      </w:pPr>
      <w:bookmarkStart w:id="4" w:name="_Toc32521"/>
    </w:p>
    <w:p w14:paraId="73F56C91">
      <w:pPr>
        <w:pStyle w:val="2"/>
        <w:spacing w:before="312" w:after="312" w:line="120" w:lineRule="auto"/>
        <w:rPr>
          <w:rFonts w:cs="Times New Roman"/>
        </w:rPr>
      </w:pPr>
      <w:bookmarkStart w:id="5" w:name="_Toc187151738"/>
      <w:r>
        <w:rPr>
          <w:rFonts w:cs="Times New Roman"/>
        </w:rPr>
        <w:t>INTRODUCTION</w:t>
      </w:r>
      <w:bookmarkEnd w:id="4"/>
      <w:bookmarkEnd w:id="5"/>
    </w:p>
    <w:p w14:paraId="2341B826">
      <w:pPr>
        <w:spacing w:before="312" w:line="360" w:lineRule="auto"/>
        <w:rPr>
          <w:rFonts w:cs="Times New Roman"/>
        </w:rPr>
      </w:pPr>
      <w:r>
        <w:rPr>
          <w:rFonts w:cs="Times New Roman"/>
        </w:rPr>
        <w:t xml:space="preserve">A l’issue de la Conférence des Nations Unies de la terre sur l’Environnement et le Développement (CNUED) tenue en 1992 à Rio de Janeiro au Brésil. La communauté internationale a négocié sous l’égide des Nations Unies trois (3) conventions, notamment la Convention sur la Diversité Biologique (CDB) signée par plusieurs pays dont le Niger.  Dans le cadre de la mise en œuvre de la CDB, les parties et </w:t>
      </w:r>
      <w:r>
        <w:t>autres parties </w:t>
      </w:r>
      <w:r>
        <w:rPr>
          <w:rFonts w:cs="Times New Roman"/>
        </w:rPr>
        <w:t xml:space="preserve">à cette convention ont adopté le Plan stratégique 2011-2020 pour la diversité biologique, cadre d’action décennal de tous les pays et parties prenantes visant à sauvegarder la diversité biologique et les avantages qu’elle fournit aux populations du monde. Ainsi pour mettre en œuvre ce plan stratégique, en 2014, le Niger a révisé sa Stratégie Nationale et son Plan d’Actions sur la Diversité Biologique (SNPA/DB) de 1998. </w:t>
      </w:r>
    </w:p>
    <w:p w14:paraId="6B5ACF93">
      <w:pPr>
        <w:spacing w:before="312" w:after="312" w:line="360" w:lineRule="auto"/>
        <w:rPr>
          <w:rFonts w:cs="Times New Roman"/>
        </w:rPr>
      </w:pPr>
      <w:r>
        <w:rPr>
          <w:rFonts w:cs="Times New Roman"/>
        </w:rPr>
        <w:t>Cependant, force est de constater qu’après plusieurs années de mise en œuvre, les objectifs assignés à cette stratégie sont loin d’être atteints pour des raisons diverses, notamment le manque de financement, la faible connaissance des valeurs socio-économique de la biodiversité, la faible prise en compte de la biodiversité dans les politiques et stratégies sectorielles etc. Ces préoccupations sont partagées par plusieurs Etats parties à la CDB, lors de la 14</w:t>
      </w:r>
      <w:r>
        <w:rPr>
          <w:rFonts w:cs="Times New Roman"/>
          <w:vertAlign w:val="superscript"/>
        </w:rPr>
        <w:t xml:space="preserve">eme </w:t>
      </w:r>
      <w:r>
        <w:rPr>
          <w:rFonts w:cs="Times New Roman"/>
        </w:rPr>
        <w:t>conférence des parties sur la DB tenue en 2018 à Sharm El Cheik en Egypte. Depuis lors, un processus d’élaboration d’un nouveau Cadre Mondial sur la Biodiversité (CMB) a été engagé par les Etats parties à travers plusieurs négociations sur des thématiques variées notamment la mobilisation des ressources financières, l’intégration de la biodiversité dans les politiques et stratégies sectorielles, l’adaptation basée sur les écosystèmes, les solutions fondées sur la nature, les subventions préjudiciables ou nuisibles à la biodiversité etc. Parmi ces thématiques, un accent particulier a été mis sur la mobilisation des ressources financières pour la mise en œuvre des stratégies nationales et leurs plans d’actions. Ces mêmes thématiques ont été largement débattues à la 15</w:t>
      </w:r>
      <w:r>
        <w:rPr>
          <w:rFonts w:cs="Times New Roman"/>
          <w:vertAlign w:val="superscript"/>
        </w:rPr>
        <w:t>eme</w:t>
      </w:r>
      <w:r>
        <w:rPr>
          <w:rFonts w:cs="Times New Roman"/>
        </w:rPr>
        <w:t xml:space="preserve"> conférence des parties en 2022 tenu à Montréal au Canada au cours de laquelle le CMB a été adopté, qui demande d’aligner les stratégies nationales et leurs plans d’actions aux orientations du CMB.</w:t>
      </w:r>
    </w:p>
    <w:p w14:paraId="6CFC2106">
      <w:pPr>
        <w:spacing w:after="312" w:line="360" w:lineRule="auto"/>
        <w:rPr>
          <w:rFonts w:cs="Times New Roman"/>
        </w:rPr>
      </w:pPr>
      <w:r>
        <w:rPr>
          <w:rFonts w:cs="Times New Roman"/>
        </w:rPr>
        <w:t>Ainsi, conformément à la décision 15/7 de la conférence, les pays parties sont invités à fournir des informations sur le financement qu’ils ont reçu et utilisé pour mettre en œuvre leurs stratégies et plans d’action nationaux en vue de préparer des nouveaux plans nationaux de financement pour la biodiversité. Il est également demandé aux pays parties d’identifier, d’examiner et de classer par ordre de priorité les actions relatives aux subventions nuisibles à la biodiversité en étudiant les causes sous-jacentes de ces subventions et les impacts potentiels sur la biodiversité. Pour accélérer la mise en œuvre du CMB, le Fonds pour l’Environnement Mondial (FEM) à travers son agence de mise en œuvre  le Programme des Nations Unies pour l’Environnement (PNUE), ont décidé d’apporter un appui technique et financier pour préparer la mise à jour des stratégies nationales et leurs plans d’actions sur la diversité biologique à travers la mise en œuvre des actions rapides.</w:t>
      </w:r>
    </w:p>
    <w:p w14:paraId="1F8BE735">
      <w:pPr>
        <w:spacing w:line="360" w:lineRule="auto"/>
        <w:rPr>
          <w:rFonts w:cs="Times New Roman"/>
        </w:rPr>
      </w:pPr>
      <w:r>
        <w:rPr>
          <w:rFonts w:cs="Times New Roman"/>
        </w:rPr>
        <w:t xml:space="preserve">C’est dans ce cadre que le Niger a obtenu un appui technique et financier auprès du Fonds pour l’Environnement Mondial (FEM) pour préparer la révision de la stratégie nationale et son plan d’actions sur la diversité biologique. Parmi les activités identifiées, il est prévu d’effectuer une revue des dépenses sur la DB en évaluant les dépenses dans tous les secteurs et estimer les subventions nuisibles à la biodiversité sur la période 2018-2023. </w:t>
      </w:r>
    </w:p>
    <w:p w14:paraId="553191D4">
      <w:pPr>
        <w:spacing w:line="360" w:lineRule="auto"/>
        <w:rPr>
          <w:rFonts w:cs="Times New Roman"/>
        </w:rPr>
      </w:pPr>
    </w:p>
    <w:p w14:paraId="69B446FB">
      <w:pPr>
        <w:spacing w:line="360" w:lineRule="auto"/>
        <w:rPr>
          <w:rFonts w:cs="Times New Roman"/>
        </w:rPr>
      </w:pPr>
      <w:r>
        <w:rPr>
          <w:rFonts w:cs="Times New Roman"/>
        </w:rPr>
        <w:t>Le présent document tient lieu de rapport sur la revue des dépenses sur la biodiversité et est structuré en six (6) parties à savoir : i) une méthodologie, ii) un rappel sur la mobilisation en matière de biodiversité, iii) les mécanismes, initiatives et institutions de financement iv) les défis liés à la mobilisation des ressources, v) la revue des dépenses sur la biodiversité par catégorie et vi) les subventions nuisibles à la biodiversité.</w:t>
      </w:r>
      <w:bookmarkStart w:id="6" w:name="_Toc150"/>
    </w:p>
    <w:p w14:paraId="44140AA3">
      <w:pPr>
        <w:spacing w:line="360" w:lineRule="auto"/>
        <w:rPr>
          <w:rFonts w:cs="Times New Roman"/>
        </w:rPr>
      </w:pPr>
    </w:p>
    <w:p w14:paraId="4FE8E7EE">
      <w:pPr>
        <w:rPr>
          <w:rFonts w:cs="Times New Roman"/>
        </w:rPr>
      </w:pPr>
      <w:r>
        <w:rPr>
          <w:rFonts w:cs="Times New Roman"/>
        </w:rPr>
        <w:br w:type="page"/>
      </w:r>
    </w:p>
    <w:p w14:paraId="351671B3">
      <w:pPr>
        <w:pStyle w:val="2"/>
        <w:spacing w:before="312" w:after="312"/>
        <w:rPr>
          <w:rFonts w:cs="Times New Roman"/>
        </w:rPr>
      </w:pPr>
      <w:bookmarkStart w:id="7" w:name="_Toc187151739"/>
      <w:r>
        <w:rPr>
          <w:rFonts w:cs="Times New Roman"/>
        </w:rPr>
        <w:t>M</w:t>
      </w:r>
      <w:commentRangeStart w:id="0"/>
      <w:r>
        <w:rPr>
          <w:rFonts w:cs="Times New Roman"/>
        </w:rPr>
        <w:t>ÉTHODOLOG</w:t>
      </w:r>
      <w:commentRangeEnd w:id="0"/>
      <w:r>
        <w:rPr>
          <w:rStyle w:val="7"/>
          <w:b w:val="0"/>
          <w:bCs w:val="0"/>
          <w:kern w:val="2"/>
        </w:rPr>
        <w:commentReference w:id="0"/>
      </w:r>
      <w:r>
        <w:rPr>
          <w:rFonts w:cs="Times New Roman"/>
        </w:rPr>
        <w:t>IE</w:t>
      </w:r>
      <w:bookmarkEnd w:id="6"/>
      <w:bookmarkEnd w:id="7"/>
      <w:r>
        <w:rPr>
          <w:rFonts w:cs="Times New Roman"/>
        </w:rPr>
        <w:t xml:space="preserve"> </w:t>
      </w:r>
    </w:p>
    <w:p w14:paraId="68DE05D4">
      <w:pPr>
        <w:spacing w:line="360" w:lineRule="auto"/>
        <w:rPr>
          <w:rFonts w:cs="Times New Roman"/>
        </w:rPr>
      </w:pPr>
      <w:r>
        <w:rPr>
          <w:rFonts w:cs="Times New Roman"/>
        </w:rPr>
        <w:t>La méthodologie du travail a consisté à faire :</w:t>
      </w:r>
      <w:bookmarkStart w:id="104" w:name="_GoBack"/>
      <w:bookmarkEnd w:id="104"/>
    </w:p>
    <w:p w14:paraId="32927319">
      <w:pPr>
        <w:numPr>
          <w:ilvl w:val="0"/>
          <w:numId w:val="1"/>
        </w:numPr>
        <w:spacing w:line="360" w:lineRule="auto"/>
        <w:rPr>
          <w:rFonts w:cs="Times New Roman"/>
        </w:rPr>
      </w:pPr>
      <w:r>
        <w:rPr>
          <w:rFonts w:cs="Times New Roman"/>
        </w:rPr>
        <w:t>- Une revue documentaire qui a permis de : i) faire un rappel sur la mobilisation des ressources financières dans le domaine de la biodiversité ; ii) décrire les mécanismes, initiatives et institutions de financement de la biodiversité ; iii) identifier les défis liés à la mobilisation des ressources financières pour la biodiversité ; iv)  présenter les catégories, les critères de classification et attributions définies par l’initiative de financement pour la biodiversité ( voir annexe 1).</w:t>
      </w:r>
      <w:r>
        <w:rPr>
          <w:rFonts w:cs="Times New Roman"/>
          <w:color w:val="FF0000"/>
        </w:rPr>
        <w:t xml:space="preserve"> </w:t>
      </w:r>
    </w:p>
    <w:p w14:paraId="293E8414">
      <w:pPr>
        <w:spacing w:line="360" w:lineRule="auto"/>
        <w:rPr>
          <w:rFonts w:cs="Times New Roman"/>
        </w:rPr>
      </w:pPr>
      <w:r>
        <w:rPr>
          <w:rFonts w:cs="Times New Roman"/>
        </w:rPr>
        <w:t xml:space="preserve">La contribution financière des secteurs en faveur de la biodiversité par catégorie  est calculée à travers une pondération selon les critères de classification établis par l’initiative de financement de la biodiversité, BioFin (annexe 1). </w:t>
      </w:r>
    </w:p>
    <w:p w14:paraId="72AC4FBE">
      <w:pPr>
        <w:spacing w:line="360" w:lineRule="auto"/>
        <w:rPr>
          <w:rFonts w:cs="Times New Roman"/>
        </w:rPr>
      </w:pPr>
      <w:r>
        <w:rPr>
          <w:rFonts w:cs="Times New Roman"/>
        </w:rPr>
        <w:t>- Une collecte des données sur les réalisations financières auprès du secteur public, (ministères sectoriels et institutions), des ONG (nationales et internationales) et du secteur privé intervenant dans le domaine de la gestion des ressources naturelles en général et de la biodiversité en particulier.</w:t>
      </w:r>
    </w:p>
    <w:p w14:paraId="5E5DB4D4">
      <w:pPr>
        <w:spacing w:line="360" w:lineRule="auto"/>
        <w:rPr>
          <w:rFonts w:cs="Times New Roman"/>
        </w:rPr>
      </w:pPr>
      <w:r>
        <w:rPr>
          <w:rFonts w:cs="Times New Roman"/>
        </w:rPr>
        <w:t>- Une analyse et un traitement des données avec le tableur Excel sur la base des critères définis pour : i) estimer les dépenses en faveur de la biodiversité par catégorie (C1 à C9) et par secteur (publique « Etat et PTF », ONG, privé) ; ii) identifier et estimer les subventions nuisibles à la biodiversité.</w:t>
      </w:r>
    </w:p>
    <w:p w14:paraId="4BEF0062">
      <w:pPr>
        <w:pStyle w:val="2"/>
        <w:numPr>
          <w:ilvl w:val="0"/>
          <w:numId w:val="2"/>
        </w:numPr>
        <w:spacing w:before="312" w:after="312" w:line="120" w:lineRule="auto"/>
        <w:rPr>
          <w:rFonts w:cs="Times New Roman"/>
        </w:rPr>
      </w:pPr>
      <w:bookmarkStart w:id="8" w:name="_Toc3493"/>
      <w:bookmarkStart w:id="9" w:name="_Toc187151740"/>
      <w:r>
        <w:rPr>
          <w:rFonts w:cs="Times New Roman"/>
        </w:rPr>
        <w:t>RAPPEL SUR LA MOBILISATION DES RESSOURCES FINANCIÈRES DANS LE DOMAINE DE LA BIODIVERSITÉ</w:t>
      </w:r>
      <w:bookmarkEnd w:id="8"/>
      <w:bookmarkEnd w:id="9"/>
    </w:p>
    <w:p w14:paraId="2AEE8180">
      <w:pPr>
        <w:spacing w:before="156" w:beforeLines="50" w:after="156" w:afterLines="50" w:line="360" w:lineRule="auto"/>
        <w:rPr>
          <w:rFonts w:cs="Times New Roman"/>
        </w:rPr>
      </w:pPr>
      <w:r>
        <w:rPr>
          <w:rFonts w:cs="Times New Roman"/>
        </w:rPr>
        <w:t>La mobilisation de ressources financières est essentielle pour la mise en œuvre de la stratégie nationale et son plan d’action alignée au CMB. Dans la décision 15/7 de la 15</w:t>
      </w:r>
      <w:r>
        <w:rPr>
          <w:rFonts w:cs="Times New Roman"/>
          <w:vertAlign w:val="superscript"/>
        </w:rPr>
        <w:t>ème</w:t>
      </w:r>
      <w:r>
        <w:rPr>
          <w:rFonts w:cs="Times New Roman"/>
        </w:rPr>
        <w:t xml:space="preserve"> Conférence des parties à la CDB, les parties</w:t>
      </w:r>
      <w:r>
        <w:rPr>
          <w:rFonts w:cs="Times New Roman"/>
          <w:color w:val="C00000"/>
        </w:rPr>
        <w:t xml:space="preserve"> </w:t>
      </w:r>
      <w:r>
        <w:rPr>
          <w:rFonts w:cs="Times New Roman"/>
        </w:rPr>
        <w:t>ont souligné l'urgence d'augmenter le financement en faveur de la biodiversité à travers toutes les sources visant à accroître le financement national et international. Pour se faire, les pays parties doivent élaborer et mettre en œuvre des plans financiers nationaux</w:t>
      </w:r>
      <w:bookmarkStart w:id="10" w:name="_Hlk89186890"/>
      <w:r>
        <w:rPr>
          <w:rFonts w:cs="Times New Roman"/>
        </w:rPr>
        <w:t xml:space="preserve">, permettant de réaliser les cycles budgétaires et feront parties des outils pour la reconstitution des ressources du Fonds pour l’Environnement Mondial (FEM). Ils vont également permettre de surveiller la disponibilité des ressources au niveau national afin de : </w:t>
      </w:r>
    </w:p>
    <w:p w14:paraId="1AEAD36F">
      <w:pPr>
        <w:numPr>
          <w:ilvl w:val="0"/>
          <w:numId w:val="3"/>
        </w:numPr>
        <w:tabs>
          <w:tab w:val="left" w:pos="420"/>
          <w:tab w:val="clear" w:pos="840"/>
        </w:tabs>
        <w:spacing w:line="360" w:lineRule="auto"/>
        <w:rPr>
          <w:rFonts w:cs="Times New Roman"/>
        </w:rPr>
      </w:pPr>
      <w:r>
        <w:rPr>
          <w:rFonts w:cs="Times New Roman"/>
        </w:rPr>
        <w:t>Augmenter les flux financiers internationaux liés à la biodiversité et les ressources financières provenant de toutes les sources ;</w:t>
      </w:r>
    </w:p>
    <w:p w14:paraId="3DBE0B30">
      <w:pPr>
        <w:numPr>
          <w:ilvl w:val="0"/>
          <w:numId w:val="3"/>
        </w:numPr>
        <w:tabs>
          <w:tab w:val="left" w:pos="420"/>
          <w:tab w:val="clear" w:pos="840"/>
        </w:tabs>
        <w:spacing w:line="360" w:lineRule="auto"/>
        <w:rPr>
          <w:rFonts w:cs="Times New Roman"/>
        </w:rPr>
      </w:pPr>
      <w:r>
        <w:rPr>
          <w:rFonts w:cs="Times New Roman"/>
        </w:rPr>
        <w:t>Améliorer l’efficacité de l’utilisation des fonds reçus pour la biodiversité ;</w:t>
      </w:r>
    </w:p>
    <w:p w14:paraId="3EBFFD50">
      <w:pPr>
        <w:numPr>
          <w:ilvl w:val="0"/>
          <w:numId w:val="3"/>
        </w:numPr>
        <w:tabs>
          <w:tab w:val="left" w:pos="420"/>
          <w:tab w:val="clear" w:pos="840"/>
        </w:tabs>
        <w:spacing w:line="360" w:lineRule="auto"/>
        <w:rPr>
          <w:rFonts w:cs="Times New Roman"/>
        </w:rPr>
      </w:pPr>
      <w:r>
        <w:rPr>
          <w:rFonts w:cs="Times New Roman"/>
        </w:rPr>
        <w:t>Augmenter de la capacité de mobilisation des ressources de toutes les sources à l’échelle nationale ;</w:t>
      </w:r>
    </w:p>
    <w:p w14:paraId="6665CDD6">
      <w:pPr>
        <w:numPr>
          <w:ilvl w:val="0"/>
          <w:numId w:val="3"/>
        </w:numPr>
        <w:tabs>
          <w:tab w:val="left" w:pos="420"/>
          <w:tab w:val="clear" w:pos="840"/>
        </w:tabs>
        <w:spacing w:line="360" w:lineRule="auto"/>
        <w:rPr>
          <w:rFonts w:cs="Times New Roman"/>
        </w:rPr>
      </w:pPr>
      <w:r>
        <w:rPr>
          <w:rFonts w:cs="Times New Roman"/>
        </w:rPr>
        <w:t>Identifier et éliminer progressivement ou réformer les flux de ressources financières causant des dommages à la biodiversité ;</w:t>
      </w:r>
    </w:p>
    <w:p w14:paraId="6A967A88">
      <w:pPr>
        <w:numPr>
          <w:ilvl w:val="0"/>
          <w:numId w:val="3"/>
        </w:numPr>
        <w:tabs>
          <w:tab w:val="left" w:pos="420"/>
          <w:tab w:val="clear" w:pos="840"/>
        </w:tabs>
        <w:rPr>
          <w:rFonts w:cs="Times New Roman"/>
        </w:rPr>
      </w:pPr>
      <w:r>
        <w:rPr>
          <w:rFonts w:cs="Times New Roman"/>
        </w:rPr>
        <w:t>Améliorer l’efficacité et l’efficience de l’utilisation des ressources financières.</w:t>
      </w:r>
    </w:p>
    <w:bookmarkEnd w:id="10"/>
    <w:p w14:paraId="29E7B3E9">
      <w:pPr>
        <w:pStyle w:val="2"/>
        <w:numPr>
          <w:ilvl w:val="0"/>
          <w:numId w:val="2"/>
        </w:numPr>
        <w:spacing w:before="312" w:after="312" w:line="120" w:lineRule="auto"/>
        <w:rPr>
          <w:rFonts w:cs="Times New Roman"/>
        </w:rPr>
      </w:pPr>
      <w:bookmarkStart w:id="11" w:name="_Toc13763"/>
      <w:bookmarkStart w:id="12" w:name="_Toc187151741"/>
      <w:r>
        <w:rPr>
          <w:rFonts w:cs="Times New Roman"/>
        </w:rPr>
        <w:t>MÉCANISMES</w:t>
      </w:r>
      <w:commentRangeStart w:id="1"/>
      <w:r>
        <w:rPr>
          <w:rFonts w:cs="Times New Roman"/>
        </w:rPr>
        <w:t>, INITIATIVES, ET INSTITUTIONS DE FINANCEMENT DE LA BIODIVERSITÉ</w:t>
      </w:r>
      <w:bookmarkEnd w:id="11"/>
      <w:r>
        <w:rPr>
          <w:rFonts w:cs="Times New Roman"/>
        </w:rPr>
        <w:t xml:space="preserve">  </w:t>
      </w:r>
      <w:commentRangeEnd w:id="1"/>
      <w:r>
        <w:rPr>
          <w:rStyle w:val="7"/>
          <w:b w:val="0"/>
          <w:bCs w:val="0"/>
          <w:kern w:val="2"/>
        </w:rPr>
        <w:commentReference w:id="1"/>
      </w:r>
      <w:bookmarkEnd w:id="12"/>
    </w:p>
    <w:p w14:paraId="38EDB8D4">
      <w:pPr>
        <w:pStyle w:val="3"/>
        <w:spacing w:before="312" w:after="312" w:line="240" w:lineRule="auto"/>
        <w:ind w:right="120" w:rightChars="50"/>
        <w:rPr>
          <w:rFonts w:cs="Times New Roman"/>
        </w:rPr>
      </w:pPr>
      <w:bookmarkStart w:id="13" w:name="_Toc563"/>
      <w:bookmarkStart w:id="14" w:name="_Toc187151742"/>
      <w:r>
        <w:rPr>
          <w:rFonts w:cs="Times New Roman"/>
        </w:rPr>
        <w:t>2.1. Mécanismes de financement</w:t>
      </w:r>
      <w:bookmarkEnd w:id="13"/>
      <w:bookmarkEnd w:id="14"/>
      <w:r>
        <w:rPr>
          <w:rFonts w:cs="Times New Roman"/>
        </w:rPr>
        <w:t xml:space="preserve"> </w:t>
      </w:r>
    </w:p>
    <w:p w14:paraId="12D865ED">
      <w:pPr>
        <w:rPr>
          <w:rFonts w:cs="Times New Roman"/>
        </w:rPr>
      </w:pPr>
      <w:r>
        <w:rPr>
          <w:rFonts w:cs="Times New Roman"/>
        </w:rPr>
        <w:t xml:space="preserve">Il existe trois (3) types de mécanismes financiers pour la gestion durable de la biodiversité : </w:t>
      </w:r>
    </w:p>
    <w:p w14:paraId="12CADE76">
      <w:pPr>
        <w:numPr>
          <w:ilvl w:val="0"/>
          <w:numId w:val="4"/>
        </w:numPr>
        <w:tabs>
          <w:tab w:val="clear" w:pos="420"/>
        </w:tabs>
        <w:spacing w:line="360" w:lineRule="auto"/>
        <w:rPr>
          <w:rFonts w:cs="Times New Roman"/>
        </w:rPr>
      </w:pPr>
      <w:r>
        <w:rPr>
          <w:rFonts w:cs="Times New Roman"/>
        </w:rPr>
        <w:t xml:space="preserve">le budget public mobilisé par l’Etat et les collectivités territoriales au niveau national à travers les recettes des taxes, d’impôts, droits et redevances et les fonds nationaux de gestion de l’environnement (Fonds National de l’Environnement (FNE), Fonds d’Aménagement Forestier (FAF), Fonds d’Aménagement de la Faune Sauvage (FAFS), Fonds d’Aménagement des Pêcheries (FAP), Fonds National d’Appui à la Gestion des Écosystèmes Oasiens (FNAGEO), Fonds National de l’Eau et de l’Assainissement (FNEA), Fonds du Développement du Tourisme (FDT), Fonds d’Investissement pour la Sécurité Alimentaire et Nutritionnelle (FISAN) etc.); </w:t>
      </w:r>
    </w:p>
    <w:p w14:paraId="0BC51289">
      <w:pPr>
        <w:numPr>
          <w:ilvl w:val="0"/>
          <w:numId w:val="4"/>
        </w:numPr>
        <w:tabs>
          <w:tab w:val="clear" w:pos="420"/>
        </w:tabs>
        <w:spacing w:line="360" w:lineRule="auto"/>
        <w:rPr>
          <w:rFonts w:cs="Times New Roman"/>
        </w:rPr>
      </w:pPr>
      <w:r>
        <w:rPr>
          <w:rFonts w:cs="Times New Roman"/>
        </w:rPr>
        <w:t xml:space="preserve">les fonds internationaux notamment le Fonds pour l’Environnement Mondial (FEM), le Fonds pour la biodiversité, le Fonds Vert Climat (FVC), le Fonds d’adaptation, le Fonds Japonais pour la biodiversité, le Fonds Français pour l’Environnement Mondial (FFEM) et les fonds fiduciaires (fonds de revenus pétroliers, gaziers et autres ressources naturelles, fonds fiduciaires pour les aires protégées, fonds pour la pollution de l'air, fonds climat, carbone et forêt etc.). </w:t>
      </w:r>
    </w:p>
    <w:p w14:paraId="4031012A">
      <w:pPr>
        <w:numPr>
          <w:ilvl w:val="0"/>
          <w:numId w:val="4"/>
        </w:numPr>
        <w:tabs>
          <w:tab w:val="clear" w:pos="420"/>
        </w:tabs>
        <w:spacing w:line="360" w:lineRule="auto"/>
        <w:rPr>
          <w:rFonts w:cs="Times New Roman"/>
        </w:rPr>
      </w:pPr>
      <w:r>
        <w:rPr>
          <w:rFonts w:cs="Times New Roman"/>
        </w:rPr>
        <w:t xml:space="preserve">Le financement du secteur privé </w:t>
      </w:r>
    </w:p>
    <w:p w14:paraId="2264D80E">
      <w:pPr>
        <w:pStyle w:val="3"/>
        <w:spacing w:before="312" w:after="312"/>
        <w:rPr>
          <w:rFonts w:cs="Times New Roman"/>
        </w:rPr>
      </w:pPr>
      <w:bookmarkStart w:id="15" w:name="_Toc187151743"/>
      <w:bookmarkStart w:id="16" w:name="_Toc30328"/>
      <w:r>
        <w:rPr>
          <w:rFonts w:cs="Times New Roman"/>
        </w:rPr>
        <w:t xml:space="preserve">2.2. </w:t>
      </w:r>
      <w:commentRangeStart w:id="2"/>
      <w:r>
        <w:rPr>
          <w:rFonts w:cs="Times New Roman"/>
        </w:rPr>
        <w:t>Initiatives de financement</w:t>
      </w:r>
      <w:commentRangeEnd w:id="2"/>
      <w:r>
        <w:rPr>
          <w:rStyle w:val="7"/>
          <w:rFonts w:eastAsiaTheme="minorEastAsia"/>
          <w:b w:val="0"/>
          <w:bCs w:val="0"/>
        </w:rPr>
        <w:commentReference w:id="2"/>
      </w:r>
      <w:bookmarkEnd w:id="15"/>
    </w:p>
    <w:bookmarkEnd w:id="16"/>
    <w:p w14:paraId="11C1531A">
      <w:pPr>
        <w:spacing w:line="360" w:lineRule="auto"/>
        <w:rPr>
          <w:rFonts w:cs="Times New Roman"/>
        </w:rPr>
      </w:pPr>
      <w:r>
        <w:rPr>
          <w:rFonts w:cs="Times New Roman"/>
        </w:rPr>
        <w:t>Dans le cadre de la gestion durable de la biodiversité, plus de 150 solutions et initiatives de financements de la biodiversité ont été identifiées. On peut citer entre autres :</w:t>
      </w:r>
    </w:p>
    <w:p w14:paraId="409DC0E5">
      <w:pPr>
        <w:spacing w:line="360" w:lineRule="auto"/>
        <w:rPr>
          <w:rFonts w:cs="Times New Roman"/>
        </w:rPr>
      </w:pPr>
      <w:r>
        <w:rPr>
          <w:rFonts w:cs="Times New Roman"/>
          <w:b/>
          <w:bCs/>
        </w:rPr>
        <w:t xml:space="preserve">Taxes et redevances dans le secteur de la faune : </w:t>
      </w:r>
      <w:r>
        <w:rPr>
          <w:rFonts w:cs="Times New Roman"/>
        </w:rPr>
        <w:t>taxes, frais, redevances, quotas et permis pour la capture, la chasse et le commerce de la faune. Ces mécanismes peuvent être utilisés pour générer des revenus et soutenir l’utilisation durable de la faune, notamment des animaux sauvages, des plantes et des champignons ;</w:t>
      </w:r>
    </w:p>
    <w:p w14:paraId="7EFDF0B9">
      <w:pPr>
        <w:spacing w:line="360" w:lineRule="auto"/>
        <w:rPr>
          <w:rFonts w:cs="Times New Roman"/>
        </w:rPr>
      </w:pPr>
      <w:r>
        <w:rPr>
          <w:rFonts w:cs="Times New Roman"/>
          <w:b/>
          <w:bCs/>
        </w:rPr>
        <w:t xml:space="preserve">Taxes sur les pesticides et les engrais : </w:t>
      </w:r>
      <w:r>
        <w:rPr>
          <w:rFonts w:cs="Times New Roman"/>
        </w:rPr>
        <w:t>toute taxe, frais ou redevance payée pour la consommation et l'utilisation économique de pesticides et d'engrais. Les taxes sur les pesticides et les engrais peuvent réduire leurs utilisations et diminuer leurs impacts négatifs sur la biodiversité et les habitats. Les recettes fiscales ainsi générées peuvent être affectées à des fins de gestion de la biodiversité ;</w:t>
      </w:r>
    </w:p>
    <w:p w14:paraId="6F08D9BF">
      <w:pPr>
        <w:spacing w:line="360" w:lineRule="auto"/>
        <w:rPr>
          <w:rFonts w:cs="Times New Roman"/>
        </w:rPr>
      </w:pPr>
      <w:r>
        <w:rPr>
          <w:rFonts w:cs="Times New Roman"/>
          <w:b/>
          <w:bCs/>
        </w:rPr>
        <w:t xml:space="preserve">Les marchés du carbone </w:t>
      </w:r>
      <w:r>
        <w:rPr>
          <w:rFonts w:cs="Times New Roman"/>
        </w:rPr>
        <w:t>: les marchés du carbone peuvent inclure des crédits d'allocation d'émissions ainsi que des crédits de réduction d'émissions et des crédits de compensation carbone ;</w:t>
      </w:r>
    </w:p>
    <w:p w14:paraId="41966DFF">
      <w:pPr>
        <w:spacing w:line="360" w:lineRule="auto"/>
        <w:rPr>
          <w:rFonts w:cs="Times New Roman"/>
        </w:rPr>
      </w:pPr>
      <w:r>
        <w:rPr>
          <w:rFonts w:cs="Times New Roman"/>
          <w:b/>
          <w:bCs/>
        </w:rPr>
        <w:t xml:space="preserve">Taxes sur les ressources naturelles (non renouvelables) : </w:t>
      </w:r>
      <w:r>
        <w:rPr>
          <w:rFonts w:cs="Times New Roman"/>
        </w:rPr>
        <w:t>toute taxe, frais ou redevance payée pour la consommation ou l'utilisation économique de ressources naturelles non renouvelables, de telles taxes contribuent à valoriser plus efficacement le capital naturel non renouvelable et à internaliser le coût de la dégradation de la biodiversité provoquée par l’extraction des ressources ;</w:t>
      </w:r>
    </w:p>
    <w:p w14:paraId="4306A1FC">
      <w:pPr>
        <w:spacing w:line="360" w:lineRule="auto"/>
        <w:rPr>
          <w:rFonts w:cs="Times New Roman"/>
        </w:rPr>
      </w:pPr>
      <w:r>
        <w:rPr>
          <w:rFonts w:cs="Times New Roman"/>
          <w:b/>
          <w:bCs/>
        </w:rPr>
        <w:t xml:space="preserve">Taxes sur le capital naturel renouvelable : </w:t>
      </w:r>
      <w:r>
        <w:rPr>
          <w:rFonts w:cs="Times New Roman"/>
        </w:rPr>
        <w:t>toute taxe, frais ou charge payée pour l'extraction et/ou l'utilisation de ressources naturelles renouvelables (par exemple le bois ou l'eau). Suivant les principes du pollueur-payeur ou de l’utilisateur-payeur, ces prélèvements contribuent à capter la valeur de production de la nature et à internaliser le véritable coût de la dégradation des écosystèmes en influençant le prix du capital naturel « consommé » ;</w:t>
      </w:r>
    </w:p>
    <w:p w14:paraId="70810BEC">
      <w:pPr>
        <w:spacing w:line="360" w:lineRule="auto"/>
        <w:rPr>
          <w:rFonts w:cs="Times New Roman"/>
        </w:rPr>
      </w:pPr>
      <w:r>
        <w:rPr>
          <w:rFonts w:cs="Times New Roman"/>
          <w:b/>
          <w:bCs/>
        </w:rPr>
        <w:t xml:space="preserve">Taxes, permis, amendes, redevances et quotas dans le secteur de la pêche : </w:t>
      </w:r>
      <w:r>
        <w:rPr>
          <w:rFonts w:cs="Times New Roman"/>
        </w:rPr>
        <w:t>il s’agit des recettes issues de la délivrance des permis de pêche, des amendes, des dommages/intérêts et des transactions pour réduire la surpêche ;</w:t>
      </w:r>
    </w:p>
    <w:p w14:paraId="21B35299">
      <w:pPr>
        <w:spacing w:line="360" w:lineRule="auto"/>
        <w:rPr>
          <w:rFonts w:cs="Times New Roman"/>
        </w:rPr>
      </w:pPr>
      <w:r>
        <w:rPr>
          <w:rFonts w:cs="Times New Roman"/>
          <w:b/>
          <w:bCs/>
        </w:rPr>
        <w:t xml:space="preserve">Taxes, frais et redevances dans le secteur forestier : </w:t>
      </w:r>
      <w:r>
        <w:rPr>
          <w:rFonts w:cs="Times New Roman"/>
        </w:rPr>
        <w:t>il s’agit des frais pour permis, des frais de récolte de produits forestiers non ligneux, des frais de transport forestier et autres redevances forestières, des droits de concession forestière et droits de coupe ;</w:t>
      </w:r>
    </w:p>
    <w:p w14:paraId="777486C7">
      <w:pPr>
        <w:spacing w:line="360" w:lineRule="auto"/>
        <w:rPr>
          <w:rFonts w:cs="Times New Roman"/>
        </w:rPr>
      </w:pPr>
      <w:r>
        <w:rPr>
          <w:rFonts w:cs="Times New Roman"/>
          <w:b/>
          <w:bCs/>
        </w:rPr>
        <w:t>Indemnisation des dommages environnementaux :</w:t>
      </w:r>
      <w:r>
        <w:rPr>
          <w:rFonts w:cs="Times New Roman"/>
        </w:rPr>
        <w:t xml:space="preserve"> compensation financière ou autre versée par des entreprises, des particuliers ou des gouvernements pour des dommages environnementaux planifiés dans le cadre du développement d'infrastructures ou de projets ;</w:t>
      </w:r>
    </w:p>
    <w:p w14:paraId="4C638045">
      <w:pPr>
        <w:spacing w:line="360" w:lineRule="auto"/>
        <w:rPr>
          <w:rFonts w:cs="Times New Roman"/>
        </w:rPr>
      </w:pPr>
      <w:r>
        <w:rPr>
          <w:rFonts w:cs="Times New Roman"/>
          <w:b/>
          <w:bCs/>
        </w:rPr>
        <w:t xml:space="preserve">Affectation et conservation des revenus de la biodiversité : </w:t>
      </w:r>
      <w:r>
        <w:rPr>
          <w:rFonts w:cs="Times New Roman"/>
        </w:rPr>
        <w:t>il s’agit des recettes relatives à la gestion des aires protégées et autres sites touristiques ;</w:t>
      </w:r>
    </w:p>
    <w:p w14:paraId="203CBA33">
      <w:pPr>
        <w:spacing w:line="360" w:lineRule="auto"/>
        <w:rPr>
          <w:rFonts w:cs="Times New Roman"/>
        </w:rPr>
      </w:pPr>
      <w:r>
        <w:rPr>
          <w:rFonts w:cs="Times New Roman"/>
          <w:b/>
          <w:bCs/>
        </w:rPr>
        <w:t xml:space="preserve">Assurance risques environnementaux : </w:t>
      </w:r>
      <w:r>
        <w:rPr>
          <w:rFonts w:cs="Times New Roman"/>
        </w:rPr>
        <w:t>régimes d'assurance qui couvrent les responsabilités environnementales, c'est-à-dire le risque financier associé à la pollution et à la contamination de l'environnement ;</w:t>
      </w:r>
    </w:p>
    <w:p w14:paraId="54BFF5EA">
      <w:pPr>
        <w:spacing w:line="360" w:lineRule="auto"/>
        <w:rPr>
          <w:rFonts w:cs="Times New Roman"/>
        </w:rPr>
      </w:pPr>
      <w:r>
        <w:rPr>
          <w:rFonts w:cs="Times New Roman"/>
          <w:b/>
          <w:bCs/>
        </w:rPr>
        <w:t xml:space="preserve">Frais, pénalités et dépenses de gestion pour les évaluations d'impact environnemental et social : </w:t>
      </w:r>
      <w:r>
        <w:rPr>
          <w:rFonts w:cs="Times New Roman"/>
        </w:rPr>
        <w:t>il s’agit des</w:t>
      </w:r>
      <w:r>
        <w:rPr>
          <w:rFonts w:cs="Times New Roman"/>
          <w:b/>
          <w:bCs/>
        </w:rPr>
        <w:t xml:space="preserve"> </w:t>
      </w:r>
      <w:r>
        <w:rPr>
          <w:rFonts w:cs="Times New Roman"/>
        </w:rPr>
        <w:t>frais perçus en application des pénalités et dépenses de gestion pour les évaluations d'impact environnemental et social ;</w:t>
      </w:r>
    </w:p>
    <w:p w14:paraId="634A0578">
      <w:pPr>
        <w:spacing w:line="360" w:lineRule="auto"/>
        <w:rPr>
          <w:rFonts w:cs="Times New Roman"/>
        </w:rPr>
      </w:pPr>
      <w:r>
        <w:rPr>
          <w:rFonts w:cs="Times New Roman"/>
          <w:b/>
          <w:bCs/>
        </w:rPr>
        <w:t xml:space="preserve">Banques vertes : </w:t>
      </w:r>
      <w:r>
        <w:rPr>
          <w:rFonts w:cs="Times New Roman"/>
        </w:rPr>
        <w:t>entités financières parrainées par l’État ou par un donateur qui travaillent en partenariat avec le secteur privé pour accroître les investissements dans les entreprises et les marchés verts mal desservis par le financement commercial ;</w:t>
      </w:r>
    </w:p>
    <w:p w14:paraId="29C0C947">
      <w:pPr>
        <w:spacing w:line="360" w:lineRule="auto"/>
        <w:rPr>
          <w:rFonts w:cs="Times New Roman"/>
        </w:rPr>
      </w:pPr>
      <w:r>
        <w:rPr>
          <w:rFonts w:cs="Times New Roman"/>
          <w:b/>
          <w:bCs/>
        </w:rPr>
        <w:t xml:space="preserve">Obligations vertes : </w:t>
      </w:r>
      <w:r>
        <w:rPr>
          <w:rFonts w:cs="Times New Roman"/>
        </w:rPr>
        <w:t>des obligations souveraines et forestières sont émises pour financer des activités liées à la biodiversité ;</w:t>
      </w:r>
    </w:p>
    <w:p w14:paraId="63F665DC">
      <w:pPr>
        <w:spacing w:line="360" w:lineRule="auto"/>
        <w:rPr>
          <w:rFonts w:cs="Times New Roman"/>
        </w:rPr>
      </w:pPr>
      <w:r>
        <w:rPr>
          <w:rFonts w:cs="Times New Roman"/>
          <w:b/>
          <w:bCs/>
        </w:rPr>
        <w:t xml:space="preserve">Paiement des services écosystémiques : </w:t>
      </w:r>
      <w:r>
        <w:rPr>
          <w:rFonts w:cs="Times New Roman"/>
        </w:rPr>
        <w:t>ce concept « utilisateur-payeur » signifie que quiconque préserve ou entretient un service écosystémique doit être payé pour le faire. Les bénéficiaires/utilisateurs d'un service écosystémique peuvent effectuer un paiement direct au fournisseur de ce service par le biais d'un contrat privé ou un paiement indirect par l'intermédiaire de l'État qui facture les utilisateurs au moyen d'une taxe ou d'une redevance ;</w:t>
      </w:r>
    </w:p>
    <w:p w14:paraId="7EAE842E">
      <w:pPr>
        <w:spacing w:line="360" w:lineRule="auto"/>
        <w:rPr>
          <w:rFonts w:cs="Times New Roman"/>
        </w:rPr>
      </w:pPr>
      <w:r>
        <w:rPr>
          <w:rFonts w:cs="Times New Roman"/>
          <w:b/>
          <w:bCs/>
        </w:rPr>
        <w:t xml:space="preserve">Pénalités et autres compensations pour dommages environnementaux imprévus : </w:t>
      </w:r>
      <w:r>
        <w:rPr>
          <w:rFonts w:cs="Times New Roman"/>
        </w:rPr>
        <w:t>indemnisation versée par une entreprise et/ou un particulier condamné pour un délit environnemental et/ou des dommages involontaires à l'environnement ;</w:t>
      </w:r>
    </w:p>
    <w:p w14:paraId="0811E20F">
      <w:pPr>
        <w:spacing w:line="360" w:lineRule="auto"/>
        <w:rPr>
          <w:rFonts w:cs="Times New Roman"/>
        </w:rPr>
      </w:pPr>
      <w:r>
        <w:rPr>
          <w:rFonts w:cs="Times New Roman"/>
          <w:b/>
          <w:bCs/>
        </w:rPr>
        <w:t xml:space="preserve">Taxes et frais dans le secteur du tourisme : </w:t>
      </w:r>
      <w:r>
        <w:rPr>
          <w:rFonts w:cs="Times New Roman"/>
        </w:rPr>
        <w:t>la collecte de taxes et de frais (ou d'instruments comparables tels que la vente ou la mise aux enchères de concessions) auprès du secteur touristique et/ou directement auprès des touristes. Ces revenus peuvent fournir un financement garanti pour les zones protégées ou d'autres mesures de conservation de la biodiversité, soit par le biais de redevances, d'accords de partage des revenus avec les communautés etc.</w:t>
      </w:r>
    </w:p>
    <w:p w14:paraId="311A0AFA">
      <w:pPr>
        <w:pStyle w:val="3"/>
        <w:spacing w:before="312" w:after="312"/>
        <w:rPr>
          <w:rFonts w:cs="Times New Roman"/>
        </w:rPr>
      </w:pPr>
      <w:bookmarkStart w:id="17" w:name="_Toc187151744"/>
      <w:r>
        <w:rPr>
          <w:rFonts w:cs="Times New Roman"/>
        </w:rPr>
        <w:t xml:space="preserve">2.3. </w:t>
      </w:r>
      <w:commentRangeStart w:id="3"/>
      <w:r>
        <w:rPr>
          <w:rFonts w:cs="Times New Roman"/>
        </w:rPr>
        <w:t xml:space="preserve">Institutions de financement </w:t>
      </w:r>
      <w:commentRangeEnd w:id="3"/>
      <w:r>
        <w:rPr>
          <w:rStyle w:val="7"/>
          <w:rFonts w:eastAsiaTheme="minorEastAsia"/>
          <w:b w:val="0"/>
          <w:bCs w:val="0"/>
        </w:rPr>
        <w:commentReference w:id="3"/>
      </w:r>
      <w:bookmarkEnd w:id="17"/>
    </w:p>
    <w:p w14:paraId="4F23F522">
      <w:pPr>
        <w:spacing w:line="360" w:lineRule="auto"/>
        <w:rPr>
          <w:rFonts w:cs="Times New Roman"/>
        </w:rPr>
      </w:pPr>
      <w:r>
        <w:rPr>
          <w:rFonts w:cs="Times New Roman"/>
        </w:rPr>
        <w:t>Les institutions potentielles en matière de financement de la DB au niveau national, régional, et international sont entre autres énumérées dans le tableau ci-après.</w:t>
      </w:r>
    </w:p>
    <w:p w14:paraId="317FEACD">
      <w:pPr>
        <w:pStyle w:val="10"/>
      </w:pPr>
      <w:bookmarkStart w:id="18" w:name="_Toc187151805"/>
      <w:r>
        <w:t xml:space="preserve">Tableau </w:t>
      </w:r>
      <w:r>
        <w:fldChar w:fldCharType="begin"/>
      </w:r>
      <w:r>
        <w:instrText xml:space="preserve"> SEQ Tableau \* ARABIC </w:instrText>
      </w:r>
      <w:r>
        <w:fldChar w:fldCharType="separate"/>
      </w:r>
      <w:r>
        <w:t>1</w:t>
      </w:r>
      <w:r>
        <w:fldChar w:fldCharType="end"/>
      </w:r>
      <w:r>
        <w:t>: Institutions de financement</w:t>
      </w:r>
      <w:bookmarkEnd w:id="18"/>
      <w:r>
        <w:t xml:space="preserve"> </w:t>
      </w:r>
    </w:p>
    <w:tbl>
      <w:tblPr>
        <w:tblStyle w:val="25"/>
        <w:tblpPr w:leftFromText="180" w:rightFromText="180" w:vertAnchor="text" w:horzAnchor="page" w:tblpX="1789" w:tblpY="3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2"/>
        <w:gridCol w:w="4224"/>
      </w:tblGrid>
      <w:tr w14:paraId="0FAB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4072" w:type="dxa"/>
            <w:shd w:val="clear" w:color="auto" w:fill="70AD47" w:themeFill="accent6"/>
          </w:tcPr>
          <w:p w14:paraId="135F7EF6">
            <w:r>
              <w:t xml:space="preserve">Institutions </w:t>
            </w:r>
          </w:p>
        </w:tc>
        <w:tc>
          <w:tcPr>
            <w:tcW w:w="4224" w:type="dxa"/>
            <w:shd w:val="clear" w:color="auto" w:fill="70AD47" w:themeFill="accent6"/>
          </w:tcPr>
          <w:p w14:paraId="51965797">
            <w:r>
              <w:t xml:space="preserve">Mandats </w:t>
            </w:r>
          </w:p>
        </w:tc>
      </w:tr>
      <w:tr w14:paraId="36F8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14:paraId="34E45760">
            <w:pPr>
              <w:jc w:val="center"/>
            </w:pPr>
            <w:r>
              <w:t>Institution nationales</w:t>
            </w:r>
          </w:p>
        </w:tc>
      </w:tr>
      <w:tr w14:paraId="5718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024A86BC">
            <w:r>
              <w:t>Ministère en charge de l’Environnement</w:t>
            </w:r>
          </w:p>
        </w:tc>
        <w:tc>
          <w:tcPr>
            <w:tcW w:w="4224" w:type="dxa"/>
          </w:tcPr>
          <w:p w14:paraId="5F248424">
            <w:r>
              <w:t>Le ministère en charge de l’environnement a privilégié les mécanismes de financement alimentés sous forme de fonds dont entre autres :</w:t>
            </w:r>
          </w:p>
          <w:p w14:paraId="16EE3026">
            <w:r>
              <w:t>Le fonds national de l’environnement (FNE)</w:t>
            </w:r>
          </w:p>
          <w:p w14:paraId="4AB9D7D4">
            <w:r>
              <w:t>Les fonds forestier et d’aménagement forestier</w:t>
            </w:r>
          </w:p>
          <w:p w14:paraId="5699B86E">
            <w:r>
              <w:t>Le Fonds d’Aménagement de la Faune Sauvage</w:t>
            </w:r>
          </w:p>
          <w:p w14:paraId="62453AB0">
            <w:r>
              <w:t>Le Fonds d’Aménagement des Pêcheries (FAP)</w:t>
            </w:r>
          </w:p>
          <w:p w14:paraId="14E94CE7">
            <w:r>
              <w:t>Le Fonds National d’Appui à la Gestion des Ecosystèmes Oasiens</w:t>
            </w:r>
          </w:p>
          <w:p w14:paraId="55380106">
            <w:r>
              <w:t>Le Fonds National de l’Eau et de l’assainissement (FNEA)</w:t>
            </w:r>
          </w:p>
          <w:p w14:paraId="608C2B7A">
            <w:r>
              <w:t>Fonds de développement du tourisme</w:t>
            </w:r>
          </w:p>
          <w:p w14:paraId="001F980B">
            <w:r>
              <w:t>Ces instruments publics de financement de la biodiversité, établis sous la forme de fonds logés auprès du trésor public dont les ressources proviennent soit de taxes/impôts spécifiques inscrits dans les lois de finances ou d’autres recettes budgétaires liées à la biodiversité.</w:t>
            </w:r>
          </w:p>
        </w:tc>
      </w:tr>
      <w:tr w14:paraId="2ACB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77A98463">
            <w:r>
              <w:t>Ministère en charge du commerce (à travers le Fonds de l’Énergie)</w:t>
            </w:r>
          </w:p>
        </w:tc>
        <w:tc>
          <w:tcPr>
            <w:tcW w:w="4224" w:type="dxa"/>
          </w:tcPr>
          <w:p w14:paraId="27C03D26">
            <w:r>
              <w:t>Alimenté par un prélèvement forfaitaire sur le carburant vendu par les sociétés de distribution, sert à subventionner le prix du gaz butane vendu au Niger.</w:t>
            </w:r>
          </w:p>
          <w:p w14:paraId="3D48BEC7">
            <w:r>
              <w:t>Ce fonds permet ainsi de réduire la consommation de bois de chauffe et donc la pression sur les ressources forestières</w:t>
            </w:r>
          </w:p>
        </w:tc>
      </w:tr>
      <w:tr w14:paraId="1252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7A38CEFA">
            <w:r>
              <w:t>Ministère de l'éducation nationale de l'alphabétisation de l'enseignement professionnel et de la promotion des langues nationale</w:t>
            </w:r>
          </w:p>
        </w:tc>
        <w:tc>
          <w:tcPr>
            <w:tcW w:w="4224" w:type="dxa"/>
          </w:tcPr>
          <w:p w14:paraId="70694A3F">
            <w:r>
              <w:t>A travers le Fonds d'Appui à la Formation Professionnelle et à l'Apprentissage (FAFPA) ,qui à pour mission générale de contribuer à la mise en œuvre de la politique du Gouvernement en matière d’enseignement et de formation professionnelle et technique (EFPT), notamment, dans les domaines de la formation professionnelle continue, qualifiante par apprentissage, de l’orientation, de l’accompagnement et de l’insertion professionnelle.</w:t>
            </w:r>
          </w:p>
        </w:tc>
      </w:tr>
      <w:tr w14:paraId="678E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6A39B959">
            <w:r>
              <w:t>Fondation Issoufou Mahamadou (FIM)</w:t>
            </w:r>
          </w:p>
        </w:tc>
        <w:tc>
          <w:tcPr>
            <w:tcW w:w="4224" w:type="dxa"/>
          </w:tcPr>
          <w:p w14:paraId="43888624">
            <w:r>
              <w:t xml:space="preserve">Appuyer la Grande Muraille Verte dans la réalisation de la neutralité en matière de dégradation des terres </w:t>
            </w:r>
          </w:p>
        </w:tc>
      </w:tr>
      <w:tr w14:paraId="5A36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62AECD5A">
            <w:r>
              <w:t>Banque Agricole du Niger (BAGRI)</w:t>
            </w:r>
          </w:p>
        </w:tc>
        <w:tc>
          <w:tcPr>
            <w:tcW w:w="4224" w:type="dxa"/>
          </w:tcPr>
          <w:p w14:paraId="6708DDEB">
            <w:r>
              <w:t xml:space="preserve">Accroître le volume de financement des produits agricoles apportés à l’agriculture dans l’ensemble des contours économiques </w:t>
            </w:r>
          </w:p>
        </w:tc>
      </w:tr>
      <w:tr w14:paraId="5DBC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75FE0F72">
            <w:r>
              <w:t>Société Nigérienne de Banque (SONIBANK)</w:t>
            </w:r>
          </w:p>
        </w:tc>
        <w:tc>
          <w:tcPr>
            <w:tcW w:w="4224" w:type="dxa"/>
          </w:tcPr>
          <w:p w14:paraId="2EA37835">
            <w:r>
              <w:t>Permettre aux particuliers, organismes et entreprises d’investir dans des projets qui bénéficient au développement durable du pays et à l’environnement</w:t>
            </w:r>
          </w:p>
          <w:p w14:paraId="50476364"/>
        </w:tc>
      </w:tr>
      <w:tr w14:paraId="2CFE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320BBA48">
            <w:r>
              <w:t>Fédération des Unions de Coopératives de Producteurs de Riz</w:t>
            </w:r>
            <w:r>
              <w:rPr>
                <w:rFonts w:ascii="Helvetica" w:hAnsi="Helvetica" w:eastAsia="Helvetica" w:cs="Helvetica"/>
                <w:color w:val="333333"/>
                <w:sz w:val="14"/>
                <w:szCs w:val="14"/>
                <w:shd w:val="clear" w:color="auto" w:fill="FFFFFF"/>
              </w:rPr>
              <w:t xml:space="preserve"> </w:t>
            </w:r>
            <w:r>
              <w:t>(FUCOPRI)</w:t>
            </w:r>
          </w:p>
        </w:tc>
        <w:tc>
          <w:tcPr>
            <w:tcW w:w="4224" w:type="dxa"/>
          </w:tcPr>
          <w:p w14:paraId="06F62BE2">
            <w:r>
              <w:t xml:space="preserve"> Mécanisme d’approvisionnement en intrants, via le crédit bancaire, et de commercialisation groupée, en partenariat avec les services de l’État.</w:t>
            </w:r>
          </w:p>
        </w:tc>
      </w:tr>
      <w:tr w14:paraId="079E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30215DDA">
            <w:r>
              <w:t>Fonds d’Investissement pour la Sécurité Alimentaire et Nutritionnelle (FISAN)</w:t>
            </w:r>
          </w:p>
        </w:tc>
        <w:tc>
          <w:tcPr>
            <w:tcW w:w="4224" w:type="dxa"/>
          </w:tcPr>
          <w:p w14:paraId="0B1A3636">
            <w:r>
              <w:t>Promouvoir le financement des investissements publics et privés dans le domaine du développement Agricole durable en déployant des instruments financiers et non financiers adaptés aux profits des acteurs des chaînes de valeurs Agricoles y compris les jeunes hommes et femmes engagés dans entrepreneuriat rural.</w:t>
            </w:r>
          </w:p>
        </w:tc>
      </w:tr>
      <w:tr w14:paraId="2808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6357EDB5">
            <w:r>
              <w:t>Agence Nationale de Financement des Collectivités Territoriales (ANFICT)</w:t>
            </w:r>
          </w:p>
        </w:tc>
        <w:tc>
          <w:tcPr>
            <w:tcW w:w="4224" w:type="dxa"/>
          </w:tcPr>
          <w:p w14:paraId="3F47294C">
            <w:r>
              <w:t>Gérer et répartir les ressources attribuées aux collectivités territoriales aux fins d’appui à leur fonctionnement et à la réalisation de leurs investissements sous leur maîtrise d’ouvrage</w:t>
            </w:r>
          </w:p>
        </w:tc>
      </w:tr>
      <w:tr w14:paraId="1934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5A1BB316">
            <w:r>
              <w:t>Chambre de Commerce du Niger et d’Industrie du Niger</w:t>
            </w:r>
          </w:p>
        </w:tc>
        <w:tc>
          <w:tcPr>
            <w:tcW w:w="4224" w:type="dxa"/>
          </w:tcPr>
          <w:p w14:paraId="73B24601">
            <w:r>
              <w:t>Elle jouit de la personnalité morale et de l’autonomie financière.</w:t>
            </w:r>
            <w:r>
              <w:br w:type="textWrapping"/>
            </w:r>
            <w:r>
              <w:t>Principale structure d’encadrement et d’appui du secteur privé, la Compagnie Consulaire joue le rôle d’interface entre les pouvoirs publics et les opérateurs économiques. A ce titre, elle met tout en œuvre pour l’organisation et le développement des entreprises en vue de les amener à mieux contribuer à la croissance économique.</w:t>
            </w:r>
          </w:p>
        </w:tc>
      </w:tr>
      <w:tr w14:paraId="04A1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14:paraId="461DE9DA">
            <w:r>
              <w:t>Institutions régionales</w:t>
            </w:r>
          </w:p>
        </w:tc>
      </w:tr>
      <w:tr w14:paraId="11A9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37B95737">
            <w:r>
              <w:t xml:space="preserve">Banque Ouest Africaine de Développement (BOAD) </w:t>
            </w:r>
          </w:p>
        </w:tc>
        <w:tc>
          <w:tcPr>
            <w:tcW w:w="4224" w:type="dxa"/>
          </w:tcPr>
          <w:p w14:paraId="5C53B092">
            <w:r>
              <w:t>La BOAD a pour objectif principal de promouvoir le développement équilibré des Etats membres et de réaliser l’intégration économique de l’Afrique de l’Ouest.</w:t>
            </w:r>
          </w:p>
        </w:tc>
      </w:tr>
      <w:tr w14:paraId="0026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2EEAE23A">
            <w:r>
              <w:t>Banque Africaine de Développement (BAD)</w:t>
            </w:r>
          </w:p>
        </w:tc>
        <w:tc>
          <w:tcPr>
            <w:tcW w:w="4224" w:type="dxa"/>
          </w:tcPr>
          <w:p w14:paraId="03F59A20">
            <w:r>
              <w:t>Elle a pour objectif premier de faire reculer la pauvreté dans les pays membres régionaux en contribuant à leur développement économique durable et à leur progrès social. Au Niger la BAD finance des programmes notamment dans le secteur de l’agriculture.</w:t>
            </w:r>
          </w:p>
        </w:tc>
      </w:tr>
      <w:tr w14:paraId="6060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5BAE7C8F">
            <w:r>
              <w:t>Fondation des Savanes Ouest-Africaines (FSOA)</w:t>
            </w:r>
          </w:p>
        </w:tc>
        <w:tc>
          <w:tcPr>
            <w:tcW w:w="4224" w:type="dxa"/>
          </w:tcPr>
          <w:p w14:paraId="4FED5EF4">
            <w:r>
              <w:t xml:space="preserve">La FSOA est une entité régionale de l’Afrique de l’ouest qui vise le financement durable de la conservation de la biodiversité, la protection de la gestion du patrimoine naturel. </w:t>
            </w:r>
          </w:p>
        </w:tc>
      </w:tr>
      <w:tr w14:paraId="76FD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14:paraId="74E1015A">
            <w:pPr>
              <w:jc w:val="center"/>
            </w:pPr>
            <w:r>
              <w:t>Institutions internationales</w:t>
            </w:r>
          </w:p>
        </w:tc>
      </w:tr>
      <w:tr w14:paraId="2C15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00E57D9A">
            <w:r>
              <w:t>Banque mondiale</w:t>
            </w:r>
          </w:p>
        </w:tc>
        <w:tc>
          <w:tcPr>
            <w:tcW w:w="4224" w:type="dxa"/>
          </w:tcPr>
          <w:p w14:paraId="7F1036DD">
            <w:r>
              <w:t>La banque mondiale est l’une des principales sources de financements et de connaissances pour les pays en développement et partage la même volonté de lutter contre la pauvreté, d’accroître la prospérité partagée et de promouvoir un développement durable. Au Niger, la Banque mondiale finance entre autres des opérations dans le secteur de l’eau, du développement rural, de la santé, de la nutrition et la gestion des risques climatiques.</w:t>
            </w:r>
          </w:p>
        </w:tc>
      </w:tr>
      <w:tr w14:paraId="53EB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5585EBCE">
            <w:r>
              <w:t xml:space="preserve">L’initiative « NaturAfrica » </w:t>
            </w:r>
          </w:p>
        </w:tc>
        <w:tc>
          <w:tcPr>
            <w:tcW w:w="4224" w:type="dxa"/>
          </w:tcPr>
          <w:p w14:paraId="0DB42B3C">
            <w:r>
              <w:t>Elle contribue à la réalisation des « activités de développement et de conservation dans et autour de la Réserve de Biosphère de Gadabédji (RBG)</w:t>
            </w:r>
          </w:p>
        </w:tc>
      </w:tr>
      <w:tr w14:paraId="0BFD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0692D22C">
            <w:r>
              <w:t>Secrétariat général du Fond pour la Consolidation de la Paix ( PFB)</w:t>
            </w:r>
          </w:p>
        </w:tc>
        <w:tc>
          <w:tcPr>
            <w:tcW w:w="4224" w:type="dxa"/>
          </w:tcPr>
          <w:p w14:paraId="49959EE7">
            <w:r>
              <w:t xml:space="preserve">Accompagne le Niger dans la prévention des conflits et la gouvernance inclusive, l’autonomisation des jeunes et le renforcement de la stabilité dans les zones transfrontalières avec des investissements </w:t>
            </w:r>
          </w:p>
        </w:tc>
      </w:tr>
      <w:tr w14:paraId="1F7F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235122BF">
            <w:r>
              <w:t xml:space="preserve">Coopération Italienne </w:t>
            </w:r>
          </w:p>
        </w:tc>
        <w:tc>
          <w:tcPr>
            <w:tcW w:w="4224" w:type="dxa"/>
          </w:tcPr>
          <w:p w14:paraId="7AAED073">
            <w:r>
              <w:t>Interviens au Niger à travers son Agence de Coopération et de développement (AICS), elle finance des activités dans le secteur de la sécurité alimentaire, le lutte contre la désertification, appui au système d’alerte précoce</w:t>
            </w:r>
          </w:p>
        </w:tc>
      </w:tr>
      <w:tr w14:paraId="0D52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0522E98A">
            <w:r>
              <w:t xml:space="preserve">Coopération allemande </w:t>
            </w:r>
          </w:p>
        </w:tc>
        <w:tc>
          <w:tcPr>
            <w:tcW w:w="4224" w:type="dxa"/>
          </w:tcPr>
          <w:p w14:paraId="2765F41A">
            <w:r>
              <w:t>Interviens au Niger travers plusieurs dispositifs financiers qui sont déployés par la KfW, la GiZ, et la BMZ. L’Allemagne réalise des projets/programmes de développement financés avec des subventions allouées aux ministères sectoriels notamment ceux de l’agriculture, de l’élevage, de l’environnement, et de l’hydraulique.</w:t>
            </w:r>
          </w:p>
        </w:tc>
      </w:tr>
      <w:tr w14:paraId="3398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2C44BE5E">
            <w:r>
              <w:t xml:space="preserve">Coopération Française </w:t>
            </w:r>
          </w:p>
        </w:tc>
        <w:tc>
          <w:tcPr>
            <w:tcW w:w="4224" w:type="dxa"/>
          </w:tcPr>
          <w:p w14:paraId="6447DA90">
            <w:r>
              <w:t>A travers ses mécanisme financiers tels que Facilité AdaptAction qui au Niger a financé en 2019-2020 l’élaboration de la Stratégie et Plan d’action National d’Adaptation de l’Agriculture au Changement climatique (SPN2A) et Agence Française pour le Développement (AFD) qui apporte une assistance technique au pays en développement, conduire des activités de renforcement des capacités en vue d’une consolidation de la gouvernance climat dans ces pays, et les appuyer à mieux intégrer l’adaptation au changement climatique dans les politiques nationales afin de « faire émerger des projets d’adaptation structurants».</w:t>
            </w:r>
          </w:p>
        </w:tc>
      </w:tr>
      <w:tr w14:paraId="6F39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0308158A">
            <w:r>
              <w:t xml:space="preserve">Coopération Belge  </w:t>
            </w:r>
          </w:p>
        </w:tc>
        <w:tc>
          <w:tcPr>
            <w:tcW w:w="4224" w:type="dxa"/>
          </w:tcPr>
          <w:p w14:paraId="682F0754">
            <w:r>
              <w:t>A travers son Agence en charge du développement (ENABEL) qui a pour objectif de réaliser les priorités politiques de la coopération gouvernementale belge et de promouvoir un développement international durable. Le financement de la mise en œuvre de l’initiative de financement de la biodiversité (BIOFIN) rentre dans le cadre de cette coopération.</w:t>
            </w:r>
          </w:p>
        </w:tc>
      </w:tr>
      <w:tr w14:paraId="6CCB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7962EB78">
            <w:r>
              <w:t>Coopération Américaine</w:t>
            </w:r>
          </w:p>
        </w:tc>
        <w:tc>
          <w:tcPr>
            <w:tcW w:w="4224" w:type="dxa"/>
          </w:tcPr>
          <w:p w14:paraId="62F05DCB">
            <w:r>
              <w:t>Interviennent au Niger à travers des mécanismes financiers dont entre autres le Millenium Challenge Account, Millennium Challenge Corporation, United States African Development Foundation, United States Agency for International Development.</w:t>
            </w:r>
          </w:p>
          <w:p w14:paraId="3A4B10AF">
            <w:r>
              <w:t>Ces subventions financent des activités du secteur   de l’eau, l’agriculture, des travaux de restauration de terres dégradées</w:t>
            </w:r>
          </w:p>
        </w:tc>
      </w:tr>
    </w:tbl>
    <w:p w14:paraId="64255395">
      <w:pPr>
        <w:spacing w:line="360" w:lineRule="auto"/>
        <w:rPr>
          <w:rFonts w:eastAsia="SimHei" w:cs="Times New Roman"/>
          <w:b/>
          <w:bCs/>
          <w:szCs w:val="32"/>
        </w:rPr>
      </w:pPr>
    </w:p>
    <w:p w14:paraId="07047A49">
      <w:pPr>
        <w:pStyle w:val="2"/>
        <w:numPr>
          <w:ilvl w:val="0"/>
          <w:numId w:val="2"/>
        </w:numPr>
        <w:spacing w:before="312" w:after="312" w:line="120" w:lineRule="auto"/>
        <w:rPr>
          <w:rFonts w:cs="Times New Roman"/>
        </w:rPr>
      </w:pPr>
      <w:commentRangeStart w:id="4"/>
      <w:bookmarkStart w:id="19" w:name="_Toc21789"/>
      <w:bookmarkStart w:id="20" w:name="_Toc187151745"/>
      <w:r>
        <w:rPr>
          <w:rFonts w:cs="Times New Roman"/>
        </w:rPr>
        <w:t>DÉFIS ET DIFFICLUTE LIÉS À LA MOBILISATION DES RESSOURCES</w:t>
      </w:r>
      <w:bookmarkEnd w:id="19"/>
      <w:r>
        <w:rPr>
          <w:rFonts w:cs="Times New Roman"/>
          <w:color w:val="FF0000"/>
        </w:rPr>
        <w:t xml:space="preserve"> FINANCIIERES </w:t>
      </w:r>
      <w:commentRangeEnd w:id="4"/>
      <w:r>
        <w:rPr>
          <w:rStyle w:val="7"/>
          <w:b w:val="0"/>
          <w:bCs w:val="0"/>
          <w:kern w:val="2"/>
        </w:rPr>
        <w:commentReference w:id="4"/>
      </w:r>
      <w:bookmarkEnd w:id="20"/>
    </w:p>
    <w:p w14:paraId="51D3FF5C">
      <w:pPr>
        <w:spacing w:before="156" w:beforeLines="50" w:after="156" w:afterLines="50"/>
        <w:rPr>
          <w:rFonts w:cs="Times New Roman"/>
        </w:rPr>
      </w:pPr>
      <w:r>
        <w:rPr>
          <w:rFonts w:cs="Times New Roman"/>
        </w:rPr>
        <w:t>Les défis liés à la mobilisation des ressources financières en faveur de la biodiversité sont entre autres :</w:t>
      </w:r>
    </w:p>
    <w:p w14:paraId="4CF85924">
      <w:pPr>
        <w:numPr>
          <w:ilvl w:val="0"/>
          <w:numId w:val="5"/>
        </w:numPr>
        <w:spacing w:line="360" w:lineRule="auto"/>
        <w:rPr>
          <w:rFonts w:cs="Times New Roman"/>
        </w:rPr>
      </w:pPr>
      <w:r>
        <w:rPr>
          <w:rFonts w:cs="Times New Roman"/>
        </w:rPr>
        <w:t>faible opérationnalité des fonds nationaux pour l’environnement ;</w:t>
      </w:r>
    </w:p>
    <w:p w14:paraId="6E80A96B">
      <w:pPr>
        <w:numPr>
          <w:ilvl w:val="0"/>
          <w:numId w:val="5"/>
        </w:numPr>
        <w:spacing w:line="360" w:lineRule="auto"/>
        <w:rPr>
          <w:rFonts w:cs="Times New Roman"/>
        </w:rPr>
      </w:pPr>
      <w:r>
        <w:rPr>
          <w:rFonts w:cs="Times New Roman"/>
        </w:rPr>
        <w:t>faible allocation budgétaire en faveur de la biodiversité ;</w:t>
      </w:r>
    </w:p>
    <w:p w14:paraId="58F06AED">
      <w:pPr>
        <w:numPr>
          <w:ilvl w:val="0"/>
          <w:numId w:val="5"/>
        </w:numPr>
        <w:spacing w:line="360" w:lineRule="auto"/>
        <w:rPr>
          <w:rFonts w:cs="Times New Roman"/>
        </w:rPr>
      </w:pPr>
      <w:r>
        <w:rPr>
          <w:rFonts w:cs="Times New Roman"/>
        </w:rPr>
        <w:t>difficultés dans d’accès aux différents fonds ;</w:t>
      </w:r>
    </w:p>
    <w:p w14:paraId="1A42E615">
      <w:pPr>
        <w:numPr>
          <w:ilvl w:val="0"/>
          <w:numId w:val="5"/>
        </w:numPr>
        <w:spacing w:line="360" w:lineRule="auto"/>
        <w:rPr>
          <w:rFonts w:cs="Times New Roman"/>
        </w:rPr>
      </w:pPr>
      <w:r>
        <w:rPr>
          <w:rFonts w:cs="Times New Roman"/>
        </w:rPr>
        <w:t xml:space="preserve">faible investissement du secteur privé en faveur de la biodiversité ; </w:t>
      </w:r>
    </w:p>
    <w:p w14:paraId="13818142">
      <w:pPr>
        <w:numPr>
          <w:ilvl w:val="0"/>
          <w:numId w:val="5"/>
        </w:numPr>
        <w:spacing w:line="360" w:lineRule="auto"/>
        <w:rPr>
          <w:rFonts w:cs="Times New Roman"/>
        </w:rPr>
      </w:pPr>
      <w:r>
        <w:rPr>
          <w:rFonts w:cs="Times New Roman"/>
        </w:rPr>
        <w:t xml:space="preserve">faible investissement des collectivités territoriales dans le domaine de la biodiversité ; </w:t>
      </w:r>
    </w:p>
    <w:p w14:paraId="6A487B58">
      <w:pPr>
        <w:numPr>
          <w:ilvl w:val="0"/>
          <w:numId w:val="5"/>
        </w:numPr>
        <w:spacing w:line="360" w:lineRule="auto"/>
        <w:rPr>
          <w:rFonts w:cs="Times New Roman"/>
        </w:rPr>
      </w:pPr>
      <w:r>
        <w:rPr>
          <w:rFonts w:cs="Times New Roman"/>
        </w:rPr>
        <w:t>faible application des textes en matière de gestion durable de la biodiversité.</w:t>
      </w:r>
    </w:p>
    <w:p w14:paraId="79B0CBE9">
      <w:pPr>
        <w:pStyle w:val="2"/>
        <w:numPr>
          <w:ilvl w:val="0"/>
          <w:numId w:val="2"/>
        </w:numPr>
        <w:spacing w:before="312" w:after="312" w:line="120" w:lineRule="auto"/>
        <w:rPr>
          <w:rFonts w:cs="Times New Roman"/>
        </w:rPr>
      </w:pPr>
      <w:bookmarkStart w:id="21" w:name="_Toc28228"/>
      <w:bookmarkStart w:id="22" w:name="_Toc187151746"/>
      <w:r>
        <w:rPr>
          <w:rFonts w:cs="Times New Roman"/>
        </w:rPr>
        <w:t>REVUE DES DÉPENSES POUR LA BIODIVERSITÉ PAR CATÉGORIE</w:t>
      </w:r>
      <w:bookmarkEnd w:id="21"/>
      <w:r>
        <w:rPr>
          <w:rFonts w:cs="Times New Roman"/>
        </w:rPr>
        <w:t xml:space="preserve"> </w:t>
      </w:r>
      <w:bookmarkEnd w:id="22"/>
    </w:p>
    <w:p w14:paraId="0E8BADE5">
      <w:pPr>
        <w:spacing w:before="156" w:beforeLines="50" w:after="156" w:afterLines="50" w:line="360" w:lineRule="auto"/>
        <w:rPr>
          <w:rFonts w:cs="Times New Roman"/>
        </w:rPr>
      </w:pPr>
      <w:r>
        <w:rPr>
          <w:rFonts w:cs="Times New Roman"/>
        </w:rPr>
        <w:t>Le financement de la biodiversité comprend non seulement le financement des actions directes destinées à protéger la Diversité Biologique mais également le financement indirect lié à des actions dans différents secteurs (agriculture, hydraulique, élevage, sylviculture, tourisme, etc.), afin de promouvoir des initiatives soucieuses de la conservation de la biodiversité. Il peut s’agir des approches écosystémiques en matière d’adaptation et d’atténuation des effets du changement climatique et autres activités entrant dans le cadre du développement socio-économique..</w:t>
      </w:r>
    </w:p>
    <w:p w14:paraId="58B413A0">
      <w:pPr>
        <w:spacing w:before="156" w:beforeLines="50" w:after="156" w:afterLines="50" w:line="360" w:lineRule="auto"/>
        <w:rPr>
          <w:rFonts w:cs="Times New Roman"/>
        </w:rPr>
      </w:pPr>
      <w:r>
        <w:rPr>
          <w:rFonts w:cs="Times New Roman"/>
        </w:rPr>
        <w:t xml:space="preserve">Ainsi, les dépenses sont estimées à travers les catégories de biodiversité suivantes : </w:t>
      </w:r>
    </w:p>
    <w:p w14:paraId="4E4BC665">
      <w:pPr>
        <w:pStyle w:val="26"/>
        <w:numPr>
          <w:ilvl w:val="0"/>
          <w:numId w:val="6"/>
        </w:numPr>
        <w:rPr>
          <w:rFonts w:eastAsia="SimSun" w:cs="Times New Roman"/>
          <w:color w:val="000000"/>
          <w:kern w:val="0"/>
          <w:lang w:bidi="ar"/>
        </w:rPr>
      </w:pPr>
      <w:r>
        <w:rPr>
          <w:rFonts w:eastAsia="SimSun" w:cs="Times New Roman"/>
          <w:color w:val="000000"/>
          <w:kern w:val="0"/>
          <w:lang w:bidi="ar"/>
        </w:rPr>
        <w:t>Prévention des risques biotechnologiques (C1) ;</w:t>
      </w:r>
    </w:p>
    <w:p w14:paraId="4C06DCBF">
      <w:pPr>
        <w:pStyle w:val="26"/>
        <w:numPr>
          <w:ilvl w:val="0"/>
          <w:numId w:val="6"/>
        </w:numPr>
        <w:rPr>
          <w:rFonts w:eastAsia="SimSun" w:cs="Times New Roman"/>
          <w:color w:val="000000"/>
          <w:kern w:val="0"/>
          <w:lang w:bidi="ar"/>
        </w:rPr>
      </w:pPr>
      <w:r>
        <w:rPr>
          <w:rFonts w:eastAsia="SimSun" w:cs="Times New Roman"/>
          <w:color w:val="000000"/>
          <w:kern w:val="0"/>
          <w:lang w:bidi="ar"/>
        </w:rPr>
        <w:t>Zones protégées et autres mesures de protection (C2) ;</w:t>
      </w:r>
    </w:p>
    <w:p w14:paraId="3E4F63E1">
      <w:pPr>
        <w:pStyle w:val="26"/>
        <w:numPr>
          <w:ilvl w:val="0"/>
          <w:numId w:val="6"/>
        </w:numPr>
        <w:rPr>
          <w:rFonts w:eastAsia="SimSun" w:cs="Times New Roman"/>
          <w:color w:val="000000"/>
          <w:kern w:val="0"/>
          <w:lang w:bidi="ar"/>
        </w:rPr>
      </w:pPr>
      <w:r>
        <w:rPr>
          <w:rFonts w:eastAsia="SimSun" w:cs="Times New Roman"/>
          <w:color w:val="000000"/>
          <w:kern w:val="0"/>
          <w:lang w:bidi="ar"/>
        </w:rPr>
        <w:t>Restauration (C3) ;</w:t>
      </w:r>
    </w:p>
    <w:p w14:paraId="06B77613">
      <w:pPr>
        <w:pStyle w:val="26"/>
        <w:numPr>
          <w:ilvl w:val="0"/>
          <w:numId w:val="6"/>
        </w:numPr>
        <w:rPr>
          <w:rFonts w:eastAsia="SimSun" w:cs="Times New Roman"/>
          <w:color w:val="000000"/>
          <w:kern w:val="0"/>
          <w:lang w:bidi="ar"/>
        </w:rPr>
      </w:pPr>
      <w:r>
        <w:rPr>
          <w:rFonts w:eastAsia="SimSun" w:cs="Times New Roman"/>
          <w:color w:val="000000"/>
          <w:kern w:val="0"/>
          <w:lang w:bidi="ar"/>
        </w:rPr>
        <w:t>Utilisation durable (C4) ;</w:t>
      </w:r>
    </w:p>
    <w:p w14:paraId="47396761">
      <w:pPr>
        <w:pStyle w:val="26"/>
        <w:numPr>
          <w:ilvl w:val="0"/>
          <w:numId w:val="6"/>
        </w:numPr>
        <w:rPr>
          <w:rFonts w:eastAsia="SimSun" w:cs="Times New Roman"/>
          <w:color w:val="000000"/>
          <w:kern w:val="0"/>
          <w:lang w:bidi="ar"/>
        </w:rPr>
      </w:pPr>
      <w:r>
        <w:rPr>
          <w:rFonts w:eastAsia="SimSun" w:cs="Times New Roman"/>
          <w:color w:val="000000"/>
          <w:kern w:val="0"/>
          <w:lang w:bidi="ar"/>
        </w:rPr>
        <w:t>Accès et partage des avantages (C5) ;</w:t>
      </w:r>
    </w:p>
    <w:p w14:paraId="003FE216">
      <w:pPr>
        <w:pStyle w:val="26"/>
        <w:numPr>
          <w:ilvl w:val="0"/>
          <w:numId w:val="6"/>
        </w:numPr>
        <w:rPr>
          <w:rFonts w:eastAsia="SimSun" w:cs="Times New Roman"/>
          <w:color w:val="000000"/>
          <w:kern w:val="0"/>
          <w:lang w:bidi="ar"/>
        </w:rPr>
      </w:pPr>
      <w:r>
        <w:rPr>
          <w:rFonts w:eastAsia="SimSun" w:cs="Times New Roman"/>
          <w:color w:val="000000"/>
          <w:kern w:val="0"/>
          <w:lang w:bidi="ar"/>
        </w:rPr>
        <w:t>Sensibilisation et connaissances relatives à la biodiversité (C6) ;</w:t>
      </w:r>
    </w:p>
    <w:p w14:paraId="2DD12469">
      <w:pPr>
        <w:pStyle w:val="26"/>
        <w:numPr>
          <w:ilvl w:val="0"/>
          <w:numId w:val="6"/>
        </w:numPr>
        <w:rPr>
          <w:rFonts w:eastAsia="SimSun" w:cs="Times New Roman"/>
          <w:color w:val="000000"/>
          <w:kern w:val="0"/>
          <w:lang w:bidi="ar"/>
        </w:rPr>
      </w:pPr>
      <w:r>
        <w:rPr>
          <w:rFonts w:eastAsia="SimSun" w:cs="Times New Roman"/>
          <w:color w:val="000000"/>
          <w:kern w:val="0"/>
          <w:lang w:bidi="ar"/>
        </w:rPr>
        <w:t>Économie verte (C7) ;</w:t>
      </w:r>
    </w:p>
    <w:p w14:paraId="4B6E8F63">
      <w:pPr>
        <w:pStyle w:val="26"/>
        <w:numPr>
          <w:ilvl w:val="0"/>
          <w:numId w:val="6"/>
        </w:numPr>
        <w:rPr>
          <w:rFonts w:eastAsia="SimSun" w:cs="Times New Roman"/>
          <w:color w:val="000000"/>
          <w:kern w:val="0"/>
          <w:lang w:bidi="ar"/>
        </w:rPr>
      </w:pPr>
      <w:r>
        <w:rPr>
          <w:rFonts w:eastAsia="SimSun" w:cs="Times New Roman"/>
          <w:color w:val="000000"/>
          <w:kern w:val="0"/>
          <w:lang w:bidi="ar"/>
        </w:rPr>
        <w:t>Planification du développement et de la biodiversité (C8) ;</w:t>
      </w:r>
    </w:p>
    <w:p w14:paraId="6FAB89ED">
      <w:pPr>
        <w:pStyle w:val="26"/>
        <w:numPr>
          <w:ilvl w:val="0"/>
          <w:numId w:val="6"/>
        </w:numPr>
        <w:rPr>
          <w:rFonts w:eastAsia="SimSun" w:cs="Times New Roman"/>
          <w:color w:val="000000"/>
          <w:kern w:val="0"/>
          <w:lang w:bidi="ar"/>
        </w:rPr>
      </w:pPr>
      <w:r>
        <w:rPr>
          <w:rFonts w:eastAsia="SimSun" w:cs="Times New Roman"/>
          <w:color w:val="000000"/>
          <w:kern w:val="0"/>
          <w:lang w:bidi="ar"/>
        </w:rPr>
        <w:t>Gestion de la pollution (C9).</w:t>
      </w:r>
    </w:p>
    <w:p w14:paraId="1F9AF499">
      <w:pPr>
        <w:pStyle w:val="3"/>
        <w:spacing w:before="312" w:after="312"/>
        <w:rPr>
          <w:rFonts w:cs="Times New Roman"/>
        </w:rPr>
      </w:pPr>
      <w:bookmarkStart w:id="23" w:name="_Toc187151747"/>
      <w:r>
        <w:rPr>
          <w:rFonts w:cs="Times New Roman"/>
        </w:rPr>
        <w:t>4.1. Dépenses publiques</w:t>
      </w:r>
      <w:bookmarkEnd w:id="23"/>
      <w:r>
        <w:rPr>
          <w:rFonts w:cs="Times New Roman"/>
        </w:rPr>
        <w:t xml:space="preserve"> </w:t>
      </w:r>
    </w:p>
    <w:p w14:paraId="16A65339">
      <w:pPr>
        <w:spacing w:line="360" w:lineRule="auto"/>
        <w:rPr>
          <w:rFonts w:cs="Times New Roman"/>
        </w:rPr>
      </w:pPr>
      <w:r>
        <w:rPr>
          <w:rFonts w:cs="Times New Roman"/>
        </w:rPr>
        <w:t xml:space="preserve">Selon les estimations par catégorie, les dépenses publiques se présentent comme suit </w:t>
      </w:r>
    </w:p>
    <w:p w14:paraId="05D369AF">
      <w:pPr>
        <w:pStyle w:val="4"/>
        <w:spacing w:before="312" w:after="312" w:line="360" w:lineRule="auto"/>
        <w:rPr>
          <w:rFonts w:cs="Times New Roman"/>
        </w:rPr>
      </w:pPr>
      <w:bookmarkStart w:id="24" w:name="_Toc3386"/>
      <w:bookmarkStart w:id="25" w:name="_Toc187151748"/>
      <w:r>
        <w:rPr>
          <w:rFonts w:cs="Times New Roman"/>
        </w:rPr>
        <w:t>4.1.1.  Catégorie zones protégées et autres mesures de protection (C2)</w:t>
      </w:r>
      <w:bookmarkEnd w:id="24"/>
      <w:bookmarkEnd w:id="25"/>
    </w:p>
    <w:p w14:paraId="1A8A05FD">
      <w:pPr>
        <w:spacing w:line="360" w:lineRule="auto"/>
        <w:rPr>
          <w:rFonts w:cs="Times New Roman"/>
        </w:rPr>
      </w:pPr>
      <w:r>
        <w:rPr>
          <w:rFonts w:cs="Times New Roman"/>
        </w:rPr>
        <w:t xml:space="preserve">Les dépenses publiques en faveur de la  biodiversité pour la catégorie des zones protégées et autres mesures de protection (C2) de 2018 à 2023 sont estimées à </w:t>
      </w:r>
      <w:r>
        <w:rPr>
          <w:rFonts w:cs="Times New Roman"/>
          <w:b/>
          <w:bCs/>
        </w:rPr>
        <w:t>3.762.944.453 FCFA</w:t>
      </w:r>
      <w:r>
        <w:rPr>
          <w:rFonts w:cs="Times New Roman"/>
        </w:rPr>
        <w:t xml:space="preserve"> pour tous les secteurs (tableau 2). </w:t>
      </w:r>
    </w:p>
    <w:p w14:paraId="3C148337">
      <w:pPr>
        <w:pStyle w:val="10"/>
        <w:rPr>
          <w:rFonts w:ascii="Times New Roman" w:hAnsi="Times New Roman" w:cs="Times New Roman"/>
          <w:sz w:val="24"/>
        </w:rPr>
      </w:pPr>
      <w:bookmarkStart w:id="26" w:name="_Toc187151806"/>
      <w:r>
        <w:rPr>
          <w:rFonts w:ascii="Times New Roman" w:hAnsi="Times New Roman" w:cs="Times New Roman"/>
          <w:sz w:val="24"/>
        </w:rPr>
        <w:t xml:space="preserve">Tableau </w:t>
      </w:r>
      <w:r>
        <w:rPr>
          <w:rFonts w:ascii="Times New Roman" w:hAnsi="Times New Roman" w:cs="Times New Roman"/>
          <w:sz w:val="24"/>
        </w:rPr>
        <w:fldChar w:fldCharType="begin"/>
      </w:r>
      <w:r>
        <w:rPr>
          <w:rFonts w:ascii="Times New Roman" w:hAnsi="Times New Roman" w:cs="Times New Roman"/>
          <w:sz w:val="24"/>
        </w:rPr>
        <w:instrText xml:space="preserve"> SEQ Tableau \* ARABIC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bookmarkStart w:id="27" w:name="_Toc7455"/>
      <w:r>
        <w:rPr>
          <w:rFonts w:ascii="Times New Roman" w:hAnsi="Times New Roman" w:cs="Times New Roman"/>
          <w:sz w:val="24"/>
        </w:rPr>
        <w:t>: Situation des dépenses publiques liées à la catégorie zones protégées et autres mesures de protection</w:t>
      </w:r>
      <w:bookmarkEnd w:id="26"/>
      <w:bookmarkEnd w:id="27"/>
    </w:p>
    <w:tbl>
      <w:tblPr>
        <w:tblStyle w:val="19"/>
        <w:tblW w:w="9015" w:type="dxa"/>
        <w:tblInd w:w="96" w:type="dxa"/>
        <w:tblLayout w:type="fixed"/>
        <w:tblCellMar>
          <w:top w:w="0" w:type="dxa"/>
          <w:left w:w="108" w:type="dxa"/>
          <w:bottom w:w="0" w:type="dxa"/>
          <w:right w:w="108" w:type="dxa"/>
        </w:tblCellMar>
      </w:tblPr>
      <w:tblGrid>
        <w:gridCol w:w="4462"/>
        <w:gridCol w:w="1361"/>
        <w:gridCol w:w="1992"/>
        <w:gridCol w:w="1200"/>
      </w:tblGrid>
      <w:tr w14:paraId="34F3EC8A">
        <w:tblPrEx>
          <w:tblCellMar>
            <w:top w:w="0" w:type="dxa"/>
            <w:left w:w="108" w:type="dxa"/>
            <w:bottom w:w="0" w:type="dxa"/>
            <w:right w:w="108" w:type="dxa"/>
          </w:tblCellMar>
        </w:tblPrEx>
        <w:trPr>
          <w:trHeight w:val="278" w:hRule="atLeast"/>
          <w:tblHeader/>
        </w:trPr>
        <w:tc>
          <w:tcPr>
            <w:tcW w:w="4462" w:type="dxa"/>
            <w:tcBorders>
              <w:top w:val="single" w:color="000000" w:sz="2" w:space="0"/>
              <w:left w:val="single" w:color="000000" w:sz="2" w:space="0"/>
              <w:bottom w:val="single" w:color="auto" w:sz="4" w:space="0"/>
              <w:right w:val="single" w:color="auto" w:sz="4" w:space="0"/>
            </w:tcBorders>
            <w:shd w:val="clear" w:color="auto" w:fill="C5E0B3" w:themeFill="accent6" w:themeFillTint="66"/>
            <w:noWrap/>
            <w:vAlign w:val="center"/>
          </w:tcPr>
          <w:p w14:paraId="79FAB9AE">
            <w:pPr>
              <w:widowControl/>
              <w:jc w:val="left"/>
              <w:textAlignment w:val="bottom"/>
              <w:rPr>
                <w:rFonts w:cs="Times New Roman"/>
                <w:b/>
                <w:bCs/>
                <w:color w:val="000000"/>
              </w:rPr>
            </w:pPr>
            <w:r>
              <w:rPr>
                <w:rFonts w:eastAsia="SimSun" w:cs="Times New Roman"/>
                <w:b/>
                <w:bCs/>
                <w:color w:val="000000"/>
                <w:kern w:val="0"/>
                <w:lang w:bidi="ar"/>
              </w:rPr>
              <w:t>Catégorie</w:t>
            </w:r>
          </w:p>
        </w:tc>
        <w:tc>
          <w:tcPr>
            <w:tcW w:w="1361"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center"/>
          </w:tcPr>
          <w:p w14:paraId="22B24D36">
            <w:pPr>
              <w:widowControl/>
              <w:jc w:val="left"/>
              <w:textAlignment w:val="bottom"/>
              <w:rPr>
                <w:rFonts w:cs="Times New Roman"/>
                <w:b/>
                <w:bCs/>
                <w:color w:val="000000"/>
              </w:rPr>
            </w:pPr>
            <w:r>
              <w:rPr>
                <w:rFonts w:eastAsia="SimSun" w:cs="Times New Roman"/>
                <w:b/>
                <w:bCs/>
                <w:color w:val="000000"/>
                <w:kern w:val="0"/>
                <w:lang w:bidi="ar"/>
              </w:rPr>
              <w:t>Année</w:t>
            </w:r>
          </w:p>
        </w:tc>
        <w:tc>
          <w:tcPr>
            <w:tcW w:w="1992"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center"/>
          </w:tcPr>
          <w:p w14:paraId="2D48D3FB">
            <w:pPr>
              <w:widowControl/>
              <w:jc w:val="left"/>
              <w:textAlignment w:val="bottom"/>
              <w:rPr>
                <w:rFonts w:cs="Times New Roman"/>
                <w:b/>
                <w:bCs/>
                <w:color w:val="000000"/>
              </w:rPr>
            </w:pPr>
            <w:r>
              <w:rPr>
                <w:rFonts w:eastAsia="SimSun" w:cs="Times New Roman"/>
                <w:b/>
                <w:bCs/>
                <w:color w:val="000000"/>
                <w:kern w:val="0"/>
                <w:lang w:bidi="ar"/>
              </w:rPr>
              <w:t>Montant</w:t>
            </w:r>
          </w:p>
        </w:tc>
        <w:tc>
          <w:tcPr>
            <w:tcW w:w="1200"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center"/>
          </w:tcPr>
          <w:p w14:paraId="5DF902F9">
            <w:pPr>
              <w:widowControl/>
              <w:jc w:val="left"/>
              <w:textAlignment w:val="bottom"/>
              <w:rPr>
                <w:rFonts w:cs="Times New Roman"/>
                <w:b/>
                <w:bCs/>
                <w:color w:val="000000"/>
              </w:rPr>
            </w:pPr>
            <w:r>
              <w:rPr>
                <w:rFonts w:eastAsia="SimSun" w:cs="Times New Roman"/>
                <w:b/>
                <w:bCs/>
                <w:color w:val="000000"/>
                <w:kern w:val="0"/>
                <w:lang w:bidi="ar"/>
              </w:rPr>
              <w:t>Pourcentage  %</w:t>
            </w:r>
          </w:p>
        </w:tc>
      </w:tr>
      <w:tr w14:paraId="0F88A4A9">
        <w:tblPrEx>
          <w:tblCellMar>
            <w:top w:w="0" w:type="dxa"/>
            <w:left w:w="108" w:type="dxa"/>
            <w:bottom w:w="0" w:type="dxa"/>
            <w:right w:w="108" w:type="dxa"/>
          </w:tblCellMar>
        </w:tblPrEx>
        <w:trPr>
          <w:trHeight w:val="375" w:hRule="atLeast"/>
        </w:trPr>
        <w:tc>
          <w:tcPr>
            <w:tcW w:w="44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C63B0F">
            <w:pPr>
              <w:jc w:val="left"/>
              <w:rPr>
                <w:rFonts w:eastAsia="SimSun" w:cs="Times New Roman"/>
                <w:color w:val="000000"/>
                <w:kern w:val="0"/>
                <w:sz w:val="20"/>
                <w:szCs w:val="20"/>
              </w:rPr>
            </w:pPr>
            <w:r>
              <w:rPr>
                <w:rFonts w:eastAsia="SimSun" w:cs="Times New Roman"/>
                <w:color w:val="000000"/>
                <w:kern w:val="0"/>
                <w:sz w:val="20"/>
                <w:szCs w:val="20"/>
              </w:rPr>
              <w:t>Zones protégées et autres mesures de protection (C2)</w:t>
            </w:r>
          </w:p>
          <w:p w14:paraId="2BD46885">
            <w:pPr>
              <w:widowControl/>
              <w:jc w:val="left"/>
              <w:textAlignment w:val="bottom"/>
              <w:rPr>
                <w:rFonts w:cs="Times New Roman"/>
                <w:b/>
                <w:bCs/>
                <w:color w:val="000000"/>
                <w:sz w:val="20"/>
                <w:szCs w:val="20"/>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A8764">
            <w:pPr>
              <w:widowControl/>
              <w:jc w:val="left"/>
              <w:textAlignment w:val="bottom"/>
              <w:rPr>
                <w:rFonts w:cs="Times New Roman"/>
                <w:color w:val="000000"/>
                <w:sz w:val="20"/>
                <w:szCs w:val="20"/>
              </w:rPr>
            </w:pPr>
            <w:r>
              <w:rPr>
                <w:rFonts w:eastAsia="SimSun" w:cs="Times New Roman"/>
                <w:color w:val="000000"/>
                <w:kern w:val="0"/>
                <w:sz w:val="20"/>
                <w:szCs w:val="20"/>
                <w:lang w:bidi="ar"/>
              </w:rPr>
              <w:t>2018</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8CF56">
            <w:pPr>
              <w:widowControl/>
              <w:jc w:val="left"/>
              <w:textAlignment w:val="bottom"/>
              <w:rPr>
                <w:rFonts w:cs="Times New Roman"/>
                <w:color w:val="000000"/>
                <w:sz w:val="20"/>
                <w:szCs w:val="20"/>
              </w:rPr>
            </w:pPr>
            <w:r>
              <w:rPr>
                <w:rFonts w:eastAsia="SimSun" w:cs="Times New Roman"/>
                <w:color w:val="000000"/>
                <w:kern w:val="0"/>
                <w:sz w:val="20"/>
                <w:szCs w:val="20"/>
                <w:lang w:bidi="ar"/>
              </w:rPr>
              <w:t>746.491.200</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6DF13">
            <w:pPr>
              <w:widowControl/>
              <w:jc w:val="left"/>
              <w:textAlignment w:val="bottom"/>
              <w:rPr>
                <w:rFonts w:cs="Times New Roman"/>
                <w:color w:val="000000"/>
                <w:sz w:val="20"/>
                <w:szCs w:val="20"/>
              </w:rPr>
            </w:pPr>
            <w:r>
              <w:rPr>
                <w:rFonts w:eastAsia="SimSun" w:cs="Times New Roman"/>
                <w:color w:val="000000"/>
                <w:kern w:val="0"/>
                <w:sz w:val="20"/>
                <w:szCs w:val="20"/>
                <w:lang w:bidi="ar"/>
              </w:rPr>
              <w:t>19,84</w:t>
            </w:r>
          </w:p>
        </w:tc>
      </w:tr>
      <w:tr w14:paraId="6E74273B">
        <w:tblPrEx>
          <w:tblCellMar>
            <w:top w:w="0" w:type="dxa"/>
            <w:left w:w="108" w:type="dxa"/>
            <w:bottom w:w="0" w:type="dxa"/>
            <w:right w:w="108" w:type="dxa"/>
          </w:tblCellMar>
        </w:tblPrEx>
        <w:trPr>
          <w:trHeight w:val="280" w:hRule="atLeast"/>
        </w:trPr>
        <w:tc>
          <w:tcPr>
            <w:tcW w:w="4462" w:type="dxa"/>
            <w:vMerge w:val="continue"/>
            <w:tcBorders>
              <w:top w:val="single" w:color="auto" w:sz="4" w:space="0"/>
              <w:left w:val="single" w:color="auto" w:sz="4" w:space="0"/>
              <w:right w:val="single" w:color="auto" w:sz="4" w:space="0"/>
            </w:tcBorders>
            <w:shd w:val="clear" w:color="auto" w:fill="auto"/>
            <w:noWrap/>
            <w:vAlign w:val="center"/>
          </w:tcPr>
          <w:p w14:paraId="0821A92F">
            <w:pPr>
              <w:jc w:val="left"/>
              <w:rPr>
                <w:rFonts w:cs="Times New Roman"/>
                <w:color w:val="000000"/>
                <w:sz w:val="20"/>
                <w:szCs w:val="20"/>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435FC">
            <w:pPr>
              <w:widowControl/>
              <w:jc w:val="left"/>
              <w:textAlignment w:val="bottom"/>
              <w:rPr>
                <w:rFonts w:cs="Times New Roman"/>
                <w:color w:val="000000"/>
                <w:sz w:val="20"/>
                <w:szCs w:val="20"/>
              </w:rPr>
            </w:pPr>
            <w:r>
              <w:rPr>
                <w:rFonts w:eastAsia="SimSun" w:cs="Times New Roman"/>
                <w:color w:val="000000"/>
                <w:kern w:val="0"/>
                <w:sz w:val="20"/>
                <w:szCs w:val="20"/>
                <w:lang w:bidi="ar"/>
              </w:rPr>
              <w:t>2019</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7CA15">
            <w:pPr>
              <w:widowControl/>
              <w:jc w:val="left"/>
              <w:textAlignment w:val="bottom"/>
              <w:rPr>
                <w:rFonts w:cs="Times New Roman"/>
                <w:color w:val="000000"/>
                <w:sz w:val="20"/>
                <w:szCs w:val="20"/>
              </w:rPr>
            </w:pPr>
            <w:r>
              <w:rPr>
                <w:rFonts w:eastAsia="SimSun" w:cs="Times New Roman"/>
                <w:color w:val="000000"/>
                <w:kern w:val="0"/>
                <w:sz w:val="20"/>
                <w:szCs w:val="20"/>
                <w:lang w:bidi="ar"/>
              </w:rPr>
              <w:t>722.029.530</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050AF">
            <w:pPr>
              <w:widowControl/>
              <w:jc w:val="left"/>
              <w:textAlignment w:val="bottom"/>
              <w:rPr>
                <w:rFonts w:cs="Times New Roman"/>
                <w:color w:val="000000"/>
                <w:sz w:val="20"/>
                <w:szCs w:val="20"/>
              </w:rPr>
            </w:pPr>
            <w:r>
              <w:rPr>
                <w:rFonts w:eastAsia="SimSun" w:cs="Times New Roman"/>
                <w:color w:val="000000"/>
                <w:kern w:val="0"/>
                <w:sz w:val="20"/>
                <w:szCs w:val="20"/>
                <w:lang w:bidi="ar"/>
              </w:rPr>
              <w:t>19,19</w:t>
            </w:r>
          </w:p>
        </w:tc>
      </w:tr>
      <w:tr w14:paraId="42E0A476">
        <w:tblPrEx>
          <w:tblCellMar>
            <w:top w:w="0" w:type="dxa"/>
            <w:left w:w="108" w:type="dxa"/>
            <w:bottom w:w="0" w:type="dxa"/>
            <w:right w:w="108" w:type="dxa"/>
          </w:tblCellMar>
        </w:tblPrEx>
        <w:trPr>
          <w:trHeight w:val="280" w:hRule="atLeast"/>
        </w:trPr>
        <w:tc>
          <w:tcPr>
            <w:tcW w:w="4462" w:type="dxa"/>
            <w:vMerge w:val="continue"/>
            <w:tcBorders>
              <w:left w:val="single" w:color="auto" w:sz="4" w:space="0"/>
              <w:right w:val="single" w:color="auto" w:sz="4" w:space="0"/>
            </w:tcBorders>
            <w:shd w:val="clear" w:color="auto" w:fill="auto"/>
            <w:noWrap/>
            <w:vAlign w:val="center"/>
          </w:tcPr>
          <w:p w14:paraId="79120495">
            <w:pPr>
              <w:jc w:val="left"/>
              <w:rPr>
                <w:rFonts w:cs="Times New Roman"/>
                <w:color w:val="000000"/>
                <w:sz w:val="20"/>
                <w:szCs w:val="20"/>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6B599">
            <w:pPr>
              <w:widowControl/>
              <w:jc w:val="left"/>
              <w:textAlignment w:val="bottom"/>
              <w:rPr>
                <w:rFonts w:cs="Times New Roman"/>
                <w:color w:val="000000"/>
                <w:sz w:val="20"/>
                <w:szCs w:val="20"/>
              </w:rPr>
            </w:pPr>
            <w:r>
              <w:rPr>
                <w:rFonts w:eastAsia="SimSun" w:cs="Times New Roman"/>
                <w:color w:val="000000"/>
                <w:kern w:val="0"/>
                <w:sz w:val="20"/>
                <w:szCs w:val="20"/>
                <w:lang w:bidi="ar"/>
              </w:rPr>
              <w:t>2020</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196F6">
            <w:pPr>
              <w:widowControl/>
              <w:jc w:val="left"/>
              <w:textAlignment w:val="bottom"/>
              <w:rPr>
                <w:rFonts w:cs="Times New Roman"/>
                <w:color w:val="000000"/>
                <w:sz w:val="20"/>
                <w:szCs w:val="20"/>
              </w:rPr>
            </w:pPr>
            <w:r>
              <w:rPr>
                <w:rFonts w:eastAsia="SimSun" w:cs="Times New Roman"/>
                <w:color w:val="000000"/>
                <w:kern w:val="0"/>
                <w:sz w:val="20"/>
                <w:szCs w:val="20"/>
                <w:lang w:bidi="ar"/>
              </w:rPr>
              <w:t>623.969.675</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90FD1">
            <w:pPr>
              <w:widowControl/>
              <w:jc w:val="left"/>
              <w:textAlignment w:val="bottom"/>
              <w:rPr>
                <w:rFonts w:cs="Times New Roman"/>
                <w:color w:val="000000"/>
                <w:sz w:val="20"/>
                <w:szCs w:val="20"/>
              </w:rPr>
            </w:pPr>
            <w:r>
              <w:rPr>
                <w:rFonts w:eastAsia="SimSun" w:cs="Times New Roman"/>
                <w:color w:val="000000"/>
                <w:kern w:val="0"/>
                <w:sz w:val="20"/>
                <w:szCs w:val="20"/>
                <w:lang w:bidi="ar"/>
              </w:rPr>
              <w:t>16,58</w:t>
            </w:r>
          </w:p>
        </w:tc>
      </w:tr>
      <w:tr w14:paraId="677ABD58">
        <w:tblPrEx>
          <w:tblCellMar>
            <w:top w:w="0" w:type="dxa"/>
            <w:left w:w="108" w:type="dxa"/>
            <w:bottom w:w="0" w:type="dxa"/>
            <w:right w:w="108" w:type="dxa"/>
          </w:tblCellMar>
        </w:tblPrEx>
        <w:trPr>
          <w:trHeight w:val="280" w:hRule="atLeast"/>
        </w:trPr>
        <w:tc>
          <w:tcPr>
            <w:tcW w:w="4462" w:type="dxa"/>
            <w:vMerge w:val="continue"/>
            <w:tcBorders>
              <w:left w:val="single" w:color="auto" w:sz="4" w:space="0"/>
              <w:right w:val="single" w:color="auto" w:sz="4" w:space="0"/>
            </w:tcBorders>
            <w:shd w:val="clear" w:color="auto" w:fill="auto"/>
            <w:noWrap/>
            <w:vAlign w:val="center"/>
          </w:tcPr>
          <w:p w14:paraId="3F120D0C">
            <w:pPr>
              <w:jc w:val="left"/>
              <w:rPr>
                <w:rFonts w:cs="Times New Roman"/>
                <w:color w:val="000000"/>
                <w:sz w:val="20"/>
                <w:szCs w:val="20"/>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B5875">
            <w:pPr>
              <w:widowControl/>
              <w:jc w:val="left"/>
              <w:textAlignment w:val="bottom"/>
              <w:rPr>
                <w:rFonts w:cs="Times New Roman"/>
                <w:color w:val="000000"/>
                <w:sz w:val="20"/>
                <w:szCs w:val="20"/>
              </w:rPr>
            </w:pPr>
            <w:r>
              <w:rPr>
                <w:rFonts w:eastAsia="SimSun" w:cs="Times New Roman"/>
                <w:color w:val="000000"/>
                <w:kern w:val="0"/>
                <w:sz w:val="20"/>
                <w:szCs w:val="20"/>
                <w:lang w:bidi="ar"/>
              </w:rPr>
              <w:t>2022</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D44D7">
            <w:pPr>
              <w:widowControl/>
              <w:jc w:val="left"/>
              <w:textAlignment w:val="bottom"/>
              <w:rPr>
                <w:rFonts w:cs="Times New Roman"/>
                <w:color w:val="000000"/>
                <w:sz w:val="20"/>
                <w:szCs w:val="20"/>
              </w:rPr>
            </w:pPr>
            <w:r>
              <w:rPr>
                <w:rFonts w:eastAsia="SimSun" w:cs="Times New Roman"/>
                <w:color w:val="000000"/>
                <w:kern w:val="0"/>
                <w:sz w:val="20"/>
                <w:szCs w:val="20"/>
                <w:lang w:bidi="ar"/>
              </w:rPr>
              <w:t>835.227.024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6B8C2">
            <w:pPr>
              <w:widowControl/>
              <w:jc w:val="left"/>
              <w:textAlignment w:val="bottom"/>
              <w:rPr>
                <w:rFonts w:cs="Times New Roman"/>
                <w:color w:val="000000"/>
                <w:sz w:val="20"/>
                <w:szCs w:val="20"/>
              </w:rPr>
            </w:pPr>
            <w:r>
              <w:rPr>
                <w:rFonts w:eastAsia="SimSun" w:cs="Times New Roman"/>
                <w:color w:val="000000"/>
                <w:kern w:val="0"/>
                <w:sz w:val="20"/>
                <w:szCs w:val="20"/>
                <w:lang w:bidi="ar"/>
              </w:rPr>
              <w:t>22,20</w:t>
            </w:r>
          </w:p>
        </w:tc>
      </w:tr>
      <w:tr w14:paraId="0516E1B3">
        <w:tblPrEx>
          <w:tblCellMar>
            <w:top w:w="0" w:type="dxa"/>
            <w:left w:w="108" w:type="dxa"/>
            <w:bottom w:w="0" w:type="dxa"/>
            <w:right w:w="108" w:type="dxa"/>
          </w:tblCellMar>
        </w:tblPrEx>
        <w:trPr>
          <w:trHeight w:val="280" w:hRule="atLeast"/>
        </w:trPr>
        <w:tc>
          <w:tcPr>
            <w:tcW w:w="4462" w:type="dxa"/>
            <w:vMerge w:val="continue"/>
            <w:tcBorders>
              <w:left w:val="single" w:color="auto" w:sz="4" w:space="0"/>
              <w:right w:val="single" w:color="auto" w:sz="4" w:space="0"/>
            </w:tcBorders>
            <w:shd w:val="clear" w:color="auto" w:fill="auto"/>
            <w:noWrap/>
            <w:vAlign w:val="center"/>
          </w:tcPr>
          <w:p w14:paraId="6ABED51F">
            <w:pPr>
              <w:jc w:val="left"/>
              <w:rPr>
                <w:rFonts w:cs="Times New Roman"/>
                <w:color w:val="000000"/>
                <w:sz w:val="20"/>
                <w:szCs w:val="20"/>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305A4">
            <w:pPr>
              <w:widowControl/>
              <w:jc w:val="left"/>
              <w:textAlignment w:val="bottom"/>
              <w:rPr>
                <w:rFonts w:cs="Times New Roman"/>
                <w:color w:val="000000"/>
                <w:sz w:val="20"/>
                <w:szCs w:val="20"/>
              </w:rPr>
            </w:pPr>
            <w:r>
              <w:rPr>
                <w:rFonts w:eastAsia="SimSun" w:cs="Times New Roman"/>
                <w:color w:val="000000"/>
                <w:kern w:val="0"/>
                <w:sz w:val="20"/>
                <w:szCs w:val="20"/>
                <w:lang w:bidi="ar"/>
              </w:rPr>
              <w:t>2023</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C3654">
            <w:pPr>
              <w:widowControl/>
              <w:jc w:val="left"/>
              <w:textAlignment w:val="bottom"/>
              <w:rPr>
                <w:rFonts w:cs="Times New Roman"/>
                <w:color w:val="000000"/>
                <w:sz w:val="20"/>
                <w:szCs w:val="20"/>
              </w:rPr>
            </w:pPr>
            <w:r>
              <w:rPr>
                <w:rFonts w:eastAsia="SimSun" w:cs="Times New Roman"/>
                <w:color w:val="000000"/>
                <w:kern w:val="0"/>
                <w:sz w:val="20"/>
                <w:szCs w:val="20"/>
                <w:lang w:bidi="ar"/>
              </w:rPr>
              <w:t>835.227.024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CEE82">
            <w:pPr>
              <w:widowControl/>
              <w:jc w:val="left"/>
              <w:textAlignment w:val="bottom"/>
              <w:rPr>
                <w:rFonts w:cs="Times New Roman"/>
                <w:color w:val="000000"/>
                <w:sz w:val="20"/>
                <w:szCs w:val="20"/>
              </w:rPr>
            </w:pPr>
            <w:r>
              <w:rPr>
                <w:rFonts w:eastAsia="SimSun" w:cs="Times New Roman"/>
                <w:color w:val="000000"/>
                <w:kern w:val="0"/>
                <w:sz w:val="20"/>
                <w:szCs w:val="20"/>
                <w:lang w:bidi="ar"/>
              </w:rPr>
              <w:t>22,20</w:t>
            </w:r>
          </w:p>
        </w:tc>
      </w:tr>
      <w:tr w14:paraId="0FC75D7E">
        <w:tblPrEx>
          <w:tblCellMar>
            <w:top w:w="0" w:type="dxa"/>
            <w:left w:w="108" w:type="dxa"/>
            <w:bottom w:w="0" w:type="dxa"/>
            <w:right w:w="108" w:type="dxa"/>
          </w:tblCellMar>
        </w:tblPrEx>
        <w:trPr>
          <w:trHeight w:val="280" w:hRule="atLeast"/>
        </w:trPr>
        <w:tc>
          <w:tcPr>
            <w:tcW w:w="4462" w:type="dxa"/>
            <w:vMerge w:val="continue"/>
            <w:tcBorders>
              <w:left w:val="single" w:color="auto" w:sz="4" w:space="0"/>
              <w:bottom w:val="single" w:color="000000" w:sz="2" w:space="0"/>
              <w:right w:val="single" w:color="auto" w:sz="4" w:space="0"/>
            </w:tcBorders>
            <w:shd w:val="clear" w:color="auto" w:fill="auto"/>
            <w:noWrap/>
            <w:vAlign w:val="center"/>
          </w:tcPr>
          <w:p w14:paraId="59DD35CA">
            <w:pPr>
              <w:jc w:val="left"/>
              <w:rPr>
                <w:rFonts w:cs="Times New Roman"/>
                <w:color w:val="000000"/>
                <w:sz w:val="20"/>
                <w:szCs w:val="20"/>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57534">
            <w:pPr>
              <w:jc w:val="left"/>
              <w:rPr>
                <w:rFonts w:eastAsia="SimSun" w:cs="Times New Roman"/>
                <w:color w:val="000000"/>
                <w:kern w:val="0"/>
                <w:sz w:val="20"/>
                <w:szCs w:val="20"/>
                <w:lang w:bidi="ar"/>
              </w:rPr>
            </w:pPr>
            <w:r>
              <w:rPr>
                <w:rFonts w:cs="Times New Roman"/>
                <w:b/>
                <w:bCs/>
                <w:color w:val="000000"/>
                <w:sz w:val="20"/>
                <w:szCs w:val="20"/>
              </w:rPr>
              <w:t xml:space="preserve"> Total</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E182B">
            <w:pPr>
              <w:widowControl/>
              <w:jc w:val="left"/>
              <w:textAlignment w:val="bottom"/>
              <w:rPr>
                <w:rFonts w:eastAsia="SimSun" w:cs="Times New Roman"/>
                <w:color w:val="000000"/>
                <w:kern w:val="0"/>
                <w:sz w:val="20"/>
                <w:szCs w:val="20"/>
                <w:lang w:bidi="ar"/>
              </w:rPr>
            </w:pPr>
            <w:r>
              <w:rPr>
                <w:rFonts w:eastAsia="SimSun" w:cs="Times New Roman"/>
                <w:b/>
                <w:bCs/>
                <w:color w:val="000000"/>
                <w:kern w:val="0"/>
                <w:sz w:val="20"/>
                <w:szCs w:val="20"/>
                <w:lang w:bidi="ar"/>
              </w:rPr>
              <w:t>3.762.944.453</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20003">
            <w:pPr>
              <w:widowControl/>
              <w:jc w:val="left"/>
              <w:textAlignment w:val="bottom"/>
              <w:rPr>
                <w:rFonts w:eastAsia="SimSun" w:cs="Times New Roman"/>
                <w:color w:val="000000"/>
                <w:kern w:val="0"/>
                <w:sz w:val="20"/>
                <w:szCs w:val="20"/>
                <w:lang w:bidi="ar"/>
              </w:rPr>
            </w:pPr>
            <w:r>
              <w:rPr>
                <w:rFonts w:eastAsia="SimSun" w:cs="Times New Roman"/>
                <w:color w:val="000000"/>
                <w:kern w:val="0"/>
                <w:sz w:val="20"/>
                <w:szCs w:val="20"/>
                <w:lang w:bidi="ar"/>
              </w:rPr>
              <w:t>100</w:t>
            </w:r>
          </w:p>
        </w:tc>
      </w:tr>
    </w:tbl>
    <w:p w14:paraId="6E5A5B8D">
      <w:pPr>
        <w:pStyle w:val="4"/>
        <w:spacing w:before="312" w:after="312" w:line="276" w:lineRule="auto"/>
        <w:rPr>
          <w:rFonts w:cs="Times New Roman"/>
        </w:rPr>
      </w:pPr>
      <w:bookmarkStart w:id="28" w:name="_Toc187151749"/>
      <w:bookmarkStart w:id="29" w:name="_Toc5124"/>
      <w:r>
        <w:rPr>
          <w:rFonts w:cs="Times New Roman"/>
        </w:rPr>
        <w:t>4.1.2. Catégorie restauration (C3)</w:t>
      </w:r>
      <w:bookmarkEnd w:id="28"/>
      <w:bookmarkEnd w:id="29"/>
    </w:p>
    <w:p w14:paraId="1B771395">
      <w:pPr>
        <w:spacing w:line="360" w:lineRule="auto"/>
        <w:rPr>
          <w:rFonts w:cs="Times New Roman"/>
        </w:rPr>
      </w:pPr>
      <w:r>
        <w:rPr>
          <w:rFonts w:cs="Times New Roman"/>
        </w:rPr>
        <w:t xml:space="preserve">Les ressources financières allouées à la biodiversité dans le cadre de la restauration pour la période 2018-2023 se chiffrent à </w:t>
      </w:r>
      <w:r>
        <w:rPr>
          <w:rFonts w:cs="Times New Roman"/>
          <w:b/>
          <w:bCs/>
        </w:rPr>
        <w:t xml:space="preserve">118.194.832.658 FCFA </w:t>
      </w:r>
      <w:r>
        <w:rPr>
          <w:rFonts w:cs="Times New Roman"/>
        </w:rPr>
        <w:t xml:space="preserve">pour tous les secteurs (tableau 3). </w:t>
      </w:r>
    </w:p>
    <w:p w14:paraId="4236E936">
      <w:pPr>
        <w:spacing w:line="360" w:lineRule="auto"/>
        <w:rPr>
          <w:rFonts w:cs="Times New Roman"/>
        </w:rPr>
      </w:pPr>
      <w:bookmarkStart w:id="30" w:name="_Toc187151807"/>
      <w:r>
        <w:rPr>
          <w:rFonts w:cs="Times New Roman"/>
        </w:rPr>
        <w:t xml:space="preserve">Tableau </w:t>
      </w:r>
      <w:r>
        <w:rPr>
          <w:rFonts w:cs="Times New Roman"/>
        </w:rPr>
        <w:fldChar w:fldCharType="begin"/>
      </w:r>
      <w:r>
        <w:rPr>
          <w:rFonts w:cs="Times New Roman"/>
        </w:rPr>
        <w:instrText xml:space="preserve"> SEQ Tableau \* ARABIC </w:instrText>
      </w:r>
      <w:r>
        <w:rPr>
          <w:rFonts w:cs="Times New Roman"/>
        </w:rPr>
        <w:fldChar w:fldCharType="separate"/>
      </w:r>
      <w:r>
        <w:rPr>
          <w:rFonts w:cs="Times New Roman"/>
        </w:rPr>
        <w:t>3</w:t>
      </w:r>
      <w:r>
        <w:rPr>
          <w:rFonts w:cs="Times New Roman"/>
        </w:rPr>
        <w:fldChar w:fldCharType="end"/>
      </w:r>
      <w:bookmarkStart w:id="31" w:name="_Toc4301"/>
      <w:r>
        <w:rPr>
          <w:rFonts w:cs="Times New Roman"/>
        </w:rPr>
        <w:t xml:space="preserve"> : Situation des dépenses liées à la catégorie restauration (C3)</w:t>
      </w:r>
      <w:bookmarkEnd w:id="30"/>
      <w:bookmarkEnd w:id="31"/>
    </w:p>
    <w:tbl>
      <w:tblPr>
        <w:tblStyle w:val="19"/>
        <w:tblW w:w="9015" w:type="dxa"/>
        <w:tblInd w:w="96" w:type="dxa"/>
        <w:tblLayout w:type="fixed"/>
        <w:tblCellMar>
          <w:top w:w="0" w:type="dxa"/>
          <w:left w:w="108" w:type="dxa"/>
          <w:bottom w:w="0" w:type="dxa"/>
          <w:right w:w="108" w:type="dxa"/>
        </w:tblCellMar>
      </w:tblPr>
      <w:tblGrid>
        <w:gridCol w:w="4462"/>
        <w:gridCol w:w="1361"/>
        <w:gridCol w:w="1992"/>
        <w:gridCol w:w="1200"/>
      </w:tblGrid>
      <w:tr w14:paraId="2D07DD3D">
        <w:tblPrEx>
          <w:tblCellMar>
            <w:top w:w="0" w:type="dxa"/>
            <w:left w:w="108" w:type="dxa"/>
            <w:bottom w:w="0" w:type="dxa"/>
            <w:right w:w="108" w:type="dxa"/>
          </w:tblCellMar>
        </w:tblPrEx>
        <w:trPr>
          <w:trHeight w:val="278" w:hRule="atLeast"/>
          <w:tblHeader/>
        </w:trPr>
        <w:tc>
          <w:tcPr>
            <w:tcW w:w="4462" w:type="dxa"/>
            <w:tcBorders>
              <w:top w:val="single" w:color="000000" w:sz="2" w:space="0"/>
              <w:left w:val="single" w:color="000000" w:sz="2" w:space="0"/>
              <w:bottom w:val="single" w:color="000000" w:sz="2" w:space="0"/>
              <w:right w:val="single" w:color="auto" w:sz="4" w:space="0"/>
            </w:tcBorders>
            <w:shd w:val="clear" w:color="auto" w:fill="C5E0B3" w:themeFill="accent6" w:themeFillTint="66"/>
            <w:noWrap/>
            <w:vAlign w:val="center"/>
          </w:tcPr>
          <w:p w14:paraId="4F9D8B4B">
            <w:pPr>
              <w:widowControl/>
              <w:jc w:val="left"/>
              <w:textAlignment w:val="bottom"/>
              <w:rPr>
                <w:rFonts w:eastAsia="SimSun" w:cs="Times New Roman"/>
                <w:b/>
                <w:bCs/>
                <w:color w:val="000000"/>
                <w:kern w:val="0"/>
                <w:lang w:bidi="ar"/>
              </w:rPr>
            </w:pPr>
            <w:r>
              <w:rPr>
                <w:rFonts w:eastAsia="SimSun" w:cs="Times New Roman"/>
                <w:b/>
                <w:bCs/>
                <w:color w:val="000000"/>
                <w:kern w:val="0"/>
                <w:lang w:bidi="ar"/>
              </w:rPr>
              <w:t>Catégorie</w:t>
            </w:r>
          </w:p>
        </w:tc>
        <w:tc>
          <w:tcPr>
            <w:tcW w:w="1361"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center"/>
          </w:tcPr>
          <w:p w14:paraId="69F58B71">
            <w:pPr>
              <w:widowControl/>
              <w:jc w:val="left"/>
              <w:textAlignment w:val="bottom"/>
              <w:rPr>
                <w:rFonts w:eastAsia="SimSun" w:cs="Times New Roman"/>
                <w:b/>
                <w:bCs/>
                <w:color w:val="000000"/>
                <w:kern w:val="0"/>
                <w:lang w:bidi="ar"/>
              </w:rPr>
            </w:pPr>
            <w:r>
              <w:rPr>
                <w:rFonts w:eastAsia="SimSun" w:cs="Times New Roman"/>
                <w:b/>
                <w:bCs/>
                <w:color w:val="000000"/>
                <w:kern w:val="0"/>
                <w:lang w:bidi="ar"/>
              </w:rPr>
              <w:t>Année</w:t>
            </w:r>
          </w:p>
        </w:tc>
        <w:tc>
          <w:tcPr>
            <w:tcW w:w="1992"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center"/>
          </w:tcPr>
          <w:p w14:paraId="0BF36E08">
            <w:pPr>
              <w:widowControl/>
              <w:jc w:val="left"/>
              <w:textAlignment w:val="bottom"/>
              <w:rPr>
                <w:rFonts w:eastAsia="SimSun" w:cs="Times New Roman"/>
                <w:b/>
                <w:bCs/>
                <w:color w:val="000000"/>
                <w:kern w:val="0"/>
                <w:lang w:bidi="ar"/>
              </w:rPr>
            </w:pPr>
            <w:r>
              <w:rPr>
                <w:rFonts w:eastAsia="SimSun" w:cs="Times New Roman"/>
                <w:b/>
                <w:bCs/>
                <w:color w:val="000000"/>
                <w:kern w:val="0"/>
                <w:lang w:bidi="ar"/>
              </w:rPr>
              <w:t xml:space="preserve"> Montant</w:t>
            </w:r>
          </w:p>
        </w:tc>
        <w:tc>
          <w:tcPr>
            <w:tcW w:w="1200"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center"/>
          </w:tcPr>
          <w:p w14:paraId="14D0E5AD">
            <w:pPr>
              <w:widowControl/>
              <w:jc w:val="left"/>
              <w:textAlignment w:val="bottom"/>
              <w:rPr>
                <w:rFonts w:eastAsia="SimSun" w:cs="Times New Roman"/>
                <w:b/>
                <w:bCs/>
                <w:color w:val="000000"/>
                <w:kern w:val="0"/>
                <w:lang w:bidi="ar"/>
              </w:rPr>
            </w:pPr>
            <w:r>
              <w:rPr>
                <w:rFonts w:eastAsia="SimSun" w:cs="Times New Roman"/>
                <w:b/>
                <w:bCs/>
                <w:color w:val="000000"/>
                <w:kern w:val="0"/>
                <w:lang w:bidi="ar"/>
              </w:rPr>
              <w:t>%</w:t>
            </w:r>
          </w:p>
        </w:tc>
      </w:tr>
      <w:tr w14:paraId="1C3F40F9">
        <w:tblPrEx>
          <w:tblCellMar>
            <w:top w:w="0" w:type="dxa"/>
            <w:left w:w="108" w:type="dxa"/>
            <w:bottom w:w="0" w:type="dxa"/>
            <w:right w:w="108" w:type="dxa"/>
          </w:tblCellMar>
        </w:tblPrEx>
        <w:trPr>
          <w:trHeight w:val="329" w:hRule="atLeast"/>
        </w:trPr>
        <w:tc>
          <w:tcPr>
            <w:tcW w:w="4462" w:type="dxa"/>
            <w:vMerge w:val="restart"/>
            <w:tcBorders>
              <w:top w:val="single" w:color="000000" w:sz="2" w:space="0"/>
              <w:left w:val="single" w:color="000000" w:sz="2" w:space="0"/>
              <w:right w:val="single" w:color="auto" w:sz="4" w:space="0"/>
            </w:tcBorders>
            <w:shd w:val="clear" w:color="auto" w:fill="auto"/>
            <w:noWrap/>
            <w:vAlign w:val="center"/>
          </w:tcPr>
          <w:p w14:paraId="21BF3A43">
            <w:pPr>
              <w:widowControl/>
              <w:jc w:val="left"/>
              <w:textAlignment w:val="bottom"/>
              <w:rPr>
                <w:rFonts w:cs="Times New Roman"/>
                <w:b/>
                <w:bCs/>
                <w:color w:val="000000"/>
                <w:sz w:val="20"/>
                <w:szCs w:val="20"/>
              </w:rPr>
            </w:pPr>
            <w:r>
              <w:rPr>
                <w:rFonts w:eastAsia="SimSun" w:cs="Times New Roman"/>
                <w:b/>
                <w:bCs/>
                <w:color w:val="000000"/>
                <w:kern w:val="0"/>
                <w:sz w:val="20"/>
                <w:szCs w:val="20"/>
              </w:rPr>
              <w:t>Restauration (</w:t>
            </w:r>
            <w:r>
              <w:rPr>
                <w:rFonts w:eastAsia="SimSun" w:cs="Times New Roman"/>
                <w:b/>
                <w:bCs/>
                <w:color w:val="000000"/>
                <w:kern w:val="0"/>
                <w:sz w:val="20"/>
                <w:szCs w:val="20"/>
                <w:lang w:bidi="ar"/>
              </w:rPr>
              <w:t>C3)</w:t>
            </w: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AF2A8">
            <w:pPr>
              <w:widowControl/>
              <w:jc w:val="left"/>
              <w:textAlignment w:val="bottom"/>
              <w:rPr>
                <w:rFonts w:cs="Times New Roman"/>
                <w:color w:val="000000"/>
                <w:sz w:val="20"/>
                <w:szCs w:val="20"/>
              </w:rPr>
            </w:pPr>
            <w:r>
              <w:rPr>
                <w:rFonts w:eastAsia="SimSun" w:cs="Times New Roman"/>
                <w:color w:val="000000"/>
                <w:kern w:val="0"/>
                <w:sz w:val="20"/>
                <w:szCs w:val="20"/>
                <w:lang w:bidi="ar"/>
              </w:rPr>
              <w:t>2018</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BFA76">
            <w:pPr>
              <w:widowControl/>
              <w:jc w:val="left"/>
              <w:textAlignment w:val="bottom"/>
              <w:rPr>
                <w:rFonts w:cs="Times New Roman"/>
                <w:color w:val="000000"/>
                <w:sz w:val="20"/>
                <w:szCs w:val="20"/>
              </w:rPr>
            </w:pPr>
            <w:r>
              <w:rPr>
                <w:rFonts w:eastAsia="SimSun" w:cs="Times New Roman"/>
                <w:color w:val="000000"/>
                <w:kern w:val="0"/>
                <w:sz w:val="20"/>
                <w:szCs w:val="20"/>
                <w:lang w:bidi="ar"/>
              </w:rPr>
              <w:t>15.344.913.102</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45C21">
            <w:pPr>
              <w:widowControl/>
              <w:jc w:val="left"/>
              <w:textAlignment w:val="bottom"/>
              <w:rPr>
                <w:rFonts w:cs="Times New Roman"/>
                <w:color w:val="000000"/>
                <w:sz w:val="20"/>
                <w:szCs w:val="20"/>
              </w:rPr>
            </w:pPr>
            <w:r>
              <w:rPr>
                <w:rFonts w:eastAsia="SimSun" w:cs="Times New Roman"/>
                <w:color w:val="000000"/>
                <w:kern w:val="0"/>
                <w:sz w:val="20"/>
                <w:szCs w:val="20"/>
                <w:lang w:bidi="ar"/>
              </w:rPr>
              <w:t>12,98</w:t>
            </w:r>
          </w:p>
        </w:tc>
      </w:tr>
      <w:tr w14:paraId="37B636DB">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center"/>
          </w:tcPr>
          <w:p w14:paraId="41AC41E9">
            <w:pPr>
              <w:jc w:val="left"/>
              <w:rPr>
                <w:rFonts w:cs="Times New Roman"/>
                <w:color w:val="000000"/>
                <w:sz w:val="20"/>
                <w:szCs w:val="20"/>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95CFE">
            <w:pPr>
              <w:widowControl/>
              <w:jc w:val="left"/>
              <w:textAlignment w:val="bottom"/>
              <w:rPr>
                <w:rFonts w:cs="Times New Roman"/>
                <w:color w:val="000000"/>
                <w:sz w:val="20"/>
                <w:szCs w:val="20"/>
              </w:rPr>
            </w:pPr>
            <w:r>
              <w:rPr>
                <w:rFonts w:eastAsia="SimSun" w:cs="Times New Roman"/>
                <w:color w:val="000000"/>
                <w:kern w:val="0"/>
                <w:sz w:val="20"/>
                <w:szCs w:val="20"/>
                <w:lang w:bidi="ar"/>
              </w:rPr>
              <w:t>2019</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12B7A">
            <w:pPr>
              <w:widowControl/>
              <w:jc w:val="left"/>
              <w:textAlignment w:val="bottom"/>
              <w:rPr>
                <w:rFonts w:cs="Times New Roman"/>
                <w:color w:val="000000"/>
                <w:sz w:val="20"/>
                <w:szCs w:val="20"/>
              </w:rPr>
            </w:pPr>
            <w:r>
              <w:rPr>
                <w:rFonts w:eastAsia="SimSun" w:cs="Times New Roman"/>
                <w:color w:val="000000"/>
                <w:kern w:val="0"/>
                <w:sz w:val="20"/>
                <w:szCs w:val="20"/>
                <w:lang w:bidi="ar"/>
              </w:rPr>
              <w:t>19.671.915.615</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DD1CC">
            <w:pPr>
              <w:widowControl/>
              <w:jc w:val="left"/>
              <w:textAlignment w:val="bottom"/>
              <w:rPr>
                <w:rFonts w:cs="Times New Roman"/>
                <w:color w:val="000000"/>
                <w:sz w:val="20"/>
                <w:szCs w:val="20"/>
              </w:rPr>
            </w:pPr>
            <w:r>
              <w:rPr>
                <w:rFonts w:eastAsia="SimSun" w:cs="Times New Roman"/>
                <w:color w:val="000000"/>
                <w:kern w:val="0"/>
                <w:sz w:val="20"/>
                <w:szCs w:val="20"/>
                <w:lang w:bidi="ar"/>
              </w:rPr>
              <w:t xml:space="preserve">16,64 </w:t>
            </w:r>
          </w:p>
        </w:tc>
      </w:tr>
      <w:tr w14:paraId="54E7D78A">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center"/>
          </w:tcPr>
          <w:p w14:paraId="64634ECA">
            <w:pPr>
              <w:jc w:val="left"/>
              <w:rPr>
                <w:rFonts w:cs="Times New Roman"/>
                <w:color w:val="000000"/>
                <w:sz w:val="20"/>
                <w:szCs w:val="20"/>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2966A">
            <w:pPr>
              <w:widowControl/>
              <w:jc w:val="left"/>
              <w:textAlignment w:val="bottom"/>
              <w:rPr>
                <w:rFonts w:cs="Times New Roman"/>
                <w:color w:val="000000"/>
                <w:sz w:val="20"/>
                <w:szCs w:val="20"/>
              </w:rPr>
            </w:pPr>
            <w:r>
              <w:rPr>
                <w:rFonts w:eastAsia="SimSun" w:cs="Times New Roman"/>
                <w:color w:val="000000"/>
                <w:kern w:val="0"/>
                <w:sz w:val="20"/>
                <w:szCs w:val="20"/>
                <w:lang w:bidi="ar"/>
              </w:rPr>
              <w:t>2020</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14417">
            <w:pPr>
              <w:widowControl/>
              <w:jc w:val="left"/>
              <w:textAlignment w:val="bottom"/>
              <w:rPr>
                <w:rFonts w:cs="Times New Roman"/>
                <w:color w:val="000000"/>
                <w:sz w:val="20"/>
                <w:szCs w:val="20"/>
              </w:rPr>
            </w:pPr>
            <w:r>
              <w:rPr>
                <w:rFonts w:eastAsia="SimSun" w:cs="Times New Roman"/>
                <w:color w:val="000000"/>
                <w:kern w:val="0"/>
                <w:sz w:val="20"/>
                <w:szCs w:val="20"/>
                <w:lang w:bidi="ar"/>
              </w:rPr>
              <w:t>19.623.728.206</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DE932">
            <w:pPr>
              <w:widowControl/>
              <w:jc w:val="left"/>
              <w:textAlignment w:val="bottom"/>
              <w:rPr>
                <w:rFonts w:cs="Times New Roman"/>
                <w:color w:val="000000"/>
                <w:sz w:val="20"/>
                <w:szCs w:val="20"/>
              </w:rPr>
            </w:pPr>
            <w:r>
              <w:rPr>
                <w:rFonts w:eastAsia="SimSun" w:cs="Times New Roman"/>
                <w:color w:val="000000"/>
                <w:kern w:val="0"/>
                <w:sz w:val="20"/>
                <w:szCs w:val="20"/>
                <w:lang w:bidi="ar"/>
              </w:rPr>
              <w:t xml:space="preserve">16,60 </w:t>
            </w:r>
          </w:p>
        </w:tc>
      </w:tr>
      <w:tr w14:paraId="25E13DB6">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center"/>
          </w:tcPr>
          <w:p w14:paraId="5D44A1B2">
            <w:pPr>
              <w:jc w:val="left"/>
              <w:rPr>
                <w:rFonts w:cs="Times New Roman"/>
                <w:color w:val="000000"/>
                <w:sz w:val="20"/>
                <w:szCs w:val="20"/>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C1E54">
            <w:pPr>
              <w:widowControl/>
              <w:jc w:val="left"/>
              <w:textAlignment w:val="bottom"/>
              <w:rPr>
                <w:rFonts w:cs="Times New Roman"/>
                <w:color w:val="000000"/>
                <w:sz w:val="20"/>
                <w:szCs w:val="20"/>
              </w:rPr>
            </w:pPr>
            <w:r>
              <w:rPr>
                <w:rFonts w:eastAsia="SimSun" w:cs="Times New Roman"/>
                <w:color w:val="000000"/>
                <w:kern w:val="0"/>
                <w:sz w:val="20"/>
                <w:szCs w:val="20"/>
                <w:lang w:bidi="ar"/>
              </w:rPr>
              <w:t>2021</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44F3C">
            <w:pPr>
              <w:widowControl/>
              <w:jc w:val="left"/>
              <w:textAlignment w:val="bottom"/>
              <w:rPr>
                <w:rFonts w:cs="Times New Roman"/>
                <w:color w:val="000000"/>
                <w:sz w:val="20"/>
                <w:szCs w:val="20"/>
              </w:rPr>
            </w:pPr>
            <w:r>
              <w:rPr>
                <w:rFonts w:eastAsia="SimSun" w:cs="Times New Roman"/>
                <w:color w:val="000000"/>
                <w:kern w:val="0"/>
                <w:sz w:val="20"/>
                <w:szCs w:val="20"/>
                <w:lang w:bidi="ar"/>
              </w:rPr>
              <w:t>28.378.326.151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09F05">
            <w:pPr>
              <w:widowControl/>
              <w:jc w:val="left"/>
              <w:textAlignment w:val="bottom"/>
              <w:rPr>
                <w:rFonts w:cs="Times New Roman"/>
                <w:color w:val="000000"/>
                <w:sz w:val="20"/>
                <w:szCs w:val="20"/>
              </w:rPr>
            </w:pPr>
            <w:r>
              <w:rPr>
                <w:rFonts w:eastAsia="SimSun" w:cs="Times New Roman"/>
                <w:color w:val="000000"/>
                <w:kern w:val="0"/>
                <w:sz w:val="20"/>
                <w:szCs w:val="20"/>
                <w:lang w:bidi="ar"/>
              </w:rPr>
              <w:t xml:space="preserve">24,01 </w:t>
            </w:r>
          </w:p>
        </w:tc>
      </w:tr>
      <w:tr w14:paraId="44430C0C">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center"/>
          </w:tcPr>
          <w:p w14:paraId="4D09401D">
            <w:pPr>
              <w:jc w:val="left"/>
              <w:rPr>
                <w:rFonts w:cs="Times New Roman"/>
                <w:color w:val="000000"/>
                <w:sz w:val="20"/>
                <w:szCs w:val="20"/>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D7FEF">
            <w:pPr>
              <w:widowControl/>
              <w:jc w:val="left"/>
              <w:textAlignment w:val="bottom"/>
              <w:rPr>
                <w:rFonts w:cs="Times New Roman"/>
                <w:color w:val="000000"/>
                <w:sz w:val="20"/>
                <w:szCs w:val="20"/>
              </w:rPr>
            </w:pPr>
            <w:r>
              <w:rPr>
                <w:rFonts w:eastAsia="SimSun" w:cs="Times New Roman"/>
                <w:color w:val="000000"/>
                <w:kern w:val="0"/>
                <w:sz w:val="20"/>
                <w:szCs w:val="20"/>
                <w:lang w:bidi="ar"/>
              </w:rPr>
              <w:t>2022</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1E724">
            <w:pPr>
              <w:widowControl/>
              <w:jc w:val="left"/>
              <w:textAlignment w:val="bottom"/>
              <w:rPr>
                <w:rFonts w:cs="Times New Roman"/>
                <w:color w:val="000000"/>
                <w:sz w:val="20"/>
                <w:szCs w:val="20"/>
              </w:rPr>
            </w:pPr>
            <w:r>
              <w:rPr>
                <w:rFonts w:eastAsia="SimSun" w:cs="Times New Roman"/>
                <w:color w:val="000000"/>
                <w:kern w:val="0"/>
                <w:sz w:val="20"/>
                <w:szCs w:val="20"/>
                <w:lang w:bidi="ar"/>
              </w:rPr>
              <w:t>33.981.344.939</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D1889">
            <w:pPr>
              <w:widowControl/>
              <w:jc w:val="left"/>
              <w:textAlignment w:val="bottom"/>
              <w:rPr>
                <w:rFonts w:cs="Times New Roman"/>
                <w:color w:val="000000"/>
                <w:sz w:val="20"/>
                <w:szCs w:val="20"/>
              </w:rPr>
            </w:pPr>
            <w:r>
              <w:rPr>
                <w:rFonts w:eastAsia="SimSun" w:cs="Times New Roman"/>
                <w:color w:val="000000"/>
                <w:kern w:val="0"/>
                <w:sz w:val="20"/>
                <w:szCs w:val="20"/>
                <w:lang w:bidi="ar"/>
              </w:rPr>
              <w:t xml:space="preserve">28,75 </w:t>
            </w:r>
          </w:p>
        </w:tc>
      </w:tr>
      <w:tr w14:paraId="2A03EC5D">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center"/>
          </w:tcPr>
          <w:p w14:paraId="5B31FEC0">
            <w:pPr>
              <w:jc w:val="left"/>
              <w:rPr>
                <w:rFonts w:cs="Times New Roman"/>
                <w:color w:val="000000"/>
                <w:sz w:val="20"/>
                <w:szCs w:val="20"/>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6F626">
            <w:pPr>
              <w:widowControl/>
              <w:jc w:val="left"/>
              <w:textAlignment w:val="bottom"/>
              <w:rPr>
                <w:rFonts w:cs="Times New Roman"/>
                <w:color w:val="000000"/>
                <w:sz w:val="20"/>
                <w:szCs w:val="20"/>
              </w:rPr>
            </w:pPr>
            <w:r>
              <w:rPr>
                <w:rFonts w:eastAsia="SimSun" w:cs="Times New Roman"/>
                <w:color w:val="000000"/>
                <w:kern w:val="0"/>
                <w:sz w:val="20"/>
                <w:szCs w:val="20"/>
                <w:lang w:bidi="ar"/>
              </w:rPr>
              <w:t>2023</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DE6F3">
            <w:pPr>
              <w:widowControl/>
              <w:jc w:val="left"/>
              <w:textAlignment w:val="bottom"/>
              <w:rPr>
                <w:rFonts w:cs="Times New Roman"/>
                <w:color w:val="000000"/>
                <w:sz w:val="20"/>
                <w:szCs w:val="20"/>
              </w:rPr>
            </w:pPr>
            <w:r>
              <w:rPr>
                <w:rFonts w:eastAsia="SimSun" w:cs="Times New Roman"/>
                <w:color w:val="000000"/>
                <w:kern w:val="0"/>
                <w:sz w:val="20"/>
                <w:szCs w:val="20"/>
                <w:lang w:bidi="ar"/>
              </w:rPr>
              <w:t>1.194.604.646</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1B545">
            <w:pPr>
              <w:widowControl/>
              <w:jc w:val="left"/>
              <w:textAlignment w:val="bottom"/>
              <w:rPr>
                <w:rFonts w:cs="Times New Roman"/>
                <w:color w:val="000000"/>
                <w:sz w:val="20"/>
                <w:szCs w:val="20"/>
              </w:rPr>
            </w:pPr>
            <w:r>
              <w:rPr>
                <w:rFonts w:eastAsia="SimSun" w:cs="Times New Roman"/>
                <w:color w:val="000000"/>
                <w:kern w:val="0"/>
                <w:sz w:val="20"/>
                <w:szCs w:val="20"/>
                <w:lang w:bidi="ar"/>
              </w:rPr>
              <w:t xml:space="preserve">1,01 </w:t>
            </w:r>
          </w:p>
        </w:tc>
      </w:tr>
      <w:tr w14:paraId="7D105B99">
        <w:tblPrEx>
          <w:tblCellMar>
            <w:top w:w="0" w:type="dxa"/>
            <w:left w:w="108" w:type="dxa"/>
            <w:bottom w:w="0" w:type="dxa"/>
            <w:right w:w="108" w:type="dxa"/>
          </w:tblCellMar>
        </w:tblPrEx>
        <w:trPr>
          <w:trHeight w:val="280" w:hRule="atLeast"/>
        </w:trPr>
        <w:tc>
          <w:tcPr>
            <w:tcW w:w="4462" w:type="dxa"/>
            <w:vMerge w:val="continue"/>
            <w:tcBorders>
              <w:left w:val="single" w:color="000000" w:sz="2" w:space="0"/>
              <w:bottom w:val="single" w:color="000000" w:sz="2" w:space="0"/>
              <w:right w:val="single" w:color="auto" w:sz="4" w:space="0"/>
            </w:tcBorders>
            <w:shd w:val="clear" w:color="auto" w:fill="auto"/>
            <w:noWrap/>
            <w:vAlign w:val="center"/>
          </w:tcPr>
          <w:p w14:paraId="738F6C85">
            <w:pPr>
              <w:jc w:val="left"/>
              <w:rPr>
                <w:rFonts w:cs="Times New Roman"/>
                <w:color w:val="000000"/>
                <w:sz w:val="20"/>
                <w:szCs w:val="20"/>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3281F">
            <w:pPr>
              <w:jc w:val="left"/>
              <w:rPr>
                <w:rFonts w:eastAsia="SimSun" w:cs="Times New Roman"/>
                <w:color w:val="000000"/>
                <w:kern w:val="0"/>
                <w:sz w:val="20"/>
                <w:szCs w:val="20"/>
                <w:lang w:bidi="ar"/>
              </w:rPr>
            </w:pPr>
            <w:r>
              <w:rPr>
                <w:rFonts w:cs="Times New Roman"/>
                <w:b/>
                <w:bCs/>
                <w:color w:val="000000"/>
                <w:sz w:val="20"/>
                <w:szCs w:val="20"/>
              </w:rPr>
              <w:t>Total</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70635">
            <w:pPr>
              <w:widowControl/>
              <w:jc w:val="left"/>
              <w:textAlignment w:val="bottom"/>
              <w:rPr>
                <w:rFonts w:eastAsia="SimSun" w:cs="Times New Roman"/>
                <w:color w:val="000000"/>
                <w:kern w:val="0"/>
                <w:sz w:val="20"/>
                <w:szCs w:val="20"/>
                <w:lang w:bidi="ar"/>
              </w:rPr>
            </w:pPr>
            <w:r>
              <w:rPr>
                <w:rFonts w:eastAsia="SimSun" w:cs="Times New Roman"/>
                <w:b/>
                <w:bCs/>
                <w:color w:val="000000"/>
                <w:kern w:val="0"/>
                <w:sz w:val="20"/>
                <w:szCs w:val="20"/>
                <w:lang w:bidi="ar"/>
              </w:rPr>
              <w:t>118.194.832.658</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5C3AC">
            <w:pPr>
              <w:widowControl/>
              <w:jc w:val="left"/>
              <w:textAlignment w:val="bottom"/>
              <w:rPr>
                <w:rFonts w:eastAsia="SimSun" w:cs="Times New Roman"/>
                <w:color w:val="000000"/>
                <w:kern w:val="0"/>
                <w:sz w:val="20"/>
                <w:szCs w:val="20"/>
                <w:lang w:bidi="ar"/>
              </w:rPr>
            </w:pPr>
            <w:r>
              <w:rPr>
                <w:rFonts w:eastAsia="SimSun" w:cs="Times New Roman"/>
                <w:b/>
                <w:bCs/>
                <w:color w:val="000000"/>
                <w:kern w:val="0"/>
                <w:sz w:val="20"/>
                <w:szCs w:val="20"/>
                <w:lang w:bidi="ar"/>
              </w:rPr>
              <w:t>100</w:t>
            </w:r>
          </w:p>
        </w:tc>
      </w:tr>
    </w:tbl>
    <w:p w14:paraId="7796ECAC">
      <w:pPr>
        <w:pStyle w:val="4"/>
        <w:spacing w:before="312" w:after="312" w:line="360" w:lineRule="auto"/>
        <w:rPr>
          <w:rFonts w:cs="Times New Roman"/>
        </w:rPr>
      </w:pPr>
      <w:bookmarkStart w:id="32" w:name="_Toc11218"/>
      <w:bookmarkStart w:id="33" w:name="_Toc187151750"/>
      <w:r>
        <w:rPr>
          <w:rFonts w:cs="Times New Roman"/>
        </w:rPr>
        <w:t>4.1.3. Catégorie utilisation durable (C4)</w:t>
      </w:r>
      <w:bookmarkEnd w:id="32"/>
      <w:bookmarkEnd w:id="33"/>
    </w:p>
    <w:p w14:paraId="7402787E">
      <w:pPr>
        <w:spacing w:line="360" w:lineRule="auto"/>
        <w:rPr>
          <w:rFonts w:cs="Times New Roman"/>
        </w:rPr>
      </w:pPr>
      <w:r>
        <w:rPr>
          <w:rFonts w:cs="Times New Roman"/>
        </w:rPr>
        <w:t xml:space="preserve">Les investissements publics pour l’utilisation durable en lien avec la DB sont estimés à </w:t>
      </w:r>
      <w:r>
        <w:rPr>
          <w:rFonts w:eastAsia="SimSun" w:cs="Times New Roman"/>
          <w:b/>
          <w:bCs/>
          <w:color w:val="000000"/>
          <w:kern w:val="0"/>
          <w:lang w:bidi="ar"/>
        </w:rPr>
        <w:t>227.691.457.883</w:t>
      </w:r>
      <w:r>
        <w:rPr>
          <w:rFonts w:cs="Times New Roman"/>
          <w:b/>
          <w:bCs/>
        </w:rPr>
        <w:t xml:space="preserve"> FCFA </w:t>
      </w:r>
      <w:r>
        <w:rPr>
          <w:rFonts w:cs="Times New Roman"/>
        </w:rPr>
        <w:t xml:space="preserve">pour tous les secteurs sur la période 2018-2023 (tableau 4). </w:t>
      </w:r>
    </w:p>
    <w:p w14:paraId="1DD57D46">
      <w:pPr>
        <w:pStyle w:val="10"/>
        <w:rPr>
          <w:rFonts w:ascii="Times New Roman" w:hAnsi="Times New Roman" w:cs="Times New Roman"/>
        </w:rPr>
      </w:pPr>
    </w:p>
    <w:p w14:paraId="2233B7E1">
      <w:pPr>
        <w:pStyle w:val="10"/>
        <w:rPr>
          <w:rFonts w:ascii="Times New Roman" w:hAnsi="Times New Roman" w:cs="Times New Roman"/>
        </w:rPr>
      </w:pPr>
      <w:bookmarkStart w:id="34" w:name="_Toc187151808"/>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:Situation des dépenses liées à la catégorie utilisation durable(C4)</w:t>
      </w:r>
      <w:bookmarkEnd w:id="34"/>
    </w:p>
    <w:tbl>
      <w:tblPr>
        <w:tblStyle w:val="19"/>
        <w:tblpPr w:leftFromText="180" w:rightFromText="180" w:vertAnchor="text" w:horzAnchor="page" w:tblpX="1900" w:tblpY="311"/>
        <w:tblOverlap w:val="never"/>
        <w:tblW w:w="9015" w:type="dxa"/>
        <w:tblInd w:w="0" w:type="dxa"/>
        <w:tblLayout w:type="fixed"/>
        <w:tblCellMar>
          <w:top w:w="0" w:type="dxa"/>
          <w:left w:w="108" w:type="dxa"/>
          <w:bottom w:w="0" w:type="dxa"/>
          <w:right w:w="108" w:type="dxa"/>
        </w:tblCellMar>
      </w:tblPr>
      <w:tblGrid>
        <w:gridCol w:w="4462"/>
        <w:gridCol w:w="1361"/>
        <w:gridCol w:w="1992"/>
        <w:gridCol w:w="1200"/>
      </w:tblGrid>
      <w:tr w14:paraId="0FA05B5E">
        <w:tblPrEx>
          <w:tblCellMar>
            <w:top w:w="0" w:type="dxa"/>
            <w:left w:w="108" w:type="dxa"/>
            <w:bottom w:w="0" w:type="dxa"/>
            <w:right w:w="108" w:type="dxa"/>
          </w:tblCellMar>
        </w:tblPrEx>
        <w:trPr>
          <w:trHeight w:val="278" w:hRule="atLeast"/>
          <w:tblHeader/>
        </w:trPr>
        <w:tc>
          <w:tcPr>
            <w:tcW w:w="4462" w:type="dxa"/>
            <w:tcBorders>
              <w:top w:val="single" w:color="000000" w:sz="2" w:space="0"/>
              <w:left w:val="single" w:color="000000" w:sz="2" w:space="0"/>
              <w:bottom w:val="single" w:color="000000" w:sz="2" w:space="0"/>
              <w:right w:val="single" w:color="auto" w:sz="4" w:space="0"/>
            </w:tcBorders>
            <w:shd w:val="clear" w:color="auto" w:fill="C5E0B3" w:themeFill="accent6" w:themeFillTint="66"/>
            <w:noWrap/>
            <w:vAlign w:val="bottom"/>
          </w:tcPr>
          <w:p w14:paraId="3521F739">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Catégorie</w:t>
            </w:r>
          </w:p>
        </w:tc>
        <w:tc>
          <w:tcPr>
            <w:tcW w:w="1361"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bottom"/>
          </w:tcPr>
          <w:p w14:paraId="7316204B">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Année</w:t>
            </w:r>
          </w:p>
        </w:tc>
        <w:tc>
          <w:tcPr>
            <w:tcW w:w="1992"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bottom"/>
          </w:tcPr>
          <w:p w14:paraId="32E1CE3D">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Montant</w:t>
            </w:r>
          </w:p>
        </w:tc>
        <w:tc>
          <w:tcPr>
            <w:tcW w:w="1200"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bottom"/>
          </w:tcPr>
          <w:p w14:paraId="1BB1D0B4">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w:t>
            </w:r>
          </w:p>
        </w:tc>
      </w:tr>
      <w:tr w14:paraId="58E29552">
        <w:tblPrEx>
          <w:tblCellMar>
            <w:top w:w="0" w:type="dxa"/>
            <w:left w:w="108" w:type="dxa"/>
            <w:bottom w:w="0" w:type="dxa"/>
            <w:right w:w="108" w:type="dxa"/>
          </w:tblCellMar>
        </w:tblPrEx>
        <w:trPr>
          <w:trHeight w:val="367" w:hRule="atLeast"/>
        </w:trPr>
        <w:tc>
          <w:tcPr>
            <w:tcW w:w="4462" w:type="dxa"/>
            <w:vMerge w:val="restart"/>
            <w:tcBorders>
              <w:top w:val="single" w:color="000000" w:sz="2" w:space="0"/>
              <w:left w:val="single" w:color="000000" w:sz="2" w:space="0"/>
              <w:right w:val="single" w:color="auto" w:sz="4" w:space="0"/>
            </w:tcBorders>
            <w:shd w:val="clear" w:color="auto" w:fill="auto"/>
            <w:noWrap/>
            <w:vAlign w:val="center"/>
          </w:tcPr>
          <w:p w14:paraId="15DDCDB0">
            <w:pPr>
              <w:widowControl/>
              <w:textAlignment w:val="bottom"/>
              <w:rPr>
                <w:rFonts w:cs="Times New Roman"/>
                <w:b/>
                <w:bCs/>
                <w:color w:val="000000"/>
                <w:sz w:val="22"/>
                <w:szCs w:val="22"/>
              </w:rPr>
            </w:pPr>
            <w:r>
              <w:rPr>
                <w:rFonts w:eastAsia="SimSun" w:cs="Times New Roman"/>
                <w:color w:val="000000"/>
                <w:kern w:val="0"/>
                <w:sz w:val="22"/>
                <w:szCs w:val="22"/>
              </w:rPr>
              <w:t>Utilisation durable (</w:t>
            </w:r>
            <w:r>
              <w:rPr>
                <w:rFonts w:eastAsia="SimSun" w:cs="Times New Roman"/>
                <w:color w:val="000000"/>
                <w:kern w:val="0"/>
                <w:sz w:val="22"/>
                <w:szCs w:val="22"/>
                <w:lang w:bidi="ar"/>
              </w:rPr>
              <w:t>C4)</w:t>
            </w: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2896AD">
            <w:pPr>
              <w:widowControl/>
              <w:jc w:val="center"/>
              <w:textAlignment w:val="bottom"/>
              <w:rPr>
                <w:rFonts w:cs="Times New Roman"/>
                <w:color w:val="000000"/>
                <w:sz w:val="22"/>
                <w:szCs w:val="22"/>
              </w:rPr>
            </w:pPr>
            <w:r>
              <w:rPr>
                <w:rFonts w:eastAsia="SimSun" w:cs="Times New Roman"/>
                <w:color w:val="000000"/>
                <w:kern w:val="0"/>
                <w:sz w:val="22"/>
                <w:szCs w:val="22"/>
                <w:lang w:bidi="ar"/>
              </w:rPr>
              <w:t>2018</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295E77">
            <w:pPr>
              <w:widowControl/>
              <w:jc w:val="center"/>
              <w:textAlignment w:val="bottom"/>
              <w:rPr>
                <w:rFonts w:cs="Times New Roman"/>
                <w:color w:val="000000"/>
                <w:sz w:val="22"/>
                <w:szCs w:val="22"/>
              </w:rPr>
            </w:pPr>
            <w:r>
              <w:rPr>
                <w:rFonts w:eastAsia="SimSun" w:cs="Times New Roman"/>
                <w:color w:val="000000"/>
                <w:kern w:val="0"/>
                <w:sz w:val="22"/>
                <w:szCs w:val="22"/>
                <w:lang w:bidi="ar"/>
              </w:rPr>
              <w:t>38.013.717.059</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9B932">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16,70 </w:t>
            </w:r>
          </w:p>
        </w:tc>
      </w:tr>
      <w:tr w14:paraId="02AD1D6C">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bottom"/>
          </w:tcPr>
          <w:p w14:paraId="078742AF">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15E985">
            <w:pPr>
              <w:widowControl/>
              <w:jc w:val="center"/>
              <w:textAlignment w:val="bottom"/>
              <w:rPr>
                <w:rFonts w:cs="Times New Roman"/>
                <w:color w:val="000000"/>
                <w:sz w:val="22"/>
                <w:szCs w:val="22"/>
              </w:rPr>
            </w:pPr>
            <w:r>
              <w:rPr>
                <w:rFonts w:eastAsia="SimSun" w:cs="Times New Roman"/>
                <w:color w:val="000000"/>
                <w:kern w:val="0"/>
                <w:sz w:val="22"/>
                <w:szCs w:val="22"/>
                <w:lang w:bidi="ar"/>
              </w:rPr>
              <w:t>2019</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AC8B20">
            <w:pPr>
              <w:widowControl/>
              <w:jc w:val="center"/>
              <w:textAlignment w:val="bottom"/>
              <w:rPr>
                <w:rFonts w:cs="Times New Roman"/>
                <w:color w:val="000000"/>
                <w:sz w:val="22"/>
                <w:szCs w:val="22"/>
              </w:rPr>
            </w:pPr>
            <w:r>
              <w:rPr>
                <w:rFonts w:eastAsia="SimSun" w:cs="Times New Roman"/>
                <w:color w:val="000000"/>
                <w:kern w:val="0"/>
                <w:sz w:val="22"/>
                <w:szCs w:val="22"/>
                <w:lang w:bidi="ar"/>
              </w:rPr>
              <w:t>41.975.178.857</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2358C">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18,44 </w:t>
            </w:r>
          </w:p>
        </w:tc>
      </w:tr>
      <w:tr w14:paraId="130A1642">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bottom"/>
          </w:tcPr>
          <w:p w14:paraId="464E5887">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A717E6">
            <w:pPr>
              <w:widowControl/>
              <w:jc w:val="center"/>
              <w:textAlignment w:val="bottom"/>
              <w:rPr>
                <w:rFonts w:cs="Times New Roman"/>
                <w:color w:val="000000"/>
                <w:sz w:val="22"/>
                <w:szCs w:val="22"/>
              </w:rPr>
            </w:pPr>
            <w:r>
              <w:rPr>
                <w:rFonts w:eastAsia="SimSun" w:cs="Times New Roman"/>
                <w:color w:val="000000"/>
                <w:kern w:val="0"/>
                <w:sz w:val="22"/>
                <w:szCs w:val="22"/>
                <w:lang w:bidi="ar"/>
              </w:rPr>
              <w:t>2020</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4CAFC5">
            <w:pPr>
              <w:widowControl/>
              <w:jc w:val="center"/>
              <w:textAlignment w:val="bottom"/>
              <w:rPr>
                <w:rFonts w:cs="Times New Roman"/>
                <w:color w:val="000000"/>
                <w:sz w:val="22"/>
                <w:szCs w:val="22"/>
              </w:rPr>
            </w:pPr>
            <w:r>
              <w:rPr>
                <w:rFonts w:eastAsia="SimSun" w:cs="Times New Roman"/>
                <w:color w:val="000000"/>
                <w:kern w:val="0"/>
                <w:sz w:val="22"/>
                <w:szCs w:val="22"/>
                <w:lang w:bidi="ar"/>
              </w:rPr>
              <w:t>63.470.467.045</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FCA8A">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27,88 </w:t>
            </w:r>
          </w:p>
        </w:tc>
      </w:tr>
      <w:tr w14:paraId="36F090F8">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bottom"/>
          </w:tcPr>
          <w:p w14:paraId="05049ADA">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B54B81">
            <w:pPr>
              <w:widowControl/>
              <w:jc w:val="center"/>
              <w:textAlignment w:val="bottom"/>
              <w:rPr>
                <w:rFonts w:cs="Times New Roman"/>
                <w:color w:val="000000"/>
                <w:sz w:val="22"/>
                <w:szCs w:val="22"/>
              </w:rPr>
            </w:pPr>
            <w:r>
              <w:rPr>
                <w:rFonts w:eastAsia="SimSun" w:cs="Times New Roman"/>
                <w:color w:val="000000"/>
                <w:kern w:val="0"/>
                <w:sz w:val="22"/>
                <w:szCs w:val="22"/>
                <w:lang w:bidi="ar"/>
              </w:rPr>
              <w:t>2021</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1E5114">
            <w:pPr>
              <w:widowControl/>
              <w:jc w:val="center"/>
              <w:textAlignment w:val="bottom"/>
              <w:rPr>
                <w:rFonts w:cs="Times New Roman"/>
                <w:color w:val="000000"/>
                <w:sz w:val="22"/>
                <w:szCs w:val="22"/>
              </w:rPr>
            </w:pPr>
            <w:r>
              <w:rPr>
                <w:rFonts w:eastAsia="SimSun" w:cs="Times New Roman"/>
                <w:color w:val="000000"/>
                <w:kern w:val="0"/>
                <w:sz w:val="22"/>
                <w:szCs w:val="22"/>
                <w:lang w:bidi="ar"/>
              </w:rPr>
              <w:t>52.816.357.543</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95578">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23,20 </w:t>
            </w:r>
          </w:p>
        </w:tc>
      </w:tr>
      <w:tr w14:paraId="46E5B08C">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bottom"/>
          </w:tcPr>
          <w:p w14:paraId="45F652A9">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CDEBB3">
            <w:pPr>
              <w:widowControl/>
              <w:jc w:val="center"/>
              <w:textAlignment w:val="bottom"/>
              <w:rPr>
                <w:rFonts w:cs="Times New Roman"/>
                <w:color w:val="000000"/>
                <w:sz w:val="22"/>
                <w:szCs w:val="22"/>
              </w:rPr>
            </w:pPr>
            <w:r>
              <w:rPr>
                <w:rFonts w:eastAsia="SimSun" w:cs="Times New Roman"/>
                <w:color w:val="000000"/>
                <w:kern w:val="0"/>
                <w:sz w:val="22"/>
                <w:szCs w:val="22"/>
                <w:lang w:bidi="ar"/>
              </w:rPr>
              <w:t>2022</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D7DE63">
            <w:pPr>
              <w:widowControl/>
              <w:jc w:val="center"/>
              <w:textAlignment w:val="bottom"/>
              <w:rPr>
                <w:rFonts w:cs="Times New Roman"/>
                <w:color w:val="000000"/>
                <w:sz w:val="22"/>
                <w:szCs w:val="22"/>
              </w:rPr>
            </w:pPr>
            <w:r>
              <w:rPr>
                <w:rFonts w:eastAsia="SimSun" w:cs="Times New Roman"/>
                <w:color w:val="000000"/>
                <w:kern w:val="0"/>
                <w:sz w:val="22"/>
                <w:szCs w:val="22"/>
                <w:lang w:bidi="ar"/>
              </w:rPr>
              <w:t>31.385.830.289</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B43D2">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13,78 </w:t>
            </w:r>
          </w:p>
        </w:tc>
      </w:tr>
      <w:tr w14:paraId="7D27A44A">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bottom"/>
          </w:tcPr>
          <w:p w14:paraId="74B2BBDB">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DDA7F7">
            <w:pPr>
              <w:widowControl/>
              <w:jc w:val="center"/>
              <w:textAlignment w:val="bottom"/>
              <w:rPr>
                <w:rFonts w:cs="Times New Roman"/>
                <w:color w:val="000000"/>
                <w:sz w:val="22"/>
                <w:szCs w:val="22"/>
              </w:rPr>
            </w:pPr>
            <w:r>
              <w:rPr>
                <w:rFonts w:eastAsia="SimSun" w:cs="Times New Roman"/>
                <w:color w:val="000000"/>
                <w:kern w:val="0"/>
                <w:sz w:val="22"/>
                <w:szCs w:val="22"/>
                <w:lang w:bidi="ar"/>
              </w:rPr>
              <w:t>2023</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815551">
            <w:pPr>
              <w:widowControl/>
              <w:jc w:val="center"/>
              <w:textAlignment w:val="bottom"/>
              <w:rPr>
                <w:rFonts w:cs="Times New Roman"/>
                <w:color w:val="000000"/>
                <w:sz w:val="22"/>
                <w:szCs w:val="22"/>
              </w:rPr>
            </w:pPr>
            <w:r>
              <w:rPr>
                <w:rFonts w:eastAsia="SimSun" w:cs="Times New Roman"/>
                <w:color w:val="000000"/>
                <w:kern w:val="0"/>
                <w:sz w:val="22"/>
                <w:szCs w:val="22"/>
                <w:lang w:bidi="ar"/>
              </w:rPr>
              <w:t>29.907.090</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2F32B">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0,01 </w:t>
            </w:r>
          </w:p>
        </w:tc>
      </w:tr>
      <w:tr w14:paraId="0A19D1E0">
        <w:tblPrEx>
          <w:tblCellMar>
            <w:top w:w="0" w:type="dxa"/>
            <w:left w:w="108" w:type="dxa"/>
            <w:bottom w:w="0" w:type="dxa"/>
            <w:right w:w="108" w:type="dxa"/>
          </w:tblCellMar>
        </w:tblPrEx>
        <w:trPr>
          <w:trHeight w:val="280" w:hRule="atLeast"/>
        </w:trPr>
        <w:tc>
          <w:tcPr>
            <w:tcW w:w="4462" w:type="dxa"/>
            <w:vMerge w:val="continue"/>
            <w:tcBorders>
              <w:left w:val="single" w:color="000000" w:sz="2" w:space="0"/>
              <w:bottom w:val="single" w:color="000000" w:sz="2" w:space="0"/>
              <w:right w:val="single" w:color="auto" w:sz="4" w:space="0"/>
            </w:tcBorders>
            <w:shd w:val="clear" w:color="auto" w:fill="auto"/>
            <w:noWrap/>
            <w:vAlign w:val="bottom"/>
          </w:tcPr>
          <w:p w14:paraId="74D6ABC2">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881B7F">
            <w:pPr>
              <w:jc w:val="center"/>
              <w:rPr>
                <w:rFonts w:eastAsia="SimSun" w:cs="Times New Roman"/>
                <w:color w:val="000000"/>
                <w:kern w:val="0"/>
                <w:sz w:val="22"/>
                <w:szCs w:val="22"/>
                <w:lang w:bidi="ar"/>
              </w:rPr>
            </w:pPr>
            <w:r>
              <w:rPr>
                <w:rFonts w:cs="Times New Roman"/>
                <w:b/>
                <w:bCs/>
                <w:color w:val="000000"/>
                <w:sz w:val="22"/>
                <w:szCs w:val="22"/>
              </w:rPr>
              <w:t xml:space="preserve"> Total</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93D83E">
            <w:pPr>
              <w:widowControl/>
              <w:jc w:val="center"/>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227.691.457.883</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B74B9">
            <w:pPr>
              <w:widowControl/>
              <w:jc w:val="right"/>
              <w:textAlignment w:val="center"/>
              <w:rPr>
                <w:rFonts w:eastAsia="SimSun" w:cs="Times New Roman"/>
                <w:color w:val="000000"/>
                <w:kern w:val="0"/>
                <w:sz w:val="22"/>
                <w:szCs w:val="22"/>
                <w:lang w:bidi="ar"/>
              </w:rPr>
            </w:pPr>
            <w:r>
              <w:rPr>
                <w:rFonts w:eastAsia="SimSun" w:cs="Times New Roman"/>
                <w:color w:val="000000"/>
                <w:kern w:val="0"/>
                <w:sz w:val="22"/>
                <w:szCs w:val="22"/>
                <w:lang w:bidi="ar"/>
              </w:rPr>
              <w:t>100</w:t>
            </w:r>
          </w:p>
        </w:tc>
      </w:tr>
    </w:tbl>
    <w:p w14:paraId="1B9541BD">
      <w:pPr>
        <w:pStyle w:val="4"/>
        <w:spacing w:before="312" w:after="312" w:line="360" w:lineRule="auto"/>
        <w:rPr>
          <w:rFonts w:cs="Times New Roman"/>
        </w:rPr>
      </w:pPr>
      <w:bookmarkStart w:id="35" w:name="_Toc187151751"/>
      <w:bookmarkStart w:id="36" w:name="_Toc6741"/>
      <w:r>
        <w:rPr>
          <w:rFonts w:cs="Times New Roman"/>
        </w:rPr>
        <w:t>4.1.4. Catégorie sensibilisation et connaissances relatives à la biodiversité (C6)</w:t>
      </w:r>
      <w:bookmarkEnd w:id="35"/>
      <w:bookmarkEnd w:id="36"/>
    </w:p>
    <w:p w14:paraId="4807AE73">
      <w:pPr>
        <w:spacing w:line="360" w:lineRule="auto"/>
        <w:rPr>
          <w:rFonts w:cs="Times New Roman"/>
        </w:rPr>
      </w:pPr>
      <w:r>
        <w:rPr>
          <w:rFonts w:cs="Times New Roman"/>
        </w:rPr>
        <w:t xml:space="preserve">Pour la catégorie sensibilisation et connaissances relatives à la biodiversité, les dépenses publiques au titre de la période 2018-2023 sont estimées à </w:t>
      </w:r>
      <w:r>
        <w:rPr>
          <w:rFonts w:cs="Times New Roman"/>
          <w:b/>
          <w:bCs/>
        </w:rPr>
        <w:t xml:space="preserve">8.854.312.360 FCFA </w:t>
      </w:r>
      <w:r>
        <w:rPr>
          <w:rFonts w:cs="Times New Roman"/>
        </w:rPr>
        <w:t xml:space="preserve">pour tous les secteurs (tableau 5). </w:t>
      </w:r>
    </w:p>
    <w:p w14:paraId="69BC53DB">
      <w:pPr>
        <w:pStyle w:val="10"/>
        <w:rPr>
          <w:rFonts w:ascii="Times New Roman" w:hAnsi="Times New Roman" w:cs="Times New Roman"/>
        </w:rPr>
      </w:pPr>
      <w:bookmarkStart w:id="37" w:name="_Toc187151809"/>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:Situation des dépenses publiques liées à la Sensibilisation et connaissances de 2018 à 2023</w:t>
      </w:r>
      <w:bookmarkEnd w:id="37"/>
    </w:p>
    <w:tbl>
      <w:tblPr>
        <w:tblStyle w:val="19"/>
        <w:tblW w:w="9015" w:type="dxa"/>
        <w:tblInd w:w="96" w:type="dxa"/>
        <w:tblLayout w:type="fixed"/>
        <w:tblCellMar>
          <w:top w:w="0" w:type="dxa"/>
          <w:left w:w="108" w:type="dxa"/>
          <w:bottom w:w="0" w:type="dxa"/>
          <w:right w:w="108" w:type="dxa"/>
        </w:tblCellMar>
      </w:tblPr>
      <w:tblGrid>
        <w:gridCol w:w="4462"/>
        <w:gridCol w:w="1361"/>
        <w:gridCol w:w="1992"/>
        <w:gridCol w:w="1200"/>
      </w:tblGrid>
      <w:tr w14:paraId="15D127E1">
        <w:tblPrEx>
          <w:tblCellMar>
            <w:top w:w="0" w:type="dxa"/>
            <w:left w:w="108" w:type="dxa"/>
            <w:bottom w:w="0" w:type="dxa"/>
            <w:right w:w="108" w:type="dxa"/>
          </w:tblCellMar>
        </w:tblPrEx>
        <w:trPr>
          <w:trHeight w:val="278" w:hRule="atLeast"/>
          <w:tblHeader/>
        </w:trPr>
        <w:tc>
          <w:tcPr>
            <w:tcW w:w="4462" w:type="dxa"/>
            <w:tcBorders>
              <w:top w:val="single" w:color="000000" w:sz="2" w:space="0"/>
              <w:left w:val="single" w:color="000000" w:sz="2" w:space="0"/>
              <w:bottom w:val="single" w:color="000000" w:sz="2" w:space="0"/>
              <w:right w:val="single" w:color="auto" w:sz="4" w:space="0"/>
            </w:tcBorders>
            <w:shd w:val="clear" w:color="auto" w:fill="C5E0B3" w:themeFill="accent6" w:themeFillTint="66"/>
            <w:noWrap/>
            <w:vAlign w:val="bottom"/>
          </w:tcPr>
          <w:p w14:paraId="78E9EFD7">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Catégorie</w:t>
            </w:r>
          </w:p>
        </w:tc>
        <w:tc>
          <w:tcPr>
            <w:tcW w:w="1361"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bottom"/>
          </w:tcPr>
          <w:p w14:paraId="41A311E7">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Année</w:t>
            </w:r>
          </w:p>
        </w:tc>
        <w:tc>
          <w:tcPr>
            <w:tcW w:w="1992"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bottom"/>
          </w:tcPr>
          <w:p w14:paraId="27F29C11">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Montant</w:t>
            </w:r>
          </w:p>
        </w:tc>
        <w:tc>
          <w:tcPr>
            <w:tcW w:w="1200"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bottom"/>
          </w:tcPr>
          <w:p w14:paraId="215A0727">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w:t>
            </w:r>
          </w:p>
        </w:tc>
      </w:tr>
      <w:tr w14:paraId="71953450">
        <w:tblPrEx>
          <w:tblCellMar>
            <w:top w:w="0" w:type="dxa"/>
            <w:left w:w="108" w:type="dxa"/>
            <w:bottom w:w="0" w:type="dxa"/>
            <w:right w:w="108" w:type="dxa"/>
          </w:tblCellMar>
        </w:tblPrEx>
        <w:trPr>
          <w:trHeight w:val="329" w:hRule="atLeast"/>
        </w:trPr>
        <w:tc>
          <w:tcPr>
            <w:tcW w:w="4462" w:type="dxa"/>
            <w:vMerge w:val="restart"/>
            <w:tcBorders>
              <w:top w:val="single" w:color="000000" w:sz="2" w:space="0"/>
              <w:left w:val="single" w:color="000000" w:sz="2" w:space="0"/>
              <w:right w:val="single" w:color="auto" w:sz="4" w:space="0"/>
            </w:tcBorders>
            <w:shd w:val="clear" w:color="auto" w:fill="auto"/>
            <w:noWrap/>
            <w:vAlign w:val="center"/>
          </w:tcPr>
          <w:p w14:paraId="13F3ABDF">
            <w:pPr>
              <w:jc w:val="left"/>
              <w:rPr>
                <w:rFonts w:cs="Times New Roman"/>
                <w:b/>
                <w:bCs/>
                <w:color w:val="000000"/>
                <w:sz w:val="22"/>
                <w:szCs w:val="22"/>
              </w:rPr>
            </w:pPr>
            <w:r>
              <w:rPr>
                <w:rFonts w:eastAsia="SimSun" w:cs="Times New Roman"/>
                <w:color w:val="000000"/>
                <w:kern w:val="0"/>
                <w:sz w:val="22"/>
                <w:szCs w:val="22"/>
              </w:rPr>
              <w:t xml:space="preserve">Sensibilisation et connaissances relatives à la biodiversité </w:t>
            </w:r>
            <w:r>
              <w:rPr>
                <w:rFonts w:eastAsia="SimSun" w:cs="Times New Roman"/>
                <w:color w:val="000000"/>
                <w:kern w:val="0"/>
                <w:sz w:val="22"/>
                <w:szCs w:val="22"/>
                <w:lang w:bidi="ar"/>
              </w:rPr>
              <w:t>(C6)</w:t>
            </w: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154848">
            <w:pPr>
              <w:widowControl/>
              <w:jc w:val="center"/>
              <w:textAlignment w:val="bottom"/>
              <w:rPr>
                <w:rFonts w:cs="Times New Roman"/>
                <w:color w:val="000000"/>
                <w:sz w:val="22"/>
                <w:szCs w:val="22"/>
              </w:rPr>
            </w:pPr>
            <w:r>
              <w:rPr>
                <w:rFonts w:eastAsia="SimSun" w:cs="Times New Roman"/>
                <w:color w:val="000000"/>
                <w:kern w:val="0"/>
                <w:sz w:val="22"/>
                <w:szCs w:val="22"/>
                <w:lang w:bidi="ar"/>
              </w:rPr>
              <w:t>2018</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82A375">
            <w:pPr>
              <w:widowControl/>
              <w:jc w:val="center"/>
              <w:textAlignment w:val="bottom"/>
              <w:rPr>
                <w:rFonts w:cs="Times New Roman"/>
                <w:color w:val="000000"/>
                <w:sz w:val="22"/>
                <w:szCs w:val="22"/>
              </w:rPr>
            </w:pPr>
            <w:r>
              <w:rPr>
                <w:rFonts w:eastAsia="SimSun" w:cs="Times New Roman"/>
                <w:color w:val="000000"/>
                <w:kern w:val="0"/>
                <w:sz w:val="22"/>
                <w:szCs w:val="22"/>
                <w:lang w:bidi="ar"/>
              </w:rPr>
              <w:t>935.123.610</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5AD47">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10,56 </w:t>
            </w:r>
          </w:p>
        </w:tc>
      </w:tr>
      <w:tr w14:paraId="2D646DD5">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bottom"/>
          </w:tcPr>
          <w:p w14:paraId="0404D1C2">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EFBA25">
            <w:pPr>
              <w:widowControl/>
              <w:jc w:val="center"/>
              <w:textAlignment w:val="bottom"/>
              <w:rPr>
                <w:rFonts w:cs="Times New Roman"/>
                <w:color w:val="000000"/>
                <w:sz w:val="22"/>
                <w:szCs w:val="22"/>
              </w:rPr>
            </w:pPr>
            <w:r>
              <w:rPr>
                <w:rFonts w:eastAsia="SimSun" w:cs="Times New Roman"/>
                <w:color w:val="000000"/>
                <w:kern w:val="0"/>
                <w:sz w:val="22"/>
                <w:szCs w:val="22"/>
                <w:lang w:bidi="ar"/>
              </w:rPr>
              <w:t>2019</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C4FFE5">
            <w:pPr>
              <w:widowControl/>
              <w:jc w:val="center"/>
              <w:textAlignment w:val="bottom"/>
              <w:rPr>
                <w:rFonts w:cs="Times New Roman"/>
                <w:color w:val="000000"/>
                <w:sz w:val="22"/>
                <w:szCs w:val="22"/>
              </w:rPr>
            </w:pPr>
            <w:r>
              <w:rPr>
                <w:rFonts w:eastAsia="SimSun" w:cs="Times New Roman"/>
                <w:color w:val="000000"/>
                <w:kern w:val="0"/>
                <w:sz w:val="22"/>
                <w:szCs w:val="22"/>
                <w:lang w:bidi="ar"/>
              </w:rPr>
              <w:t>600.326.799</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9E7F4">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6,78 </w:t>
            </w:r>
          </w:p>
        </w:tc>
      </w:tr>
      <w:tr w14:paraId="522A28AE">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bottom"/>
          </w:tcPr>
          <w:p w14:paraId="00D65754">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E0E7EA">
            <w:pPr>
              <w:widowControl/>
              <w:jc w:val="center"/>
              <w:textAlignment w:val="bottom"/>
              <w:rPr>
                <w:rFonts w:cs="Times New Roman"/>
                <w:color w:val="000000"/>
                <w:sz w:val="22"/>
                <w:szCs w:val="22"/>
              </w:rPr>
            </w:pPr>
            <w:r>
              <w:rPr>
                <w:rFonts w:eastAsia="SimSun" w:cs="Times New Roman"/>
                <w:color w:val="000000"/>
                <w:kern w:val="0"/>
                <w:sz w:val="22"/>
                <w:szCs w:val="22"/>
                <w:lang w:bidi="ar"/>
              </w:rPr>
              <w:t>2020</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2DD0E8">
            <w:pPr>
              <w:widowControl/>
              <w:jc w:val="center"/>
              <w:textAlignment w:val="bottom"/>
              <w:rPr>
                <w:rFonts w:cs="Times New Roman"/>
                <w:color w:val="000000"/>
                <w:sz w:val="22"/>
                <w:szCs w:val="22"/>
              </w:rPr>
            </w:pPr>
            <w:r>
              <w:rPr>
                <w:rFonts w:eastAsia="SimSun" w:cs="Times New Roman"/>
                <w:color w:val="000000"/>
                <w:kern w:val="0"/>
                <w:sz w:val="22"/>
                <w:szCs w:val="22"/>
                <w:lang w:bidi="ar"/>
              </w:rPr>
              <w:t>718.804.817</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40B80">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8,12 </w:t>
            </w:r>
          </w:p>
        </w:tc>
      </w:tr>
      <w:tr w14:paraId="398CF1EA">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bottom"/>
          </w:tcPr>
          <w:p w14:paraId="36678CBA">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8E9C87">
            <w:pPr>
              <w:widowControl/>
              <w:jc w:val="center"/>
              <w:textAlignment w:val="bottom"/>
              <w:rPr>
                <w:rFonts w:cs="Times New Roman"/>
                <w:color w:val="000000"/>
                <w:sz w:val="22"/>
                <w:szCs w:val="22"/>
              </w:rPr>
            </w:pPr>
            <w:r>
              <w:rPr>
                <w:rFonts w:eastAsia="SimSun" w:cs="Times New Roman"/>
                <w:color w:val="000000"/>
                <w:kern w:val="0"/>
                <w:sz w:val="22"/>
                <w:szCs w:val="22"/>
                <w:lang w:bidi="ar"/>
              </w:rPr>
              <w:t>2021</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17C288">
            <w:pPr>
              <w:widowControl/>
              <w:jc w:val="center"/>
              <w:textAlignment w:val="bottom"/>
              <w:rPr>
                <w:rFonts w:cs="Times New Roman"/>
                <w:color w:val="000000"/>
                <w:sz w:val="22"/>
                <w:szCs w:val="22"/>
              </w:rPr>
            </w:pPr>
            <w:r>
              <w:rPr>
                <w:rFonts w:eastAsia="SimSun" w:cs="Times New Roman"/>
                <w:color w:val="000000"/>
                <w:kern w:val="0"/>
                <w:sz w:val="22"/>
                <w:szCs w:val="22"/>
                <w:lang w:bidi="ar"/>
              </w:rPr>
              <w:t>836.727.755</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EACED">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9,45 </w:t>
            </w:r>
          </w:p>
        </w:tc>
      </w:tr>
      <w:tr w14:paraId="14080426">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bottom"/>
          </w:tcPr>
          <w:p w14:paraId="6F297479">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663753">
            <w:pPr>
              <w:widowControl/>
              <w:jc w:val="center"/>
              <w:textAlignment w:val="bottom"/>
              <w:rPr>
                <w:rFonts w:cs="Times New Roman"/>
                <w:color w:val="000000"/>
                <w:sz w:val="22"/>
                <w:szCs w:val="22"/>
              </w:rPr>
            </w:pPr>
            <w:r>
              <w:rPr>
                <w:rFonts w:eastAsia="SimSun" w:cs="Times New Roman"/>
                <w:color w:val="000000"/>
                <w:kern w:val="0"/>
                <w:sz w:val="22"/>
                <w:szCs w:val="22"/>
                <w:lang w:bidi="ar"/>
              </w:rPr>
              <w:t>2022</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653E41">
            <w:pPr>
              <w:widowControl/>
              <w:jc w:val="center"/>
              <w:textAlignment w:val="bottom"/>
              <w:rPr>
                <w:rFonts w:cs="Times New Roman"/>
                <w:color w:val="000000"/>
                <w:sz w:val="22"/>
                <w:szCs w:val="22"/>
              </w:rPr>
            </w:pPr>
            <w:r>
              <w:rPr>
                <w:rFonts w:eastAsia="SimSun" w:cs="Times New Roman"/>
                <w:color w:val="000000"/>
                <w:kern w:val="0"/>
                <w:sz w:val="22"/>
                <w:szCs w:val="22"/>
                <w:lang w:bidi="ar"/>
              </w:rPr>
              <w:t>5.682.288.047</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1E196">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64,18 </w:t>
            </w:r>
          </w:p>
        </w:tc>
      </w:tr>
      <w:tr w14:paraId="64A7F402">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bottom"/>
          </w:tcPr>
          <w:p w14:paraId="1293E0B4">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200406">
            <w:pPr>
              <w:widowControl/>
              <w:jc w:val="center"/>
              <w:textAlignment w:val="bottom"/>
              <w:rPr>
                <w:rFonts w:cs="Times New Roman"/>
                <w:color w:val="000000"/>
                <w:sz w:val="22"/>
                <w:szCs w:val="22"/>
              </w:rPr>
            </w:pPr>
            <w:r>
              <w:rPr>
                <w:rFonts w:eastAsia="SimSun" w:cs="Times New Roman"/>
                <w:color w:val="000000"/>
                <w:kern w:val="0"/>
                <w:sz w:val="22"/>
                <w:szCs w:val="22"/>
                <w:lang w:bidi="ar"/>
              </w:rPr>
              <w:t>2023</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474195">
            <w:pPr>
              <w:widowControl/>
              <w:jc w:val="center"/>
              <w:textAlignment w:val="bottom"/>
              <w:rPr>
                <w:rFonts w:cs="Times New Roman"/>
                <w:color w:val="000000"/>
                <w:sz w:val="22"/>
                <w:szCs w:val="22"/>
              </w:rPr>
            </w:pPr>
            <w:r>
              <w:rPr>
                <w:rFonts w:eastAsia="SimSun" w:cs="Times New Roman"/>
                <w:color w:val="000000"/>
                <w:kern w:val="0"/>
                <w:sz w:val="22"/>
                <w:szCs w:val="22"/>
                <w:lang w:bidi="ar"/>
              </w:rPr>
              <w:t>81.041.333</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BBE14">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0,92 </w:t>
            </w:r>
          </w:p>
        </w:tc>
      </w:tr>
      <w:tr w14:paraId="48AECE82">
        <w:tblPrEx>
          <w:tblCellMar>
            <w:top w:w="0" w:type="dxa"/>
            <w:left w:w="108" w:type="dxa"/>
            <w:bottom w:w="0" w:type="dxa"/>
            <w:right w:w="108" w:type="dxa"/>
          </w:tblCellMar>
        </w:tblPrEx>
        <w:trPr>
          <w:trHeight w:val="280" w:hRule="atLeast"/>
        </w:trPr>
        <w:tc>
          <w:tcPr>
            <w:tcW w:w="4462" w:type="dxa"/>
            <w:vMerge w:val="continue"/>
            <w:tcBorders>
              <w:left w:val="single" w:color="000000" w:sz="2" w:space="0"/>
              <w:bottom w:val="single" w:color="000000" w:sz="2" w:space="0"/>
              <w:right w:val="single" w:color="auto" w:sz="4" w:space="0"/>
            </w:tcBorders>
            <w:shd w:val="clear" w:color="auto" w:fill="auto"/>
            <w:noWrap/>
            <w:vAlign w:val="bottom"/>
          </w:tcPr>
          <w:p w14:paraId="1A48DC8D">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41CF4E">
            <w:pPr>
              <w:jc w:val="center"/>
              <w:rPr>
                <w:rFonts w:eastAsia="SimSun" w:cs="Times New Roman"/>
                <w:color w:val="000000"/>
                <w:kern w:val="0"/>
                <w:sz w:val="22"/>
                <w:szCs w:val="22"/>
                <w:lang w:bidi="ar"/>
              </w:rPr>
            </w:pPr>
            <w:r>
              <w:rPr>
                <w:rFonts w:cs="Times New Roman"/>
                <w:b/>
                <w:bCs/>
                <w:color w:val="000000"/>
                <w:sz w:val="22"/>
                <w:szCs w:val="22"/>
              </w:rPr>
              <w:t xml:space="preserve"> Total</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BAEB7C">
            <w:pPr>
              <w:widowControl/>
              <w:jc w:val="center"/>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8.854.312.360</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8A92D">
            <w:pPr>
              <w:widowControl/>
              <w:jc w:val="right"/>
              <w:textAlignment w:val="center"/>
              <w:rPr>
                <w:rFonts w:eastAsia="SimSun" w:cs="Times New Roman"/>
                <w:color w:val="000000"/>
                <w:kern w:val="0"/>
                <w:sz w:val="22"/>
                <w:szCs w:val="22"/>
                <w:lang w:bidi="ar"/>
              </w:rPr>
            </w:pPr>
            <w:r>
              <w:rPr>
                <w:rFonts w:eastAsia="SimSun" w:cs="Times New Roman"/>
                <w:color w:val="000000"/>
                <w:kern w:val="0"/>
                <w:sz w:val="22"/>
                <w:szCs w:val="22"/>
                <w:lang w:bidi="ar"/>
              </w:rPr>
              <w:t>100</w:t>
            </w:r>
          </w:p>
        </w:tc>
      </w:tr>
    </w:tbl>
    <w:p w14:paraId="75351CAD">
      <w:pPr>
        <w:jc w:val="left"/>
        <w:rPr>
          <w:rFonts w:eastAsia="SimSun" w:cs="Times New Roman"/>
          <w:b/>
          <w:bCs/>
          <w:color w:val="000000"/>
          <w:kern w:val="0"/>
        </w:rPr>
      </w:pPr>
    </w:p>
    <w:p w14:paraId="119A15AE">
      <w:pPr>
        <w:pStyle w:val="4"/>
        <w:spacing w:before="312" w:after="312" w:line="15" w:lineRule="auto"/>
        <w:rPr>
          <w:rFonts w:cs="Times New Roman"/>
        </w:rPr>
      </w:pPr>
      <w:bookmarkStart w:id="38" w:name="_Toc15799"/>
      <w:bookmarkStart w:id="39" w:name="_Toc187151752"/>
      <w:r>
        <w:rPr>
          <w:rFonts w:cs="Times New Roman"/>
        </w:rPr>
        <w:t>4.1.5. Catégorie économie verte (C7)</w:t>
      </w:r>
      <w:bookmarkEnd w:id="38"/>
      <w:bookmarkEnd w:id="39"/>
    </w:p>
    <w:p w14:paraId="5F3E7F5D">
      <w:pPr>
        <w:spacing w:line="360" w:lineRule="auto"/>
        <w:rPr>
          <w:rFonts w:cs="Times New Roman"/>
        </w:rPr>
      </w:pPr>
      <w:r>
        <w:rPr>
          <w:rFonts w:cs="Times New Roman"/>
        </w:rPr>
        <w:t xml:space="preserve">En ce qui concerne la catégorie économie verte, les dépenses publiques pour la période 2018-2023 sont évaluées à </w:t>
      </w:r>
      <w:r>
        <w:rPr>
          <w:rFonts w:cs="Times New Roman"/>
          <w:b/>
          <w:bCs/>
        </w:rPr>
        <w:t>35.535.417.090 FCFA</w:t>
      </w:r>
      <w:r>
        <w:rPr>
          <w:rFonts w:cs="Times New Roman"/>
        </w:rPr>
        <w:t xml:space="preserve"> pour tous les secteurs </w:t>
      </w:r>
    </w:p>
    <w:p w14:paraId="7BA8F3BD">
      <w:pPr>
        <w:pStyle w:val="10"/>
        <w:rPr>
          <w:rFonts w:ascii="Times New Roman" w:hAnsi="Times New Roman" w:cs="Times New Roman"/>
        </w:rPr>
      </w:pPr>
      <w:bookmarkStart w:id="40" w:name="_Toc187151810"/>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bookmarkStart w:id="41" w:name="_Toc19053"/>
      <w:r>
        <w:rPr>
          <w:rFonts w:ascii="Times New Roman" w:hAnsi="Times New Roman" w:cs="Times New Roman"/>
        </w:rPr>
        <w:t>: Situation des dépenses publiques liées à l'économie verte de 2018 à 2023</w:t>
      </w:r>
      <w:bookmarkEnd w:id="40"/>
      <w:bookmarkEnd w:id="41"/>
    </w:p>
    <w:tbl>
      <w:tblPr>
        <w:tblStyle w:val="19"/>
        <w:tblW w:w="9015" w:type="dxa"/>
        <w:tblInd w:w="96" w:type="dxa"/>
        <w:tblLayout w:type="fixed"/>
        <w:tblCellMar>
          <w:top w:w="0" w:type="dxa"/>
          <w:left w:w="108" w:type="dxa"/>
          <w:bottom w:w="0" w:type="dxa"/>
          <w:right w:w="108" w:type="dxa"/>
        </w:tblCellMar>
      </w:tblPr>
      <w:tblGrid>
        <w:gridCol w:w="4462"/>
        <w:gridCol w:w="1361"/>
        <w:gridCol w:w="1992"/>
        <w:gridCol w:w="1200"/>
      </w:tblGrid>
      <w:tr w14:paraId="3C83A985">
        <w:tblPrEx>
          <w:tblCellMar>
            <w:top w:w="0" w:type="dxa"/>
            <w:left w:w="108" w:type="dxa"/>
            <w:bottom w:w="0" w:type="dxa"/>
            <w:right w:w="108" w:type="dxa"/>
          </w:tblCellMar>
        </w:tblPrEx>
        <w:trPr>
          <w:trHeight w:val="278" w:hRule="atLeast"/>
          <w:tblHeader/>
        </w:trPr>
        <w:tc>
          <w:tcPr>
            <w:tcW w:w="4462" w:type="dxa"/>
            <w:tcBorders>
              <w:top w:val="single" w:color="000000" w:sz="2" w:space="0"/>
              <w:left w:val="single" w:color="000000" w:sz="2" w:space="0"/>
              <w:bottom w:val="single" w:color="000000" w:sz="2" w:space="0"/>
              <w:right w:val="single" w:color="auto" w:sz="4" w:space="0"/>
            </w:tcBorders>
            <w:shd w:val="clear" w:color="auto" w:fill="C5E0B3" w:themeFill="accent6" w:themeFillTint="66"/>
            <w:noWrap/>
            <w:vAlign w:val="center"/>
          </w:tcPr>
          <w:p w14:paraId="1B9B9B83">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Catégorie</w:t>
            </w:r>
          </w:p>
        </w:tc>
        <w:tc>
          <w:tcPr>
            <w:tcW w:w="1361"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center"/>
          </w:tcPr>
          <w:p w14:paraId="3BA9C230">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Année</w:t>
            </w:r>
          </w:p>
        </w:tc>
        <w:tc>
          <w:tcPr>
            <w:tcW w:w="1992"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center"/>
          </w:tcPr>
          <w:p w14:paraId="7A8B7DDB">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Montant</w:t>
            </w:r>
          </w:p>
        </w:tc>
        <w:tc>
          <w:tcPr>
            <w:tcW w:w="1200"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center"/>
          </w:tcPr>
          <w:p w14:paraId="54683344">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w:t>
            </w:r>
          </w:p>
        </w:tc>
      </w:tr>
      <w:tr w14:paraId="395968C0">
        <w:tblPrEx>
          <w:tblCellMar>
            <w:top w:w="0" w:type="dxa"/>
            <w:left w:w="108" w:type="dxa"/>
            <w:bottom w:w="0" w:type="dxa"/>
            <w:right w:w="108" w:type="dxa"/>
          </w:tblCellMar>
        </w:tblPrEx>
        <w:trPr>
          <w:trHeight w:val="90" w:hRule="atLeast"/>
        </w:trPr>
        <w:tc>
          <w:tcPr>
            <w:tcW w:w="4462" w:type="dxa"/>
            <w:vMerge w:val="restart"/>
            <w:tcBorders>
              <w:top w:val="single" w:color="000000" w:sz="2" w:space="0"/>
              <w:left w:val="single" w:color="000000" w:sz="2" w:space="0"/>
              <w:right w:val="single" w:color="auto" w:sz="4" w:space="0"/>
            </w:tcBorders>
            <w:shd w:val="clear" w:color="auto" w:fill="auto"/>
            <w:noWrap/>
            <w:vAlign w:val="center"/>
          </w:tcPr>
          <w:p w14:paraId="220B29C9">
            <w:pPr>
              <w:widowControl/>
              <w:jc w:val="left"/>
              <w:textAlignment w:val="bottom"/>
              <w:rPr>
                <w:rFonts w:cs="Times New Roman"/>
                <w:b/>
                <w:bCs/>
                <w:color w:val="000000"/>
                <w:sz w:val="22"/>
                <w:szCs w:val="22"/>
              </w:rPr>
            </w:pPr>
            <w:r>
              <w:rPr>
                <w:rFonts w:eastAsia="SimSun" w:cs="Times New Roman"/>
                <w:color w:val="000000"/>
                <w:kern w:val="0"/>
                <w:sz w:val="22"/>
                <w:szCs w:val="22"/>
              </w:rPr>
              <w:t>Économie verte (</w:t>
            </w:r>
            <w:r>
              <w:rPr>
                <w:rFonts w:eastAsia="SimSun" w:cs="Times New Roman"/>
                <w:color w:val="000000"/>
                <w:kern w:val="0"/>
                <w:sz w:val="22"/>
                <w:szCs w:val="22"/>
                <w:lang w:bidi="ar"/>
              </w:rPr>
              <w:t>C7)</w:t>
            </w: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ECF06">
            <w:pPr>
              <w:widowControl/>
              <w:jc w:val="left"/>
              <w:textAlignment w:val="bottom"/>
              <w:rPr>
                <w:rFonts w:cs="Times New Roman"/>
                <w:color w:val="000000"/>
                <w:sz w:val="22"/>
                <w:szCs w:val="22"/>
              </w:rPr>
            </w:pPr>
            <w:r>
              <w:rPr>
                <w:rFonts w:eastAsia="SimSun" w:cs="Times New Roman"/>
                <w:color w:val="000000"/>
                <w:kern w:val="0"/>
                <w:sz w:val="22"/>
                <w:szCs w:val="22"/>
                <w:lang w:bidi="ar"/>
              </w:rPr>
              <w:t>2018</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8EC33">
            <w:pPr>
              <w:widowControl/>
              <w:jc w:val="left"/>
              <w:textAlignment w:val="bottom"/>
              <w:rPr>
                <w:rFonts w:cs="Times New Roman"/>
                <w:color w:val="000000"/>
                <w:sz w:val="22"/>
                <w:szCs w:val="22"/>
              </w:rPr>
            </w:pPr>
            <w:r>
              <w:rPr>
                <w:rFonts w:eastAsia="SimSun" w:cs="Times New Roman"/>
                <w:color w:val="000000"/>
                <w:kern w:val="0"/>
                <w:sz w:val="22"/>
                <w:szCs w:val="22"/>
                <w:lang w:bidi="ar"/>
              </w:rPr>
              <w:t>5.704.732.869</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A4442">
            <w:pPr>
              <w:widowControl/>
              <w:jc w:val="left"/>
              <w:textAlignment w:val="center"/>
              <w:rPr>
                <w:rFonts w:cs="Times New Roman"/>
                <w:color w:val="000000"/>
                <w:sz w:val="22"/>
                <w:szCs w:val="22"/>
              </w:rPr>
            </w:pPr>
            <w:r>
              <w:rPr>
                <w:rFonts w:eastAsia="SimSun" w:cs="Times New Roman"/>
                <w:color w:val="000000"/>
                <w:kern w:val="0"/>
                <w:sz w:val="22"/>
                <w:szCs w:val="22"/>
                <w:lang w:bidi="ar"/>
              </w:rPr>
              <w:t xml:space="preserve">16,05 </w:t>
            </w:r>
          </w:p>
        </w:tc>
      </w:tr>
      <w:tr w14:paraId="59782FD0">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center"/>
          </w:tcPr>
          <w:p w14:paraId="3614603F">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D2A33">
            <w:pPr>
              <w:widowControl/>
              <w:jc w:val="left"/>
              <w:textAlignment w:val="bottom"/>
              <w:rPr>
                <w:rFonts w:cs="Times New Roman"/>
                <w:color w:val="000000"/>
                <w:sz w:val="22"/>
                <w:szCs w:val="22"/>
              </w:rPr>
            </w:pPr>
            <w:r>
              <w:rPr>
                <w:rFonts w:eastAsia="SimSun" w:cs="Times New Roman"/>
                <w:color w:val="000000"/>
                <w:kern w:val="0"/>
                <w:sz w:val="22"/>
                <w:szCs w:val="22"/>
                <w:lang w:bidi="ar"/>
              </w:rPr>
              <w:t>2019</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8D425">
            <w:pPr>
              <w:widowControl/>
              <w:jc w:val="left"/>
              <w:textAlignment w:val="bottom"/>
              <w:rPr>
                <w:rFonts w:cs="Times New Roman"/>
                <w:color w:val="000000"/>
                <w:sz w:val="22"/>
                <w:szCs w:val="22"/>
              </w:rPr>
            </w:pPr>
            <w:r>
              <w:rPr>
                <w:rFonts w:eastAsia="SimSun" w:cs="Times New Roman"/>
                <w:color w:val="000000"/>
                <w:kern w:val="0"/>
                <w:sz w:val="22"/>
                <w:szCs w:val="22"/>
                <w:lang w:bidi="ar"/>
              </w:rPr>
              <w:t>5.964.865.125</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F85AF">
            <w:pPr>
              <w:widowControl/>
              <w:jc w:val="left"/>
              <w:textAlignment w:val="center"/>
              <w:rPr>
                <w:rFonts w:cs="Times New Roman"/>
                <w:color w:val="000000"/>
                <w:sz w:val="22"/>
                <w:szCs w:val="22"/>
              </w:rPr>
            </w:pPr>
            <w:r>
              <w:rPr>
                <w:rFonts w:eastAsia="SimSun" w:cs="Times New Roman"/>
                <w:color w:val="000000"/>
                <w:kern w:val="0"/>
                <w:sz w:val="22"/>
                <w:szCs w:val="22"/>
                <w:lang w:bidi="ar"/>
              </w:rPr>
              <w:t xml:space="preserve">16,79 </w:t>
            </w:r>
          </w:p>
        </w:tc>
      </w:tr>
      <w:tr w14:paraId="2B75B4B5">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center"/>
          </w:tcPr>
          <w:p w14:paraId="72CF22F7">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D46DC">
            <w:pPr>
              <w:widowControl/>
              <w:jc w:val="left"/>
              <w:textAlignment w:val="bottom"/>
              <w:rPr>
                <w:rFonts w:cs="Times New Roman"/>
                <w:color w:val="000000"/>
                <w:sz w:val="22"/>
                <w:szCs w:val="22"/>
              </w:rPr>
            </w:pPr>
            <w:r>
              <w:rPr>
                <w:rFonts w:eastAsia="SimSun" w:cs="Times New Roman"/>
                <w:color w:val="000000"/>
                <w:kern w:val="0"/>
                <w:sz w:val="22"/>
                <w:szCs w:val="22"/>
                <w:lang w:bidi="ar"/>
              </w:rPr>
              <w:t>2020</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41367">
            <w:pPr>
              <w:widowControl/>
              <w:jc w:val="left"/>
              <w:textAlignment w:val="bottom"/>
              <w:rPr>
                <w:rFonts w:cs="Times New Roman"/>
                <w:color w:val="000000"/>
                <w:sz w:val="22"/>
                <w:szCs w:val="22"/>
              </w:rPr>
            </w:pPr>
            <w:r>
              <w:rPr>
                <w:rFonts w:eastAsia="SimSun" w:cs="Times New Roman"/>
                <w:color w:val="000000"/>
                <w:kern w:val="0"/>
                <w:sz w:val="22"/>
                <w:szCs w:val="22"/>
                <w:lang w:bidi="ar"/>
              </w:rPr>
              <w:t>4.486.900.499</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93A13">
            <w:pPr>
              <w:widowControl/>
              <w:jc w:val="left"/>
              <w:textAlignment w:val="center"/>
              <w:rPr>
                <w:rFonts w:cs="Times New Roman"/>
                <w:color w:val="000000"/>
                <w:sz w:val="22"/>
                <w:szCs w:val="22"/>
              </w:rPr>
            </w:pPr>
            <w:r>
              <w:rPr>
                <w:rFonts w:eastAsia="SimSun" w:cs="Times New Roman"/>
                <w:color w:val="000000"/>
                <w:kern w:val="0"/>
                <w:sz w:val="22"/>
                <w:szCs w:val="22"/>
                <w:lang w:bidi="ar"/>
              </w:rPr>
              <w:t xml:space="preserve">12,63 </w:t>
            </w:r>
          </w:p>
        </w:tc>
      </w:tr>
      <w:tr w14:paraId="0786B301">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center"/>
          </w:tcPr>
          <w:p w14:paraId="5DA25A5F">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1C774">
            <w:pPr>
              <w:widowControl/>
              <w:jc w:val="left"/>
              <w:textAlignment w:val="bottom"/>
              <w:rPr>
                <w:rFonts w:cs="Times New Roman"/>
                <w:color w:val="000000"/>
                <w:sz w:val="22"/>
                <w:szCs w:val="22"/>
              </w:rPr>
            </w:pPr>
            <w:r>
              <w:rPr>
                <w:rFonts w:eastAsia="SimSun" w:cs="Times New Roman"/>
                <w:color w:val="000000"/>
                <w:kern w:val="0"/>
                <w:sz w:val="22"/>
                <w:szCs w:val="22"/>
                <w:lang w:bidi="ar"/>
              </w:rPr>
              <w:t>2021</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D77EA">
            <w:pPr>
              <w:widowControl/>
              <w:jc w:val="left"/>
              <w:textAlignment w:val="bottom"/>
              <w:rPr>
                <w:rFonts w:cs="Times New Roman"/>
                <w:color w:val="000000"/>
                <w:sz w:val="22"/>
                <w:szCs w:val="22"/>
              </w:rPr>
            </w:pPr>
            <w:r>
              <w:rPr>
                <w:rFonts w:eastAsia="SimSun" w:cs="Times New Roman"/>
                <w:color w:val="000000"/>
                <w:kern w:val="0"/>
                <w:sz w:val="22"/>
                <w:szCs w:val="22"/>
                <w:lang w:bidi="ar"/>
              </w:rPr>
              <w:t>5.018.003.208</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E56DA">
            <w:pPr>
              <w:widowControl/>
              <w:jc w:val="left"/>
              <w:textAlignment w:val="center"/>
              <w:rPr>
                <w:rFonts w:cs="Times New Roman"/>
                <w:color w:val="000000"/>
                <w:sz w:val="22"/>
                <w:szCs w:val="22"/>
              </w:rPr>
            </w:pPr>
            <w:r>
              <w:rPr>
                <w:rFonts w:eastAsia="SimSun" w:cs="Times New Roman"/>
                <w:color w:val="000000"/>
                <w:kern w:val="0"/>
                <w:sz w:val="22"/>
                <w:szCs w:val="22"/>
                <w:lang w:bidi="ar"/>
              </w:rPr>
              <w:t xml:space="preserve">14,12 </w:t>
            </w:r>
          </w:p>
        </w:tc>
      </w:tr>
      <w:tr w14:paraId="1FFB325C">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center"/>
          </w:tcPr>
          <w:p w14:paraId="558DDD9E">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BCF57">
            <w:pPr>
              <w:widowControl/>
              <w:jc w:val="left"/>
              <w:textAlignment w:val="bottom"/>
              <w:rPr>
                <w:rFonts w:cs="Times New Roman"/>
                <w:color w:val="000000"/>
                <w:sz w:val="22"/>
                <w:szCs w:val="22"/>
              </w:rPr>
            </w:pPr>
            <w:r>
              <w:rPr>
                <w:rFonts w:eastAsia="SimSun" w:cs="Times New Roman"/>
                <w:color w:val="000000"/>
                <w:kern w:val="0"/>
                <w:sz w:val="22"/>
                <w:szCs w:val="22"/>
                <w:lang w:bidi="ar"/>
              </w:rPr>
              <w:t>2022</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E0763">
            <w:pPr>
              <w:widowControl/>
              <w:jc w:val="left"/>
              <w:textAlignment w:val="bottom"/>
              <w:rPr>
                <w:rFonts w:cs="Times New Roman"/>
                <w:color w:val="000000"/>
                <w:sz w:val="22"/>
                <w:szCs w:val="22"/>
              </w:rPr>
            </w:pPr>
            <w:r>
              <w:rPr>
                <w:rFonts w:eastAsia="SimSun" w:cs="Times New Roman"/>
                <w:color w:val="000000"/>
                <w:kern w:val="0"/>
                <w:sz w:val="22"/>
                <w:szCs w:val="22"/>
                <w:lang w:bidi="ar"/>
              </w:rPr>
              <w:t>14.360.915.389</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E1F15">
            <w:pPr>
              <w:widowControl/>
              <w:jc w:val="left"/>
              <w:textAlignment w:val="center"/>
              <w:rPr>
                <w:rFonts w:cs="Times New Roman"/>
                <w:color w:val="000000"/>
                <w:sz w:val="22"/>
                <w:szCs w:val="22"/>
              </w:rPr>
            </w:pPr>
            <w:r>
              <w:rPr>
                <w:rFonts w:eastAsia="SimSun" w:cs="Times New Roman"/>
                <w:color w:val="000000"/>
                <w:kern w:val="0"/>
                <w:sz w:val="22"/>
                <w:szCs w:val="22"/>
                <w:lang w:bidi="ar"/>
              </w:rPr>
              <w:t xml:space="preserve">40,41 </w:t>
            </w:r>
          </w:p>
        </w:tc>
      </w:tr>
      <w:tr w14:paraId="58E8E582">
        <w:tblPrEx>
          <w:tblCellMar>
            <w:top w:w="0" w:type="dxa"/>
            <w:left w:w="108" w:type="dxa"/>
            <w:bottom w:w="0" w:type="dxa"/>
            <w:right w:w="108" w:type="dxa"/>
          </w:tblCellMar>
        </w:tblPrEx>
        <w:trPr>
          <w:trHeight w:val="280" w:hRule="atLeast"/>
        </w:trPr>
        <w:tc>
          <w:tcPr>
            <w:tcW w:w="4462" w:type="dxa"/>
            <w:vMerge w:val="continue"/>
            <w:tcBorders>
              <w:left w:val="single" w:color="000000" w:sz="2" w:space="0"/>
              <w:bottom w:val="single" w:color="000000" w:sz="2" w:space="0"/>
              <w:right w:val="single" w:color="auto" w:sz="4" w:space="0"/>
            </w:tcBorders>
            <w:shd w:val="clear" w:color="auto" w:fill="auto"/>
            <w:noWrap/>
            <w:vAlign w:val="center"/>
          </w:tcPr>
          <w:p w14:paraId="02C7C313">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3669A">
            <w:pPr>
              <w:jc w:val="left"/>
              <w:rPr>
                <w:rFonts w:eastAsia="SimSun" w:cs="Times New Roman"/>
                <w:color w:val="000000"/>
                <w:kern w:val="0"/>
                <w:sz w:val="22"/>
                <w:szCs w:val="22"/>
                <w:lang w:bidi="ar"/>
              </w:rPr>
            </w:pPr>
            <w:r>
              <w:rPr>
                <w:rFonts w:cs="Times New Roman"/>
                <w:b/>
                <w:bCs/>
                <w:color w:val="000000"/>
                <w:sz w:val="22"/>
                <w:szCs w:val="22"/>
              </w:rPr>
              <w:t xml:space="preserve"> Total</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3EC59">
            <w:pPr>
              <w:widowControl/>
              <w:jc w:val="left"/>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35.535.417.090</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F1157">
            <w:pPr>
              <w:widowControl/>
              <w:jc w:val="left"/>
              <w:textAlignment w:val="center"/>
              <w:rPr>
                <w:rFonts w:eastAsia="SimSun" w:cs="Times New Roman"/>
                <w:color w:val="000000"/>
                <w:kern w:val="0"/>
                <w:sz w:val="22"/>
                <w:szCs w:val="22"/>
                <w:lang w:bidi="ar"/>
              </w:rPr>
            </w:pPr>
            <w:r>
              <w:rPr>
                <w:rFonts w:eastAsia="SimSun" w:cs="Times New Roman"/>
                <w:color w:val="000000"/>
                <w:kern w:val="0"/>
                <w:sz w:val="22"/>
                <w:szCs w:val="22"/>
                <w:lang w:bidi="ar"/>
              </w:rPr>
              <w:t xml:space="preserve">100 </w:t>
            </w:r>
          </w:p>
        </w:tc>
      </w:tr>
    </w:tbl>
    <w:p w14:paraId="79B9A130">
      <w:pPr>
        <w:pStyle w:val="4"/>
        <w:spacing w:before="312" w:after="312" w:line="360" w:lineRule="auto"/>
        <w:rPr>
          <w:rFonts w:cs="Times New Roman"/>
        </w:rPr>
      </w:pPr>
      <w:bookmarkStart w:id="42" w:name="_Toc5313"/>
      <w:bookmarkStart w:id="43" w:name="_Toc187151753"/>
      <w:r>
        <w:rPr>
          <w:rFonts w:cs="Times New Roman"/>
        </w:rPr>
        <w:t>4.1.6. Catégorie planification du développement et de la biodiversité (C8)</w:t>
      </w:r>
      <w:bookmarkEnd w:id="42"/>
      <w:bookmarkEnd w:id="43"/>
    </w:p>
    <w:p w14:paraId="61699D08">
      <w:pPr>
        <w:spacing w:line="360" w:lineRule="auto"/>
        <w:rPr>
          <w:rFonts w:cs="Times New Roman"/>
        </w:rPr>
      </w:pPr>
      <w:r>
        <w:rPr>
          <w:rFonts w:cs="Times New Roman"/>
        </w:rPr>
        <w:t xml:space="preserve">Les investissements publics dans le cadre de la planification du développement et de  la biodiversité pour la période 2018-2023 ont été évalués à </w:t>
      </w:r>
      <w:r>
        <w:rPr>
          <w:rFonts w:cs="Times New Roman"/>
          <w:b/>
          <w:bCs/>
        </w:rPr>
        <w:t>36.065.628.288 FCFA</w:t>
      </w:r>
      <w:r>
        <w:rPr>
          <w:rFonts w:cs="Times New Roman"/>
        </w:rPr>
        <w:t xml:space="preserve"> pour tous les secteurs concernés par la biodiversité (tableau 7). </w:t>
      </w:r>
    </w:p>
    <w:p w14:paraId="2BBA19A5">
      <w:pPr>
        <w:pStyle w:val="10"/>
        <w:spacing w:line="15" w:lineRule="auto"/>
        <w:rPr>
          <w:rFonts w:ascii="Times New Roman" w:hAnsi="Times New Roman" w:cs="Times New Roman"/>
        </w:rPr>
      </w:pPr>
      <w:bookmarkStart w:id="44" w:name="_Toc187151811"/>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bookmarkStart w:id="45" w:name="_Toc29307"/>
      <w:r>
        <w:rPr>
          <w:rFonts w:ascii="Times New Roman" w:hAnsi="Times New Roman" w:cs="Times New Roman"/>
        </w:rPr>
        <w:t>: Situation des dépenses publiques liées à la planification du développement et de la biodiversité</w:t>
      </w:r>
      <w:bookmarkEnd w:id="44"/>
      <w:bookmarkEnd w:id="45"/>
    </w:p>
    <w:tbl>
      <w:tblPr>
        <w:tblStyle w:val="19"/>
        <w:tblW w:w="9015" w:type="dxa"/>
        <w:tblInd w:w="96" w:type="dxa"/>
        <w:tblLayout w:type="fixed"/>
        <w:tblCellMar>
          <w:top w:w="0" w:type="dxa"/>
          <w:left w:w="108" w:type="dxa"/>
          <w:bottom w:w="0" w:type="dxa"/>
          <w:right w:w="108" w:type="dxa"/>
        </w:tblCellMar>
      </w:tblPr>
      <w:tblGrid>
        <w:gridCol w:w="4462"/>
        <w:gridCol w:w="1361"/>
        <w:gridCol w:w="1992"/>
        <w:gridCol w:w="1200"/>
      </w:tblGrid>
      <w:tr w14:paraId="7C31F1F6">
        <w:tblPrEx>
          <w:tblCellMar>
            <w:top w:w="0" w:type="dxa"/>
            <w:left w:w="108" w:type="dxa"/>
            <w:bottom w:w="0" w:type="dxa"/>
            <w:right w:w="108" w:type="dxa"/>
          </w:tblCellMar>
        </w:tblPrEx>
        <w:trPr>
          <w:trHeight w:val="278" w:hRule="atLeast"/>
          <w:tblHeader/>
        </w:trPr>
        <w:tc>
          <w:tcPr>
            <w:tcW w:w="4462" w:type="dxa"/>
            <w:tcBorders>
              <w:top w:val="single" w:color="000000" w:sz="2" w:space="0"/>
              <w:left w:val="single" w:color="000000" w:sz="2" w:space="0"/>
              <w:bottom w:val="single" w:color="000000" w:sz="2" w:space="0"/>
              <w:right w:val="single" w:color="auto" w:sz="4" w:space="0"/>
            </w:tcBorders>
            <w:shd w:val="clear" w:color="auto" w:fill="C5E0B3" w:themeFill="accent6" w:themeFillTint="66"/>
            <w:noWrap/>
            <w:vAlign w:val="bottom"/>
          </w:tcPr>
          <w:p w14:paraId="1D768B56">
            <w:pPr>
              <w:widowControl/>
              <w:spacing w:line="15" w:lineRule="auto"/>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Catégorie</w:t>
            </w:r>
          </w:p>
        </w:tc>
        <w:tc>
          <w:tcPr>
            <w:tcW w:w="1361"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bottom"/>
          </w:tcPr>
          <w:p w14:paraId="67CC2527">
            <w:pPr>
              <w:widowControl/>
              <w:spacing w:line="15" w:lineRule="auto"/>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Année</w:t>
            </w:r>
          </w:p>
        </w:tc>
        <w:tc>
          <w:tcPr>
            <w:tcW w:w="1992"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bottom"/>
          </w:tcPr>
          <w:p w14:paraId="1DBA2AE0">
            <w:pPr>
              <w:widowControl/>
              <w:spacing w:line="15" w:lineRule="auto"/>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 xml:space="preserve"> Montant</w:t>
            </w:r>
          </w:p>
        </w:tc>
        <w:tc>
          <w:tcPr>
            <w:tcW w:w="1200"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bottom"/>
          </w:tcPr>
          <w:p w14:paraId="0A0BA7D3">
            <w:pPr>
              <w:widowControl/>
              <w:spacing w:line="15" w:lineRule="auto"/>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w:t>
            </w:r>
          </w:p>
        </w:tc>
      </w:tr>
      <w:tr w14:paraId="5ABCE7B2">
        <w:tblPrEx>
          <w:tblCellMar>
            <w:top w:w="0" w:type="dxa"/>
            <w:left w:w="108" w:type="dxa"/>
            <w:bottom w:w="0" w:type="dxa"/>
            <w:right w:w="108" w:type="dxa"/>
          </w:tblCellMar>
        </w:tblPrEx>
        <w:trPr>
          <w:trHeight w:val="329" w:hRule="atLeast"/>
        </w:trPr>
        <w:tc>
          <w:tcPr>
            <w:tcW w:w="4462" w:type="dxa"/>
            <w:vMerge w:val="restart"/>
            <w:tcBorders>
              <w:top w:val="single" w:color="000000" w:sz="2" w:space="0"/>
              <w:left w:val="single" w:color="000000" w:sz="2" w:space="0"/>
              <w:right w:val="single" w:color="auto" w:sz="4" w:space="0"/>
            </w:tcBorders>
            <w:shd w:val="clear" w:color="auto" w:fill="auto"/>
            <w:noWrap/>
            <w:vAlign w:val="center"/>
          </w:tcPr>
          <w:p w14:paraId="231C5FEF">
            <w:pPr>
              <w:widowControl/>
              <w:jc w:val="left"/>
              <w:textAlignment w:val="bottom"/>
              <w:rPr>
                <w:rFonts w:cs="Times New Roman"/>
                <w:b/>
                <w:bCs/>
                <w:color w:val="000000"/>
                <w:sz w:val="22"/>
                <w:szCs w:val="22"/>
              </w:rPr>
            </w:pPr>
            <w:r>
              <w:rPr>
                <w:rFonts w:eastAsia="SimSun" w:cs="Times New Roman"/>
                <w:color w:val="000000"/>
                <w:kern w:val="0"/>
                <w:sz w:val="22"/>
                <w:szCs w:val="22"/>
              </w:rPr>
              <w:t>Planification du développement et de la biodiversité (</w:t>
            </w:r>
            <w:r>
              <w:rPr>
                <w:rFonts w:eastAsia="SimSun" w:cs="Times New Roman"/>
                <w:color w:val="000000"/>
                <w:kern w:val="0"/>
                <w:sz w:val="22"/>
                <w:szCs w:val="22"/>
                <w:lang w:bidi="ar"/>
              </w:rPr>
              <w:t>C8)</w:t>
            </w: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990727">
            <w:pPr>
              <w:widowControl/>
              <w:jc w:val="center"/>
              <w:textAlignment w:val="bottom"/>
              <w:rPr>
                <w:rFonts w:cs="Times New Roman"/>
                <w:color w:val="000000"/>
                <w:sz w:val="22"/>
                <w:szCs w:val="22"/>
              </w:rPr>
            </w:pPr>
            <w:r>
              <w:rPr>
                <w:rFonts w:eastAsia="SimSun" w:cs="Times New Roman"/>
                <w:color w:val="000000"/>
                <w:kern w:val="0"/>
                <w:sz w:val="22"/>
                <w:szCs w:val="22"/>
                <w:lang w:bidi="ar"/>
              </w:rPr>
              <w:t>2018</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B426E8">
            <w:pPr>
              <w:widowControl/>
              <w:jc w:val="center"/>
              <w:textAlignment w:val="bottom"/>
              <w:rPr>
                <w:rFonts w:cs="Times New Roman"/>
                <w:color w:val="000000"/>
                <w:sz w:val="22"/>
                <w:szCs w:val="22"/>
              </w:rPr>
            </w:pPr>
            <w:r>
              <w:rPr>
                <w:rFonts w:eastAsia="SimSun" w:cs="Times New Roman"/>
                <w:color w:val="000000"/>
                <w:kern w:val="0"/>
                <w:sz w:val="22"/>
                <w:szCs w:val="22"/>
                <w:lang w:bidi="ar"/>
              </w:rPr>
              <w:t>7.843.737.771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54D8E">
            <w:pPr>
              <w:widowControl/>
              <w:jc w:val="center"/>
              <w:textAlignment w:val="center"/>
              <w:rPr>
                <w:rFonts w:cs="Times New Roman"/>
                <w:color w:val="000000"/>
                <w:sz w:val="22"/>
                <w:szCs w:val="22"/>
              </w:rPr>
            </w:pPr>
            <w:r>
              <w:rPr>
                <w:rFonts w:eastAsia="SimSun" w:cs="Times New Roman"/>
                <w:color w:val="000000"/>
                <w:kern w:val="0"/>
                <w:sz w:val="22"/>
                <w:szCs w:val="22"/>
                <w:lang w:bidi="ar"/>
              </w:rPr>
              <w:t>21,75</w:t>
            </w:r>
          </w:p>
        </w:tc>
      </w:tr>
      <w:tr w14:paraId="63187747">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bottom"/>
          </w:tcPr>
          <w:p w14:paraId="1C1190D4">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EDC8F0">
            <w:pPr>
              <w:widowControl/>
              <w:jc w:val="center"/>
              <w:textAlignment w:val="bottom"/>
              <w:rPr>
                <w:rFonts w:cs="Times New Roman"/>
                <w:color w:val="000000"/>
                <w:sz w:val="22"/>
                <w:szCs w:val="22"/>
              </w:rPr>
            </w:pPr>
            <w:r>
              <w:rPr>
                <w:rFonts w:eastAsia="SimSun" w:cs="Times New Roman"/>
                <w:color w:val="000000"/>
                <w:kern w:val="0"/>
                <w:sz w:val="22"/>
                <w:szCs w:val="22"/>
                <w:lang w:bidi="ar"/>
              </w:rPr>
              <w:t>2019</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429AAC">
            <w:pPr>
              <w:widowControl/>
              <w:jc w:val="center"/>
              <w:textAlignment w:val="bottom"/>
              <w:rPr>
                <w:rFonts w:cs="Times New Roman"/>
                <w:color w:val="000000"/>
                <w:sz w:val="22"/>
                <w:szCs w:val="22"/>
              </w:rPr>
            </w:pPr>
            <w:r>
              <w:rPr>
                <w:rFonts w:eastAsia="SimSun" w:cs="Times New Roman"/>
                <w:color w:val="000000"/>
                <w:kern w:val="0"/>
                <w:sz w:val="22"/>
                <w:szCs w:val="22"/>
                <w:lang w:bidi="ar"/>
              </w:rPr>
              <w:t>2.319.484.618</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47925">
            <w:pPr>
              <w:widowControl/>
              <w:jc w:val="center"/>
              <w:textAlignment w:val="center"/>
              <w:rPr>
                <w:rFonts w:cs="Times New Roman"/>
                <w:color w:val="000000"/>
                <w:sz w:val="22"/>
                <w:szCs w:val="22"/>
              </w:rPr>
            </w:pPr>
            <w:r>
              <w:rPr>
                <w:rFonts w:eastAsia="SimSun" w:cs="Times New Roman"/>
                <w:color w:val="000000"/>
                <w:kern w:val="0"/>
                <w:sz w:val="22"/>
                <w:szCs w:val="22"/>
                <w:lang w:bidi="ar"/>
              </w:rPr>
              <w:t>6,43</w:t>
            </w:r>
          </w:p>
        </w:tc>
      </w:tr>
      <w:tr w14:paraId="14BB8E75">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bottom"/>
          </w:tcPr>
          <w:p w14:paraId="3CA4BBC8">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C4AB18">
            <w:pPr>
              <w:widowControl/>
              <w:jc w:val="center"/>
              <w:textAlignment w:val="bottom"/>
              <w:rPr>
                <w:rFonts w:cs="Times New Roman"/>
                <w:color w:val="000000"/>
                <w:sz w:val="22"/>
                <w:szCs w:val="22"/>
              </w:rPr>
            </w:pPr>
            <w:r>
              <w:rPr>
                <w:rFonts w:eastAsia="SimSun" w:cs="Times New Roman"/>
                <w:color w:val="000000"/>
                <w:kern w:val="0"/>
                <w:sz w:val="22"/>
                <w:szCs w:val="22"/>
                <w:lang w:bidi="ar"/>
              </w:rPr>
              <w:t>2020</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E47D7B">
            <w:pPr>
              <w:widowControl/>
              <w:jc w:val="center"/>
              <w:textAlignment w:val="bottom"/>
              <w:rPr>
                <w:rFonts w:cs="Times New Roman"/>
                <w:color w:val="000000"/>
                <w:sz w:val="22"/>
                <w:szCs w:val="22"/>
              </w:rPr>
            </w:pPr>
            <w:r>
              <w:rPr>
                <w:rFonts w:eastAsia="SimSun" w:cs="Times New Roman"/>
                <w:color w:val="000000"/>
                <w:kern w:val="0"/>
                <w:sz w:val="22"/>
                <w:szCs w:val="22"/>
                <w:lang w:bidi="ar"/>
              </w:rPr>
              <w:t>1.408.082.714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E8F49">
            <w:pPr>
              <w:widowControl/>
              <w:jc w:val="center"/>
              <w:textAlignment w:val="center"/>
              <w:rPr>
                <w:rFonts w:cs="Times New Roman"/>
                <w:color w:val="000000"/>
                <w:sz w:val="22"/>
                <w:szCs w:val="22"/>
              </w:rPr>
            </w:pPr>
            <w:r>
              <w:rPr>
                <w:rFonts w:eastAsia="SimSun" w:cs="Times New Roman"/>
                <w:color w:val="000000"/>
                <w:kern w:val="0"/>
                <w:sz w:val="22"/>
                <w:szCs w:val="22"/>
                <w:lang w:bidi="ar"/>
              </w:rPr>
              <w:t>3,90</w:t>
            </w:r>
          </w:p>
        </w:tc>
      </w:tr>
      <w:tr w14:paraId="62F8A1A2">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bottom"/>
          </w:tcPr>
          <w:p w14:paraId="7A54D50C">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7E368E">
            <w:pPr>
              <w:widowControl/>
              <w:jc w:val="center"/>
              <w:textAlignment w:val="bottom"/>
              <w:rPr>
                <w:rFonts w:cs="Times New Roman"/>
                <w:color w:val="000000"/>
                <w:sz w:val="22"/>
                <w:szCs w:val="22"/>
              </w:rPr>
            </w:pPr>
            <w:r>
              <w:rPr>
                <w:rFonts w:eastAsia="SimSun" w:cs="Times New Roman"/>
                <w:color w:val="000000"/>
                <w:kern w:val="0"/>
                <w:sz w:val="22"/>
                <w:szCs w:val="22"/>
                <w:lang w:bidi="ar"/>
              </w:rPr>
              <w:t>2021</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FFAF8A">
            <w:pPr>
              <w:widowControl/>
              <w:jc w:val="center"/>
              <w:textAlignment w:val="bottom"/>
              <w:rPr>
                <w:rFonts w:cs="Times New Roman"/>
                <w:color w:val="000000"/>
                <w:sz w:val="22"/>
                <w:szCs w:val="22"/>
              </w:rPr>
            </w:pPr>
            <w:r>
              <w:rPr>
                <w:rFonts w:eastAsia="SimSun" w:cs="Times New Roman"/>
                <w:color w:val="000000"/>
                <w:kern w:val="0"/>
                <w:sz w:val="22"/>
                <w:szCs w:val="22"/>
                <w:lang w:bidi="ar"/>
              </w:rPr>
              <w:t>4.198.929.882</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E25AF">
            <w:pPr>
              <w:widowControl/>
              <w:jc w:val="center"/>
              <w:textAlignment w:val="center"/>
              <w:rPr>
                <w:rFonts w:cs="Times New Roman"/>
                <w:color w:val="000000"/>
                <w:sz w:val="22"/>
                <w:szCs w:val="22"/>
              </w:rPr>
            </w:pPr>
            <w:r>
              <w:rPr>
                <w:rFonts w:eastAsia="SimSun" w:cs="Times New Roman"/>
                <w:color w:val="000000"/>
                <w:kern w:val="0"/>
                <w:sz w:val="22"/>
                <w:szCs w:val="22"/>
                <w:lang w:bidi="ar"/>
              </w:rPr>
              <w:t>11,64</w:t>
            </w:r>
          </w:p>
        </w:tc>
      </w:tr>
      <w:tr w14:paraId="22C8BA8B">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bottom"/>
          </w:tcPr>
          <w:p w14:paraId="775DB5BD">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121775">
            <w:pPr>
              <w:widowControl/>
              <w:jc w:val="center"/>
              <w:textAlignment w:val="bottom"/>
              <w:rPr>
                <w:rFonts w:cs="Times New Roman"/>
                <w:color w:val="000000"/>
                <w:sz w:val="22"/>
                <w:szCs w:val="22"/>
              </w:rPr>
            </w:pPr>
            <w:r>
              <w:rPr>
                <w:rFonts w:eastAsia="SimSun" w:cs="Times New Roman"/>
                <w:color w:val="000000"/>
                <w:kern w:val="0"/>
                <w:sz w:val="22"/>
                <w:szCs w:val="22"/>
                <w:lang w:bidi="ar"/>
              </w:rPr>
              <w:t>2022</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1AD0D4">
            <w:pPr>
              <w:widowControl/>
              <w:jc w:val="center"/>
              <w:textAlignment w:val="bottom"/>
              <w:rPr>
                <w:rFonts w:cs="Times New Roman"/>
                <w:color w:val="000000"/>
                <w:sz w:val="22"/>
                <w:szCs w:val="22"/>
              </w:rPr>
            </w:pPr>
            <w:r>
              <w:rPr>
                <w:rFonts w:eastAsia="SimSun" w:cs="Times New Roman"/>
                <w:color w:val="000000"/>
                <w:kern w:val="0"/>
                <w:sz w:val="22"/>
                <w:szCs w:val="22"/>
                <w:lang w:bidi="ar"/>
              </w:rPr>
              <w:t>17.719.933.233</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A0904">
            <w:pPr>
              <w:widowControl/>
              <w:jc w:val="center"/>
              <w:textAlignment w:val="center"/>
              <w:rPr>
                <w:rFonts w:cs="Times New Roman"/>
                <w:color w:val="000000"/>
                <w:sz w:val="22"/>
                <w:szCs w:val="22"/>
              </w:rPr>
            </w:pPr>
            <w:r>
              <w:rPr>
                <w:rFonts w:eastAsia="SimSun" w:cs="Times New Roman"/>
                <w:color w:val="000000"/>
                <w:kern w:val="0"/>
                <w:sz w:val="22"/>
                <w:szCs w:val="22"/>
                <w:lang w:bidi="ar"/>
              </w:rPr>
              <w:t>49,13</w:t>
            </w:r>
          </w:p>
        </w:tc>
      </w:tr>
      <w:tr w14:paraId="427B7DA2">
        <w:tblPrEx>
          <w:tblCellMar>
            <w:top w:w="0" w:type="dxa"/>
            <w:left w:w="108" w:type="dxa"/>
            <w:bottom w:w="0" w:type="dxa"/>
            <w:right w:w="108" w:type="dxa"/>
          </w:tblCellMar>
        </w:tblPrEx>
        <w:trPr>
          <w:trHeight w:val="280" w:hRule="atLeast"/>
        </w:trPr>
        <w:tc>
          <w:tcPr>
            <w:tcW w:w="4462" w:type="dxa"/>
            <w:vMerge w:val="continue"/>
            <w:tcBorders>
              <w:left w:val="single" w:color="000000" w:sz="2" w:space="0"/>
              <w:right w:val="single" w:color="auto" w:sz="4" w:space="0"/>
            </w:tcBorders>
            <w:shd w:val="clear" w:color="auto" w:fill="auto"/>
            <w:noWrap/>
            <w:vAlign w:val="bottom"/>
          </w:tcPr>
          <w:p w14:paraId="09A9230B">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B2077B">
            <w:pPr>
              <w:widowControl/>
              <w:jc w:val="center"/>
              <w:textAlignment w:val="bottom"/>
              <w:rPr>
                <w:rFonts w:cs="Times New Roman"/>
                <w:color w:val="000000"/>
                <w:sz w:val="22"/>
                <w:szCs w:val="22"/>
              </w:rPr>
            </w:pPr>
            <w:r>
              <w:rPr>
                <w:rFonts w:eastAsia="SimSun" w:cs="Times New Roman"/>
                <w:color w:val="000000"/>
                <w:kern w:val="0"/>
                <w:sz w:val="22"/>
                <w:szCs w:val="22"/>
                <w:lang w:bidi="ar"/>
              </w:rPr>
              <w:t>2023</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D5D326">
            <w:pPr>
              <w:widowControl/>
              <w:jc w:val="center"/>
              <w:textAlignment w:val="bottom"/>
              <w:rPr>
                <w:rFonts w:cs="Times New Roman"/>
                <w:color w:val="000000"/>
                <w:sz w:val="22"/>
                <w:szCs w:val="22"/>
              </w:rPr>
            </w:pPr>
            <w:r>
              <w:rPr>
                <w:rFonts w:eastAsia="SimSun" w:cs="Times New Roman"/>
                <w:color w:val="000000"/>
                <w:kern w:val="0"/>
                <w:sz w:val="22"/>
                <w:szCs w:val="22"/>
                <w:lang w:bidi="ar"/>
              </w:rPr>
              <w:t>2.575.460.070</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22E00">
            <w:pPr>
              <w:widowControl/>
              <w:jc w:val="center"/>
              <w:textAlignment w:val="center"/>
              <w:rPr>
                <w:rFonts w:cs="Times New Roman"/>
                <w:color w:val="000000"/>
                <w:sz w:val="22"/>
                <w:szCs w:val="22"/>
              </w:rPr>
            </w:pPr>
            <w:r>
              <w:rPr>
                <w:rFonts w:eastAsia="SimSun" w:cs="Times New Roman"/>
                <w:color w:val="000000"/>
                <w:kern w:val="0"/>
                <w:sz w:val="22"/>
                <w:szCs w:val="22"/>
                <w:lang w:bidi="ar"/>
              </w:rPr>
              <w:t>7,14</w:t>
            </w:r>
          </w:p>
        </w:tc>
      </w:tr>
      <w:tr w14:paraId="497280C8">
        <w:tblPrEx>
          <w:tblCellMar>
            <w:top w:w="0" w:type="dxa"/>
            <w:left w:w="108" w:type="dxa"/>
            <w:bottom w:w="0" w:type="dxa"/>
            <w:right w:w="108" w:type="dxa"/>
          </w:tblCellMar>
        </w:tblPrEx>
        <w:trPr>
          <w:trHeight w:val="280" w:hRule="atLeast"/>
        </w:trPr>
        <w:tc>
          <w:tcPr>
            <w:tcW w:w="4462" w:type="dxa"/>
            <w:vMerge w:val="continue"/>
            <w:tcBorders>
              <w:left w:val="single" w:color="000000" w:sz="2" w:space="0"/>
              <w:bottom w:val="single" w:color="000000" w:sz="2" w:space="0"/>
              <w:right w:val="single" w:color="auto" w:sz="4" w:space="0"/>
            </w:tcBorders>
            <w:shd w:val="clear" w:color="auto" w:fill="auto"/>
            <w:noWrap/>
            <w:vAlign w:val="bottom"/>
          </w:tcPr>
          <w:p w14:paraId="168F7C35">
            <w:pPr>
              <w:jc w:val="left"/>
              <w:rPr>
                <w:rFonts w:cs="Times New Roman"/>
                <w:color w:val="000000"/>
                <w:sz w:val="22"/>
                <w:szCs w:val="22"/>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9CB441">
            <w:pPr>
              <w:jc w:val="center"/>
              <w:rPr>
                <w:rFonts w:eastAsia="SimSun" w:cs="Times New Roman"/>
                <w:color w:val="000000"/>
                <w:kern w:val="0"/>
                <w:sz w:val="22"/>
                <w:szCs w:val="22"/>
                <w:lang w:bidi="ar"/>
              </w:rPr>
            </w:pPr>
            <w:r>
              <w:rPr>
                <w:rFonts w:cs="Times New Roman"/>
                <w:b/>
                <w:bCs/>
                <w:color w:val="000000"/>
                <w:sz w:val="22"/>
                <w:szCs w:val="22"/>
              </w:rPr>
              <w:t xml:space="preserve"> Total</w:t>
            </w:r>
          </w:p>
        </w:tc>
        <w:tc>
          <w:tcPr>
            <w:tcW w:w="1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BBE187">
            <w:pPr>
              <w:widowControl/>
              <w:jc w:val="center"/>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36.065.628.288</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7CF8F">
            <w:pPr>
              <w:widowControl/>
              <w:jc w:val="center"/>
              <w:textAlignment w:val="center"/>
              <w:rPr>
                <w:rFonts w:eastAsia="SimSun" w:cs="Times New Roman"/>
                <w:color w:val="000000"/>
                <w:kern w:val="0"/>
                <w:sz w:val="22"/>
                <w:szCs w:val="22"/>
                <w:lang w:bidi="ar"/>
              </w:rPr>
            </w:pPr>
            <w:r>
              <w:rPr>
                <w:rFonts w:eastAsia="SimSun" w:cs="Times New Roman"/>
                <w:color w:val="000000"/>
                <w:kern w:val="0"/>
                <w:sz w:val="22"/>
                <w:szCs w:val="22"/>
                <w:lang w:bidi="ar"/>
              </w:rPr>
              <w:t>100</w:t>
            </w:r>
          </w:p>
        </w:tc>
      </w:tr>
    </w:tbl>
    <w:p w14:paraId="48C35EB5">
      <w:pPr>
        <w:pStyle w:val="4"/>
        <w:spacing w:before="312" w:after="312" w:line="360" w:lineRule="auto"/>
        <w:rPr>
          <w:rFonts w:cs="Times New Roman"/>
        </w:rPr>
      </w:pPr>
      <w:bookmarkStart w:id="46" w:name="_Toc187151754"/>
      <w:bookmarkStart w:id="47" w:name="_Toc25156"/>
      <w:r>
        <w:rPr>
          <w:rFonts w:cs="Times New Roman"/>
        </w:rPr>
        <w:t>4.1.7. Catégorie gestion de la pollution (C9)</w:t>
      </w:r>
      <w:bookmarkEnd w:id="46"/>
      <w:bookmarkEnd w:id="47"/>
    </w:p>
    <w:p w14:paraId="0A152EBB">
      <w:pPr>
        <w:spacing w:line="360" w:lineRule="auto"/>
        <w:rPr>
          <w:rFonts w:eastAsia="SimSun" w:cs="Times New Roman"/>
          <w:color w:val="000000"/>
          <w:kern w:val="0"/>
          <w:lang w:bidi="ar"/>
        </w:rPr>
      </w:pPr>
      <w:r>
        <w:rPr>
          <w:rFonts w:cs="Times New Roman"/>
        </w:rPr>
        <w:t xml:space="preserve">Les ressources financières consacrées à la gestion de la pollution en lien avec la DB sont estimées à </w:t>
      </w:r>
      <w:r>
        <w:rPr>
          <w:rFonts w:cs="Times New Roman"/>
          <w:b/>
          <w:bCs/>
        </w:rPr>
        <w:t>3.112.931.560 FCFA</w:t>
      </w:r>
      <w:r>
        <w:rPr>
          <w:rFonts w:cs="Times New Roman"/>
        </w:rPr>
        <w:t xml:space="preserve"> de 2018 à 2023 pour tous les secteurs.</w:t>
      </w:r>
    </w:p>
    <w:p w14:paraId="69AE81C4">
      <w:pPr>
        <w:pStyle w:val="10"/>
        <w:rPr>
          <w:rFonts w:ascii="Times New Roman" w:hAnsi="Times New Roman" w:cs="Times New Roman"/>
        </w:rPr>
      </w:pPr>
      <w:bookmarkStart w:id="48" w:name="_Toc187151812"/>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bookmarkStart w:id="49" w:name="_Toc28622"/>
      <w:r>
        <w:rPr>
          <w:rFonts w:ascii="Times New Roman" w:hAnsi="Times New Roman" w:cs="Times New Roman"/>
        </w:rPr>
        <w:t>: Situation des dépenses publiques liées à la gestion de la pollution</w:t>
      </w:r>
      <w:bookmarkEnd w:id="48"/>
      <w:bookmarkEnd w:id="49"/>
    </w:p>
    <w:tbl>
      <w:tblPr>
        <w:tblStyle w:val="19"/>
        <w:tblW w:w="901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2"/>
        <w:gridCol w:w="1361"/>
        <w:gridCol w:w="1992"/>
        <w:gridCol w:w="1200"/>
      </w:tblGrid>
      <w:tr w14:paraId="79E6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trPr>
        <w:tc>
          <w:tcPr>
            <w:tcW w:w="4462" w:type="dxa"/>
            <w:shd w:val="clear" w:color="auto" w:fill="C5E0B3" w:themeFill="accent6" w:themeFillTint="66"/>
            <w:noWrap/>
            <w:vAlign w:val="bottom"/>
          </w:tcPr>
          <w:p w14:paraId="66B52121">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Catégorie</w:t>
            </w:r>
          </w:p>
        </w:tc>
        <w:tc>
          <w:tcPr>
            <w:tcW w:w="1361" w:type="dxa"/>
            <w:shd w:val="clear" w:color="auto" w:fill="C5E0B3" w:themeFill="accent6" w:themeFillTint="66"/>
            <w:noWrap/>
            <w:vAlign w:val="bottom"/>
          </w:tcPr>
          <w:p w14:paraId="4DC4E287">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Année</w:t>
            </w:r>
          </w:p>
        </w:tc>
        <w:tc>
          <w:tcPr>
            <w:tcW w:w="1992" w:type="dxa"/>
            <w:shd w:val="clear" w:color="auto" w:fill="C5E0B3" w:themeFill="accent6" w:themeFillTint="66"/>
            <w:noWrap/>
            <w:vAlign w:val="bottom"/>
          </w:tcPr>
          <w:p w14:paraId="15333255">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Montant</w:t>
            </w:r>
          </w:p>
        </w:tc>
        <w:tc>
          <w:tcPr>
            <w:tcW w:w="1200" w:type="dxa"/>
            <w:shd w:val="clear" w:color="auto" w:fill="C5E0B3" w:themeFill="accent6" w:themeFillTint="66"/>
            <w:noWrap/>
            <w:vAlign w:val="bottom"/>
          </w:tcPr>
          <w:p w14:paraId="681E9FD3">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w:t>
            </w:r>
          </w:p>
        </w:tc>
      </w:tr>
      <w:tr w14:paraId="0904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462" w:type="dxa"/>
            <w:vMerge w:val="restart"/>
            <w:shd w:val="clear" w:color="auto" w:fill="auto"/>
            <w:noWrap/>
            <w:vAlign w:val="center"/>
          </w:tcPr>
          <w:p w14:paraId="10CA1F58">
            <w:pPr>
              <w:jc w:val="left"/>
              <w:rPr>
                <w:rFonts w:cs="Times New Roman"/>
                <w:b/>
                <w:bCs/>
                <w:color w:val="000000"/>
                <w:sz w:val="22"/>
                <w:szCs w:val="22"/>
              </w:rPr>
            </w:pPr>
            <w:r>
              <w:rPr>
                <w:rFonts w:eastAsia="SimSun" w:cs="Times New Roman"/>
                <w:color w:val="000000"/>
                <w:kern w:val="0"/>
                <w:sz w:val="22"/>
                <w:szCs w:val="22"/>
              </w:rPr>
              <w:t xml:space="preserve">Gestion de la pollution </w:t>
            </w:r>
            <w:r>
              <w:rPr>
                <w:rFonts w:eastAsia="SimSun" w:cs="Times New Roman"/>
                <w:color w:val="000000"/>
                <w:kern w:val="0"/>
                <w:sz w:val="22"/>
                <w:szCs w:val="22"/>
                <w:lang w:bidi="ar"/>
              </w:rPr>
              <w:t>(C9)</w:t>
            </w:r>
          </w:p>
        </w:tc>
        <w:tc>
          <w:tcPr>
            <w:tcW w:w="1361" w:type="dxa"/>
            <w:shd w:val="clear" w:color="auto" w:fill="auto"/>
            <w:noWrap/>
            <w:vAlign w:val="bottom"/>
          </w:tcPr>
          <w:p w14:paraId="35213655">
            <w:pPr>
              <w:widowControl/>
              <w:jc w:val="center"/>
              <w:textAlignment w:val="bottom"/>
              <w:rPr>
                <w:rFonts w:cs="Times New Roman"/>
                <w:color w:val="000000"/>
                <w:sz w:val="22"/>
                <w:szCs w:val="22"/>
              </w:rPr>
            </w:pPr>
            <w:r>
              <w:rPr>
                <w:rFonts w:eastAsia="SimSun" w:cs="Times New Roman"/>
                <w:color w:val="000000"/>
                <w:kern w:val="0"/>
                <w:sz w:val="22"/>
                <w:szCs w:val="22"/>
                <w:lang w:bidi="ar"/>
              </w:rPr>
              <w:t>2018</w:t>
            </w:r>
          </w:p>
        </w:tc>
        <w:tc>
          <w:tcPr>
            <w:tcW w:w="1992" w:type="dxa"/>
            <w:shd w:val="clear" w:color="auto" w:fill="auto"/>
            <w:noWrap/>
            <w:vAlign w:val="bottom"/>
          </w:tcPr>
          <w:p w14:paraId="562E19AB">
            <w:pPr>
              <w:widowControl/>
              <w:jc w:val="center"/>
              <w:textAlignment w:val="bottom"/>
              <w:rPr>
                <w:rFonts w:cs="Times New Roman"/>
                <w:color w:val="000000"/>
                <w:sz w:val="22"/>
                <w:szCs w:val="22"/>
              </w:rPr>
            </w:pPr>
            <w:r>
              <w:rPr>
                <w:rFonts w:eastAsia="SimSun" w:cs="Times New Roman"/>
                <w:color w:val="000000"/>
                <w:kern w:val="0"/>
                <w:sz w:val="22"/>
                <w:szCs w:val="22"/>
                <w:lang w:bidi="ar"/>
              </w:rPr>
              <w:t>433.788.311</w:t>
            </w:r>
          </w:p>
        </w:tc>
        <w:tc>
          <w:tcPr>
            <w:tcW w:w="1200" w:type="dxa"/>
            <w:shd w:val="clear" w:color="auto" w:fill="auto"/>
            <w:noWrap/>
            <w:vAlign w:val="center"/>
          </w:tcPr>
          <w:p w14:paraId="419B9734">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13,94 </w:t>
            </w:r>
          </w:p>
        </w:tc>
      </w:tr>
      <w:tr w14:paraId="28E7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0B4EEA00">
            <w:pPr>
              <w:jc w:val="left"/>
              <w:rPr>
                <w:rFonts w:cs="Times New Roman"/>
                <w:color w:val="000000"/>
                <w:sz w:val="22"/>
                <w:szCs w:val="22"/>
              </w:rPr>
            </w:pPr>
          </w:p>
        </w:tc>
        <w:tc>
          <w:tcPr>
            <w:tcW w:w="1361" w:type="dxa"/>
            <w:shd w:val="clear" w:color="auto" w:fill="auto"/>
            <w:noWrap/>
            <w:vAlign w:val="bottom"/>
          </w:tcPr>
          <w:p w14:paraId="6D73ACB5">
            <w:pPr>
              <w:widowControl/>
              <w:jc w:val="center"/>
              <w:textAlignment w:val="bottom"/>
              <w:rPr>
                <w:rFonts w:cs="Times New Roman"/>
                <w:color w:val="000000"/>
                <w:sz w:val="22"/>
                <w:szCs w:val="22"/>
              </w:rPr>
            </w:pPr>
            <w:r>
              <w:rPr>
                <w:rFonts w:eastAsia="SimSun" w:cs="Times New Roman"/>
                <w:color w:val="000000"/>
                <w:kern w:val="0"/>
                <w:sz w:val="22"/>
                <w:szCs w:val="22"/>
                <w:lang w:bidi="ar"/>
              </w:rPr>
              <w:t>2019</w:t>
            </w:r>
          </w:p>
        </w:tc>
        <w:tc>
          <w:tcPr>
            <w:tcW w:w="1992" w:type="dxa"/>
            <w:shd w:val="clear" w:color="auto" w:fill="auto"/>
            <w:noWrap/>
            <w:vAlign w:val="bottom"/>
          </w:tcPr>
          <w:p w14:paraId="09B58A20">
            <w:pPr>
              <w:widowControl/>
              <w:jc w:val="center"/>
              <w:textAlignment w:val="bottom"/>
              <w:rPr>
                <w:rFonts w:cs="Times New Roman"/>
                <w:color w:val="000000"/>
                <w:sz w:val="22"/>
                <w:szCs w:val="22"/>
              </w:rPr>
            </w:pPr>
            <w:r>
              <w:rPr>
                <w:rFonts w:eastAsia="SimSun" w:cs="Times New Roman"/>
                <w:color w:val="000000"/>
                <w:kern w:val="0"/>
                <w:sz w:val="22"/>
                <w:szCs w:val="22"/>
                <w:lang w:bidi="ar"/>
              </w:rPr>
              <w:t>140.186.521</w:t>
            </w:r>
          </w:p>
        </w:tc>
        <w:tc>
          <w:tcPr>
            <w:tcW w:w="1200" w:type="dxa"/>
            <w:shd w:val="clear" w:color="auto" w:fill="auto"/>
            <w:noWrap/>
            <w:vAlign w:val="center"/>
          </w:tcPr>
          <w:p w14:paraId="1480B689">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4,50 </w:t>
            </w:r>
          </w:p>
        </w:tc>
      </w:tr>
      <w:tr w14:paraId="1AF8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4CD38904">
            <w:pPr>
              <w:jc w:val="left"/>
              <w:rPr>
                <w:rFonts w:cs="Times New Roman"/>
                <w:color w:val="000000"/>
                <w:sz w:val="22"/>
                <w:szCs w:val="22"/>
              </w:rPr>
            </w:pPr>
          </w:p>
        </w:tc>
        <w:tc>
          <w:tcPr>
            <w:tcW w:w="1361" w:type="dxa"/>
            <w:shd w:val="clear" w:color="auto" w:fill="auto"/>
            <w:noWrap/>
            <w:vAlign w:val="bottom"/>
          </w:tcPr>
          <w:p w14:paraId="6A3C4B19">
            <w:pPr>
              <w:widowControl/>
              <w:jc w:val="center"/>
              <w:textAlignment w:val="bottom"/>
              <w:rPr>
                <w:rFonts w:cs="Times New Roman"/>
                <w:color w:val="000000"/>
                <w:sz w:val="22"/>
                <w:szCs w:val="22"/>
              </w:rPr>
            </w:pPr>
            <w:r>
              <w:rPr>
                <w:rFonts w:eastAsia="SimSun" w:cs="Times New Roman"/>
                <w:color w:val="000000"/>
                <w:kern w:val="0"/>
                <w:sz w:val="22"/>
                <w:szCs w:val="22"/>
                <w:lang w:bidi="ar"/>
              </w:rPr>
              <w:t>2020</w:t>
            </w:r>
          </w:p>
        </w:tc>
        <w:tc>
          <w:tcPr>
            <w:tcW w:w="1992" w:type="dxa"/>
            <w:shd w:val="clear" w:color="auto" w:fill="auto"/>
            <w:noWrap/>
            <w:vAlign w:val="bottom"/>
          </w:tcPr>
          <w:p w14:paraId="2619E676">
            <w:pPr>
              <w:widowControl/>
              <w:jc w:val="center"/>
              <w:textAlignment w:val="bottom"/>
              <w:rPr>
                <w:rFonts w:cs="Times New Roman"/>
                <w:color w:val="000000"/>
                <w:sz w:val="22"/>
                <w:szCs w:val="22"/>
              </w:rPr>
            </w:pPr>
            <w:r>
              <w:rPr>
                <w:rFonts w:eastAsia="SimSun" w:cs="Times New Roman"/>
                <w:color w:val="000000"/>
                <w:kern w:val="0"/>
                <w:sz w:val="22"/>
                <w:szCs w:val="22"/>
                <w:lang w:bidi="ar"/>
              </w:rPr>
              <w:t>227.004.856</w:t>
            </w:r>
          </w:p>
        </w:tc>
        <w:tc>
          <w:tcPr>
            <w:tcW w:w="1200" w:type="dxa"/>
            <w:shd w:val="clear" w:color="auto" w:fill="auto"/>
            <w:noWrap/>
            <w:vAlign w:val="center"/>
          </w:tcPr>
          <w:p w14:paraId="4AAAF151">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7,29 </w:t>
            </w:r>
          </w:p>
        </w:tc>
      </w:tr>
      <w:tr w14:paraId="1791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4CB79A8C">
            <w:pPr>
              <w:jc w:val="left"/>
              <w:rPr>
                <w:rFonts w:cs="Times New Roman"/>
                <w:color w:val="000000"/>
                <w:sz w:val="22"/>
                <w:szCs w:val="22"/>
              </w:rPr>
            </w:pPr>
          </w:p>
        </w:tc>
        <w:tc>
          <w:tcPr>
            <w:tcW w:w="1361" w:type="dxa"/>
            <w:shd w:val="clear" w:color="auto" w:fill="auto"/>
            <w:noWrap/>
            <w:vAlign w:val="bottom"/>
          </w:tcPr>
          <w:p w14:paraId="3AB0BFF5">
            <w:pPr>
              <w:widowControl/>
              <w:jc w:val="center"/>
              <w:textAlignment w:val="bottom"/>
              <w:rPr>
                <w:rFonts w:cs="Times New Roman"/>
                <w:color w:val="000000"/>
                <w:sz w:val="22"/>
                <w:szCs w:val="22"/>
              </w:rPr>
            </w:pPr>
            <w:r>
              <w:rPr>
                <w:rFonts w:eastAsia="SimSun" w:cs="Times New Roman"/>
                <w:color w:val="000000"/>
                <w:kern w:val="0"/>
                <w:sz w:val="22"/>
                <w:szCs w:val="22"/>
                <w:lang w:bidi="ar"/>
              </w:rPr>
              <w:t>2021</w:t>
            </w:r>
          </w:p>
        </w:tc>
        <w:tc>
          <w:tcPr>
            <w:tcW w:w="1992" w:type="dxa"/>
            <w:shd w:val="clear" w:color="auto" w:fill="auto"/>
            <w:noWrap/>
            <w:vAlign w:val="bottom"/>
          </w:tcPr>
          <w:p w14:paraId="29C0DE57">
            <w:pPr>
              <w:widowControl/>
              <w:jc w:val="center"/>
              <w:textAlignment w:val="bottom"/>
              <w:rPr>
                <w:rFonts w:cs="Times New Roman"/>
                <w:color w:val="000000"/>
                <w:sz w:val="22"/>
                <w:szCs w:val="22"/>
              </w:rPr>
            </w:pPr>
            <w:r>
              <w:rPr>
                <w:rFonts w:eastAsia="SimSun" w:cs="Times New Roman"/>
                <w:color w:val="000000"/>
                <w:kern w:val="0"/>
                <w:sz w:val="22"/>
                <w:szCs w:val="22"/>
                <w:lang w:bidi="ar"/>
              </w:rPr>
              <w:t>759.353.095</w:t>
            </w:r>
          </w:p>
        </w:tc>
        <w:tc>
          <w:tcPr>
            <w:tcW w:w="1200" w:type="dxa"/>
            <w:shd w:val="clear" w:color="auto" w:fill="auto"/>
            <w:noWrap/>
            <w:vAlign w:val="center"/>
          </w:tcPr>
          <w:p w14:paraId="671E7C41">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24,39 </w:t>
            </w:r>
          </w:p>
        </w:tc>
      </w:tr>
      <w:tr w14:paraId="2F70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2" w:type="dxa"/>
            <w:vMerge w:val="continue"/>
            <w:shd w:val="clear" w:color="auto" w:fill="auto"/>
            <w:noWrap/>
            <w:vAlign w:val="bottom"/>
          </w:tcPr>
          <w:p w14:paraId="4DECD4A0">
            <w:pPr>
              <w:jc w:val="left"/>
              <w:rPr>
                <w:rFonts w:cs="Times New Roman"/>
                <w:color w:val="000000"/>
                <w:sz w:val="22"/>
                <w:szCs w:val="22"/>
              </w:rPr>
            </w:pPr>
          </w:p>
        </w:tc>
        <w:tc>
          <w:tcPr>
            <w:tcW w:w="1361" w:type="dxa"/>
            <w:shd w:val="clear" w:color="auto" w:fill="auto"/>
            <w:noWrap/>
            <w:vAlign w:val="bottom"/>
          </w:tcPr>
          <w:p w14:paraId="11A5D725">
            <w:pPr>
              <w:widowControl/>
              <w:jc w:val="center"/>
              <w:textAlignment w:val="bottom"/>
              <w:rPr>
                <w:rFonts w:cs="Times New Roman"/>
                <w:color w:val="000000"/>
                <w:sz w:val="22"/>
                <w:szCs w:val="22"/>
              </w:rPr>
            </w:pPr>
            <w:r>
              <w:rPr>
                <w:rFonts w:eastAsia="SimSun" w:cs="Times New Roman"/>
                <w:color w:val="000000"/>
                <w:kern w:val="0"/>
                <w:sz w:val="22"/>
                <w:szCs w:val="22"/>
                <w:lang w:bidi="ar"/>
              </w:rPr>
              <w:t>2022</w:t>
            </w:r>
          </w:p>
        </w:tc>
        <w:tc>
          <w:tcPr>
            <w:tcW w:w="1992" w:type="dxa"/>
            <w:shd w:val="clear" w:color="auto" w:fill="auto"/>
            <w:noWrap/>
            <w:vAlign w:val="bottom"/>
          </w:tcPr>
          <w:p w14:paraId="223B51D4">
            <w:pPr>
              <w:widowControl/>
              <w:jc w:val="center"/>
              <w:textAlignment w:val="bottom"/>
              <w:rPr>
                <w:rFonts w:cs="Times New Roman"/>
                <w:color w:val="000000"/>
                <w:sz w:val="22"/>
                <w:szCs w:val="22"/>
              </w:rPr>
            </w:pPr>
            <w:r>
              <w:rPr>
                <w:rFonts w:eastAsia="SimSun" w:cs="Times New Roman"/>
                <w:color w:val="000000"/>
                <w:kern w:val="0"/>
                <w:sz w:val="22"/>
                <w:szCs w:val="22"/>
                <w:lang w:bidi="ar"/>
              </w:rPr>
              <w:t>1.534.673.777</w:t>
            </w:r>
          </w:p>
        </w:tc>
        <w:tc>
          <w:tcPr>
            <w:tcW w:w="1200" w:type="dxa"/>
            <w:shd w:val="clear" w:color="auto" w:fill="auto"/>
            <w:noWrap/>
            <w:vAlign w:val="center"/>
          </w:tcPr>
          <w:p w14:paraId="58BEEC02">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49,30 </w:t>
            </w:r>
          </w:p>
        </w:tc>
      </w:tr>
      <w:tr w14:paraId="6771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1C14BF4B">
            <w:pPr>
              <w:jc w:val="left"/>
              <w:rPr>
                <w:rFonts w:cs="Times New Roman"/>
                <w:color w:val="000000"/>
                <w:sz w:val="22"/>
                <w:szCs w:val="22"/>
              </w:rPr>
            </w:pPr>
          </w:p>
        </w:tc>
        <w:tc>
          <w:tcPr>
            <w:tcW w:w="1361" w:type="dxa"/>
            <w:shd w:val="clear" w:color="auto" w:fill="auto"/>
            <w:noWrap/>
            <w:vAlign w:val="bottom"/>
          </w:tcPr>
          <w:p w14:paraId="62FB68B3">
            <w:pPr>
              <w:widowControl/>
              <w:jc w:val="center"/>
              <w:textAlignment w:val="bottom"/>
              <w:rPr>
                <w:rFonts w:cs="Times New Roman"/>
                <w:color w:val="000000"/>
                <w:sz w:val="22"/>
                <w:szCs w:val="22"/>
              </w:rPr>
            </w:pPr>
            <w:r>
              <w:rPr>
                <w:rFonts w:eastAsia="SimSun" w:cs="Times New Roman"/>
                <w:color w:val="000000"/>
                <w:kern w:val="0"/>
                <w:sz w:val="22"/>
                <w:szCs w:val="22"/>
                <w:lang w:bidi="ar"/>
              </w:rPr>
              <w:t>2023</w:t>
            </w:r>
          </w:p>
        </w:tc>
        <w:tc>
          <w:tcPr>
            <w:tcW w:w="1992" w:type="dxa"/>
            <w:shd w:val="clear" w:color="auto" w:fill="auto"/>
            <w:noWrap/>
            <w:vAlign w:val="bottom"/>
          </w:tcPr>
          <w:p w14:paraId="61EC8DAA">
            <w:pPr>
              <w:widowControl/>
              <w:jc w:val="center"/>
              <w:textAlignment w:val="bottom"/>
              <w:rPr>
                <w:rFonts w:cs="Times New Roman"/>
                <w:color w:val="000000"/>
                <w:sz w:val="22"/>
                <w:szCs w:val="22"/>
              </w:rPr>
            </w:pPr>
            <w:r>
              <w:rPr>
                <w:rFonts w:eastAsia="SimSun" w:cs="Times New Roman"/>
                <w:color w:val="000000"/>
                <w:kern w:val="0"/>
                <w:sz w:val="22"/>
                <w:szCs w:val="22"/>
                <w:lang w:bidi="ar"/>
              </w:rPr>
              <w:t>17.925.000</w:t>
            </w:r>
          </w:p>
        </w:tc>
        <w:tc>
          <w:tcPr>
            <w:tcW w:w="1200" w:type="dxa"/>
            <w:shd w:val="clear" w:color="auto" w:fill="auto"/>
            <w:noWrap/>
            <w:vAlign w:val="center"/>
          </w:tcPr>
          <w:p w14:paraId="4B03AF83">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0,58 </w:t>
            </w:r>
          </w:p>
        </w:tc>
      </w:tr>
      <w:tr w14:paraId="4137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79BEA70C">
            <w:pPr>
              <w:jc w:val="left"/>
              <w:rPr>
                <w:rFonts w:cs="Times New Roman"/>
                <w:color w:val="000000"/>
                <w:sz w:val="22"/>
                <w:szCs w:val="22"/>
              </w:rPr>
            </w:pPr>
          </w:p>
        </w:tc>
        <w:tc>
          <w:tcPr>
            <w:tcW w:w="1361" w:type="dxa"/>
            <w:shd w:val="clear" w:color="auto" w:fill="auto"/>
            <w:noWrap/>
            <w:vAlign w:val="bottom"/>
          </w:tcPr>
          <w:p w14:paraId="221B8114">
            <w:pPr>
              <w:jc w:val="center"/>
              <w:rPr>
                <w:rFonts w:eastAsia="SimSun" w:cs="Times New Roman"/>
                <w:color w:val="000000"/>
                <w:kern w:val="0"/>
                <w:sz w:val="22"/>
                <w:szCs w:val="22"/>
                <w:lang w:bidi="ar"/>
              </w:rPr>
            </w:pPr>
            <w:r>
              <w:rPr>
                <w:rFonts w:cs="Times New Roman"/>
                <w:b/>
                <w:bCs/>
                <w:color w:val="000000"/>
                <w:sz w:val="22"/>
                <w:szCs w:val="22"/>
              </w:rPr>
              <w:t xml:space="preserve"> Total</w:t>
            </w:r>
          </w:p>
        </w:tc>
        <w:tc>
          <w:tcPr>
            <w:tcW w:w="1992" w:type="dxa"/>
            <w:shd w:val="clear" w:color="auto" w:fill="auto"/>
            <w:noWrap/>
            <w:vAlign w:val="bottom"/>
          </w:tcPr>
          <w:p w14:paraId="1433B0B6">
            <w:pPr>
              <w:widowControl/>
              <w:jc w:val="center"/>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3.112.931.560</w:t>
            </w:r>
          </w:p>
        </w:tc>
        <w:tc>
          <w:tcPr>
            <w:tcW w:w="1200" w:type="dxa"/>
            <w:shd w:val="clear" w:color="auto" w:fill="auto"/>
            <w:noWrap/>
            <w:vAlign w:val="center"/>
          </w:tcPr>
          <w:p w14:paraId="1E0F04CB">
            <w:pPr>
              <w:widowControl/>
              <w:jc w:val="right"/>
              <w:textAlignment w:val="center"/>
              <w:rPr>
                <w:rFonts w:eastAsia="SimSun" w:cs="Times New Roman"/>
                <w:color w:val="000000"/>
                <w:kern w:val="0"/>
                <w:sz w:val="22"/>
                <w:szCs w:val="22"/>
                <w:lang w:bidi="ar"/>
              </w:rPr>
            </w:pPr>
            <w:r>
              <w:rPr>
                <w:rFonts w:eastAsia="SimSun" w:cs="Times New Roman"/>
                <w:color w:val="000000"/>
                <w:kern w:val="0"/>
                <w:sz w:val="22"/>
                <w:szCs w:val="22"/>
                <w:lang w:bidi="ar"/>
              </w:rPr>
              <w:t>100</w:t>
            </w:r>
          </w:p>
        </w:tc>
      </w:tr>
    </w:tbl>
    <w:p w14:paraId="103F5388">
      <w:pPr>
        <w:pStyle w:val="4"/>
        <w:spacing w:before="312" w:beforeLines="100" w:after="312" w:line="360" w:lineRule="auto"/>
        <w:rPr>
          <w:rFonts w:cs="Times New Roman"/>
        </w:rPr>
      </w:pPr>
      <w:bookmarkStart w:id="50" w:name="_Toc187151755"/>
      <w:bookmarkStart w:id="51" w:name="_Toc32583"/>
      <w:r>
        <w:rPr>
          <w:rFonts w:cs="Times New Roman"/>
        </w:rPr>
        <w:t>4.1.8. Récapitulatif des dépenses publiques liées à la DB de 2018 à 2023</w:t>
      </w:r>
      <w:bookmarkEnd w:id="50"/>
      <w:bookmarkEnd w:id="51"/>
    </w:p>
    <w:p w14:paraId="6874452C">
      <w:pPr>
        <w:spacing w:line="360" w:lineRule="auto"/>
        <w:rPr>
          <w:rFonts w:eastAsia="SimSun" w:cs="Times New Roman"/>
          <w:b/>
          <w:bCs/>
          <w:kern w:val="0"/>
          <w:lang w:bidi="ar"/>
        </w:rPr>
      </w:pPr>
      <w:r>
        <w:rPr>
          <w:rFonts w:cs="Times New Roman"/>
        </w:rPr>
        <w:t xml:space="preserve">Les dépenses publiques globales en faveur de la biodiversité pour toutes les catégories sont évaluées à </w:t>
      </w:r>
      <w:r>
        <w:rPr>
          <w:rFonts w:eastAsia="SimSun" w:cs="Times New Roman"/>
          <w:b/>
          <w:bCs/>
          <w:kern w:val="0"/>
          <w:lang w:bidi="ar"/>
        </w:rPr>
        <w:t xml:space="preserve">433.217.524.291 FCFA, </w:t>
      </w:r>
      <w:r>
        <w:rPr>
          <w:rFonts w:eastAsia="SimSun" w:cs="Times New Roman"/>
          <w:kern w:val="0"/>
          <w:lang w:bidi="ar"/>
        </w:rPr>
        <w:t>tous</w:t>
      </w:r>
      <w:r>
        <w:rPr>
          <w:rFonts w:cs="Times New Roman"/>
        </w:rPr>
        <w:t xml:space="preserve"> secteurs confondus</w:t>
      </w:r>
      <w:r>
        <w:rPr>
          <w:rFonts w:eastAsia="SimSun" w:cs="Times New Roman"/>
          <w:kern w:val="0"/>
          <w:lang w:bidi="ar"/>
        </w:rPr>
        <w:t xml:space="preserve"> pour la période 2018-2023 au Niger (tableau 9).</w:t>
      </w:r>
    </w:p>
    <w:p w14:paraId="4F8E8EBD">
      <w:pPr>
        <w:pStyle w:val="10"/>
        <w:rPr>
          <w:rFonts w:ascii="Times New Roman" w:hAnsi="Times New Roman" w:cs="Times New Roman"/>
        </w:rPr>
      </w:pPr>
      <w:bookmarkStart w:id="52" w:name="_Toc187151813"/>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synthèse des dépenses publiques liées à la Diversité Biologique de 2018 à 2023</w:t>
      </w:r>
      <w:bookmarkEnd w:id="52"/>
    </w:p>
    <w:tbl>
      <w:tblPr>
        <w:tblStyle w:val="19"/>
        <w:tblW w:w="8905" w:type="dxa"/>
        <w:tblInd w:w="96" w:type="dxa"/>
        <w:tblLayout w:type="fixed"/>
        <w:tblCellMar>
          <w:top w:w="0" w:type="dxa"/>
          <w:left w:w="108" w:type="dxa"/>
          <w:bottom w:w="0" w:type="dxa"/>
          <w:right w:w="108" w:type="dxa"/>
        </w:tblCellMar>
      </w:tblPr>
      <w:tblGrid>
        <w:gridCol w:w="5148"/>
        <w:gridCol w:w="2346"/>
        <w:gridCol w:w="1411"/>
      </w:tblGrid>
      <w:tr w14:paraId="1415C5A2">
        <w:tblPrEx>
          <w:tblCellMar>
            <w:top w:w="0" w:type="dxa"/>
            <w:left w:w="108" w:type="dxa"/>
            <w:bottom w:w="0" w:type="dxa"/>
            <w:right w:w="108" w:type="dxa"/>
          </w:tblCellMar>
        </w:tblPrEx>
        <w:trPr>
          <w:trHeight w:val="278" w:hRule="atLeast"/>
          <w:tblHeader/>
        </w:trPr>
        <w:tc>
          <w:tcPr>
            <w:tcW w:w="5148" w:type="dxa"/>
            <w:tcBorders>
              <w:top w:val="single" w:color="000000" w:sz="2" w:space="0"/>
              <w:left w:val="single" w:color="000000" w:sz="2" w:space="0"/>
              <w:bottom w:val="single" w:color="000000" w:sz="2" w:space="0"/>
              <w:right w:val="single" w:color="auto" w:sz="4" w:space="0"/>
            </w:tcBorders>
            <w:shd w:val="clear" w:color="auto" w:fill="C5E0B3" w:themeFill="accent6" w:themeFillTint="66"/>
            <w:noWrap/>
            <w:vAlign w:val="bottom"/>
          </w:tcPr>
          <w:p w14:paraId="2B06B5C3">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Catégorie</w:t>
            </w:r>
          </w:p>
        </w:tc>
        <w:tc>
          <w:tcPr>
            <w:tcW w:w="2346"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bottom"/>
          </w:tcPr>
          <w:p w14:paraId="3B77D028">
            <w:pPr>
              <w:widowControl/>
              <w:jc w:val="center"/>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Montant(FCFA)</w:t>
            </w:r>
          </w:p>
        </w:tc>
        <w:tc>
          <w:tcPr>
            <w:tcW w:w="1411"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bottom"/>
          </w:tcPr>
          <w:p w14:paraId="7E7971F5">
            <w:pPr>
              <w:widowControl/>
              <w:jc w:val="center"/>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w:t>
            </w:r>
          </w:p>
        </w:tc>
      </w:tr>
      <w:tr w14:paraId="65B36D62">
        <w:tblPrEx>
          <w:tblCellMar>
            <w:top w:w="0" w:type="dxa"/>
            <w:left w:w="108" w:type="dxa"/>
            <w:bottom w:w="0" w:type="dxa"/>
            <w:right w:w="108" w:type="dxa"/>
          </w:tblCellMar>
        </w:tblPrEx>
        <w:trPr>
          <w:trHeight w:val="450" w:hRule="atLeast"/>
          <w:tblHeader/>
        </w:trPr>
        <w:tc>
          <w:tcPr>
            <w:tcW w:w="5148" w:type="dxa"/>
            <w:tcBorders>
              <w:top w:val="single" w:color="000000" w:sz="2" w:space="0"/>
              <w:left w:val="single" w:color="000000" w:sz="2" w:space="0"/>
              <w:bottom w:val="single" w:color="000000" w:sz="2" w:space="0"/>
              <w:right w:val="single" w:color="auto" w:sz="4" w:space="0"/>
            </w:tcBorders>
            <w:shd w:val="clear" w:color="auto" w:fill="auto"/>
            <w:noWrap/>
            <w:vAlign w:val="bottom"/>
          </w:tcPr>
          <w:p w14:paraId="224B949F">
            <w:pPr>
              <w:rPr>
                <w:rFonts w:eastAsia="SimSun" w:cs="Times New Roman"/>
                <w:b/>
                <w:bCs/>
                <w:color w:val="000000"/>
                <w:kern w:val="0"/>
                <w:sz w:val="22"/>
                <w:szCs w:val="22"/>
                <w:lang w:bidi="ar"/>
              </w:rPr>
            </w:pPr>
            <w:r>
              <w:rPr>
                <w:rFonts w:eastAsia="SimSun" w:cs="Times New Roman"/>
                <w:color w:val="000000"/>
                <w:kern w:val="0"/>
                <w:sz w:val="22"/>
                <w:szCs w:val="22"/>
              </w:rPr>
              <w:t>Prévention des risques biotechnologiques (C1)</w:t>
            </w:r>
          </w:p>
        </w:tc>
        <w:tc>
          <w:tcPr>
            <w:tcW w:w="234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915727">
            <w:pPr>
              <w:widowControl/>
              <w:jc w:val="center"/>
              <w:textAlignment w:val="bottom"/>
              <w:rPr>
                <w:rFonts w:eastAsia="SimSun" w:cs="Times New Roman"/>
                <w:color w:val="000000"/>
                <w:kern w:val="0"/>
                <w:sz w:val="22"/>
                <w:szCs w:val="22"/>
                <w:lang w:bidi="ar"/>
              </w:rPr>
            </w:pPr>
            <w:r>
              <w:rPr>
                <w:rFonts w:eastAsia="SimSun" w:cs="Times New Roman"/>
                <w:color w:val="000000"/>
                <w:kern w:val="0"/>
                <w:sz w:val="22"/>
                <w:szCs w:val="22"/>
                <w:lang w:bidi="ar"/>
              </w:rPr>
              <w:t>0</w:t>
            </w:r>
          </w:p>
        </w:tc>
        <w:tc>
          <w:tcPr>
            <w:tcW w:w="1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C94046">
            <w:pPr>
              <w:widowControl/>
              <w:jc w:val="center"/>
              <w:textAlignment w:val="bottom"/>
              <w:rPr>
                <w:rFonts w:eastAsia="SimSun" w:cs="Times New Roman"/>
                <w:color w:val="000000"/>
                <w:kern w:val="0"/>
                <w:sz w:val="22"/>
                <w:szCs w:val="22"/>
                <w:lang w:bidi="ar"/>
              </w:rPr>
            </w:pPr>
            <w:r>
              <w:rPr>
                <w:rFonts w:eastAsia="SimSun" w:cs="Times New Roman"/>
                <w:color w:val="000000"/>
                <w:kern w:val="0"/>
                <w:sz w:val="22"/>
                <w:szCs w:val="22"/>
                <w:lang w:bidi="ar"/>
              </w:rPr>
              <w:t>0</w:t>
            </w:r>
          </w:p>
        </w:tc>
      </w:tr>
      <w:tr w14:paraId="73B949C2">
        <w:tblPrEx>
          <w:tblCellMar>
            <w:top w:w="0" w:type="dxa"/>
            <w:left w:w="108" w:type="dxa"/>
            <w:bottom w:w="0" w:type="dxa"/>
            <w:right w:w="108" w:type="dxa"/>
          </w:tblCellMar>
        </w:tblPrEx>
        <w:trPr>
          <w:trHeight w:val="278" w:hRule="atLeast"/>
          <w:tblHeader/>
        </w:trPr>
        <w:tc>
          <w:tcPr>
            <w:tcW w:w="5148" w:type="dxa"/>
            <w:tcBorders>
              <w:top w:val="single" w:color="000000" w:sz="2" w:space="0"/>
              <w:left w:val="single" w:color="000000" w:sz="2" w:space="0"/>
              <w:bottom w:val="single" w:color="000000" w:sz="2" w:space="0"/>
              <w:right w:val="single" w:color="auto" w:sz="4" w:space="0"/>
            </w:tcBorders>
            <w:shd w:val="clear" w:color="auto" w:fill="auto"/>
            <w:noWrap/>
            <w:vAlign w:val="bottom"/>
          </w:tcPr>
          <w:p w14:paraId="2F782C08">
            <w:pPr>
              <w:jc w:val="left"/>
              <w:rPr>
                <w:rFonts w:eastAsia="SimSun" w:cs="Times New Roman"/>
                <w:b/>
                <w:bCs/>
                <w:color w:val="000000"/>
                <w:kern w:val="0"/>
                <w:sz w:val="22"/>
                <w:szCs w:val="22"/>
                <w:lang w:bidi="ar"/>
              </w:rPr>
            </w:pPr>
            <w:r>
              <w:rPr>
                <w:rFonts w:eastAsia="SimSun" w:cs="Times New Roman"/>
                <w:color w:val="000000"/>
                <w:kern w:val="0"/>
                <w:sz w:val="22"/>
                <w:szCs w:val="22"/>
              </w:rPr>
              <w:t>Zones protégées et autres mesures de protection (C2)</w:t>
            </w:r>
          </w:p>
        </w:tc>
        <w:tc>
          <w:tcPr>
            <w:tcW w:w="234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3E0A2C">
            <w:pPr>
              <w:widowControl/>
              <w:jc w:val="center"/>
              <w:textAlignment w:val="bottom"/>
              <w:rPr>
                <w:rFonts w:eastAsia="SimSun" w:cs="Times New Roman"/>
                <w:color w:val="000000"/>
                <w:kern w:val="0"/>
                <w:sz w:val="22"/>
                <w:szCs w:val="22"/>
                <w:lang w:bidi="ar"/>
              </w:rPr>
            </w:pPr>
            <w:r>
              <w:rPr>
                <w:rFonts w:eastAsia="SimSun" w:cs="Times New Roman"/>
                <w:color w:val="000000"/>
                <w:kern w:val="0"/>
                <w:sz w:val="22"/>
                <w:szCs w:val="22"/>
                <w:lang w:bidi="ar"/>
              </w:rPr>
              <w:t>3.762.944.453</w:t>
            </w:r>
          </w:p>
        </w:tc>
        <w:tc>
          <w:tcPr>
            <w:tcW w:w="1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18F69A">
            <w:pPr>
              <w:widowControl/>
              <w:jc w:val="center"/>
              <w:textAlignment w:val="bottom"/>
              <w:rPr>
                <w:rFonts w:eastAsia="SimSun" w:cs="Times New Roman"/>
                <w:color w:val="000000"/>
                <w:kern w:val="0"/>
                <w:sz w:val="22"/>
                <w:szCs w:val="22"/>
                <w:lang w:bidi="ar"/>
              </w:rPr>
            </w:pPr>
            <w:r>
              <w:rPr>
                <w:rFonts w:eastAsia="SimSun" w:cs="Times New Roman"/>
                <w:color w:val="000000"/>
                <w:kern w:val="0"/>
                <w:sz w:val="22"/>
                <w:szCs w:val="22"/>
                <w:lang w:bidi="ar"/>
              </w:rPr>
              <w:t>0,87</w:t>
            </w:r>
          </w:p>
        </w:tc>
      </w:tr>
      <w:tr w14:paraId="1908BFBA">
        <w:tblPrEx>
          <w:tblCellMar>
            <w:top w:w="0" w:type="dxa"/>
            <w:left w:w="108" w:type="dxa"/>
            <w:bottom w:w="0" w:type="dxa"/>
            <w:right w:w="108" w:type="dxa"/>
          </w:tblCellMar>
        </w:tblPrEx>
        <w:trPr>
          <w:trHeight w:val="325" w:hRule="atLeast"/>
          <w:tblHeader/>
        </w:trPr>
        <w:tc>
          <w:tcPr>
            <w:tcW w:w="5148" w:type="dxa"/>
            <w:tcBorders>
              <w:top w:val="single" w:color="000000" w:sz="2" w:space="0"/>
              <w:left w:val="single" w:color="000000" w:sz="2" w:space="0"/>
              <w:bottom w:val="single" w:color="000000" w:sz="2" w:space="0"/>
              <w:right w:val="single" w:color="auto" w:sz="4" w:space="0"/>
            </w:tcBorders>
            <w:shd w:val="clear" w:color="auto" w:fill="auto"/>
            <w:noWrap/>
            <w:vAlign w:val="bottom"/>
          </w:tcPr>
          <w:p w14:paraId="264F932F">
            <w:pPr>
              <w:widowControl/>
              <w:jc w:val="left"/>
              <w:textAlignment w:val="bottom"/>
              <w:rPr>
                <w:rFonts w:eastAsia="SimSun" w:cs="Times New Roman"/>
                <w:b/>
                <w:bCs/>
                <w:color w:val="000000"/>
                <w:kern w:val="0"/>
                <w:sz w:val="22"/>
                <w:szCs w:val="22"/>
                <w:lang w:bidi="ar"/>
              </w:rPr>
            </w:pPr>
            <w:r>
              <w:rPr>
                <w:rFonts w:eastAsia="SimSun" w:cs="Times New Roman"/>
                <w:color w:val="000000"/>
                <w:kern w:val="0"/>
                <w:sz w:val="22"/>
                <w:szCs w:val="22"/>
              </w:rPr>
              <w:t>Restauration (C3)</w:t>
            </w:r>
          </w:p>
        </w:tc>
        <w:tc>
          <w:tcPr>
            <w:tcW w:w="234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CE47B7">
            <w:pPr>
              <w:widowControl/>
              <w:jc w:val="center"/>
              <w:textAlignment w:val="bottom"/>
              <w:rPr>
                <w:rFonts w:eastAsia="SimSun" w:cs="Times New Roman"/>
                <w:color w:val="000000"/>
                <w:kern w:val="0"/>
                <w:sz w:val="22"/>
                <w:szCs w:val="22"/>
                <w:lang w:bidi="ar"/>
              </w:rPr>
            </w:pPr>
            <w:r>
              <w:rPr>
                <w:rFonts w:eastAsia="SimSun" w:cs="Times New Roman"/>
                <w:color w:val="000000"/>
                <w:kern w:val="0"/>
                <w:sz w:val="22"/>
                <w:szCs w:val="22"/>
                <w:lang w:bidi="ar"/>
              </w:rPr>
              <w:t>118.194.832.658</w:t>
            </w:r>
          </w:p>
        </w:tc>
        <w:tc>
          <w:tcPr>
            <w:tcW w:w="1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A228EC">
            <w:pPr>
              <w:widowControl/>
              <w:jc w:val="center"/>
              <w:textAlignment w:val="bottom"/>
              <w:rPr>
                <w:rFonts w:eastAsia="SimSun" w:cs="Times New Roman"/>
                <w:color w:val="000000"/>
                <w:kern w:val="0"/>
                <w:sz w:val="22"/>
                <w:szCs w:val="22"/>
                <w:lang w:bidi="ar"/>
              </w:rPr>
            </w:pPr>
            <w:r>
              <w:rPr>
                <w:rFonts w:eastAsia="SimSun" w:cs="Times New Roman"/>
                <w:color w:val="000000"/>
                <w:kern w:val="0"/>
                <w:sz w:val="22"/>
                <w:szCs w:val="22"/>
                <w:lang w:bidi="ar"/>
              </w:rPr>
              <w:t>27,28</w:t>
            </w:r>
          </w:p>
        </w:tc>
      </w:tr>
      <w:tr w14:paraId="26B16952">
        <w:tblPrEx>
          <w:tblCellMar>
            <w:top w:w="0" w:type="dxa"/>
            <w:left w:w="108" w:type="dxa"/>
            <w:bottom w:w="0" w:type="dxa"/>
            <w:right w:w="108" w:type="dxa"/>
          </w:tblCellMar>
        </w:tblPrEx>
        <w:trPr>
          <w:trHeight w:val="278" w:hRule="atLeast"/>
          <w:tblHeader/>
        </w:trPr>
        <w:tc>
          <w:tcPr>
            <w:tcW w:w="5148" w:type="dxa"/>
            <w:tcBorders>
              <w:top w:val="single" w:color="000000" w:sz="2" w:space="0"/>
              <w:left w:val="single" w:color="000000" w:sz="2" w:space="0"/>
              <w:bottom w:val="single" w:color="000000" w:sz="2" w:space="0"/>
              <w:right w:val="single" w:color="auto" w:sz="4" w:space="0"/>
            </w:tcBorders>
            <w:shd w:val="clear" w:color="auto" w:fill="auto"/>
            <w:noWrap/>
            <w:vAlign w:val="bottom"/>
          </w:tcPr>
          <w:p w14:paraId="7FAFFBD0">
            <w:pPr>
              <w:widowControl/>
              <w:jc w:val="left"/>
              <w:textAlignment w:val="bottom"/>
              <w:rPr>
                <w:rFonts w:eastAsia="SimSun" w:cs="Times New Roman"/>
                <w:b/>
                <w:bCs/>
                <w:color w:val="000000"/>
                <w:kern w:val="0"/>
                <w:sz w:val="22"/>
                <w:szCs w:val="22"/>
              </w:rPr>
            </w:pPr>
            <w:r>
              <w:rPr>
                <w:rFonts w:eastAsia="SimSun" w:cs="Times New Roman"/>
                <w:color w:val="000000"/>
                <w:kern w:val="0"/>
                <w:sz w:val="22"/>
                <w:szCs w:val="22"/>
              </w:rPr>
              <w:t>Utilisation durable (</w:t>
            </w:r>
            <w:r>
              <w:rPr>
                <w:rFonts w:eastAsia="SimSun" w:cs="Times New Roman"/>
                <w:color w:val="000000"/>
                <w:kern w:val="0"/>
                <w:sz w:val="22"/>
                <w:szCs w:val="22"/>
                <w:lang w:bidi="ar"/>
              </w:rPr>
              <w:t>C4)</w:t>
            </w:r>
          </w:p>
        </w:tc>
        <w:tc>
          <w:tcPr>
            <w:tcW w:w="234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5C5213">
            <w:pPr>
              <w:widowControl/>
              <w:jc w:val="center"/>
              <w:textAlignment w:val="bottom"/>
              <w:rPr>
                <w:rFonts w:eastAsia="SimSun" w:cs="Times New Roman"/>
                <w:color w:val="000000"/>
                <w:kern w:val="0"/>
                <w:sz w:val="22"/>
                <w:szCs w:val="22"/>
                <w:lang w:bidi="ar"/>
              </w:rPr>
            </w:pPr>
            <w:r>
              <w:rPr>
                <w:rFonts w:eastAsia="SimSun" w:cs="Times New Roman"/>
                <w:color w:val="000000"/>
                <w:kern w:val="0"/>
                <w:sz w:val="22"/>
                <w:szCs w:val="22"/>
                <w:lang w:bidi="ar"/>
              </w:rPr>
              <w:t>227.691.457.883</w:t>
            </w:r>
          </w:p>
        </w:tc>
        <w:tc>
          <w:tcPr>
            <w:tcW w:w="1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C571F3">
            <w:pPr>
              <w:widowControl/>
              <w:jc w:val="center"/>
              <w:textAlignment w:val="bottom"/>
              <w:rPr>
                <w:rFonts w:eastAsia="SimSun" w:cs="Times New Roman"/>
                <w:color w:val="000000"/>
                <w:kern w:val="0"/>
                <w:sz w:val="22"/>
                <w:szCs w:val="22"/>
                <w:lang w:bidi="ar"/>
              </w:rPr>
            </w:pPr>
            <w:r>
              <w:rPr>
                <w:rFonts w:eastAsia="SimSun" w:cs="Times New Roman"/>
                <w:color w:val="000000"/>
                <w:kern w:val="0"/>
                <w:sz w:val="22"/>
                <w:szCs w:val="22"/>
                <w:lang w:bidi="ar"/>
              </w:rPr>
              <w:t>52,56</w:t>
            </w:r>
          </w:p>
        </w:tc>
      </w:tr>
      <w:tr w14:paraId="7508B685">
        <w:tblPrEx>
          <w:tblCellMar>
            <w:top w:w="0" w:type="dxa"/>
            <w:left w:w="108" w:type="dxa"/>
            <w:bottom w:w="0" w:type="dxa"/>
            <w:right w:w="108" w:type="dxa"/>
          </w:tblCellMar>
        </w:tblPrEx>
        <w:trPr>
          <w:trHeight w:val="278" w:hRule="atLeast"/>
          <w:tblHeader/>
        </w:trPr>
        <w:tc>
          <w:tcPr>
            <w:tcW w:w="5148" w:type="dxa"/>
            <w:tcBorders>
              <w:top w:val="single" w:color="000000" w:sz="2" w:space="0"/>
              <w:left w:val="single" w:color="000000" w:sz="2" w:space="0"/>
              <w:bottom w:val="single" w:color="000000" w:sz="2" w:space="0"/>
              <w:right w:val="single" w:color="auto" w:sz="4" w:space="0"/>
            </w:tcBorders>
            <w:shd w:val="clear" w:color="auto" w:fill="auto"/>
            <w:noWrap/>
            <w:vAlign w:val="bottom"/>
          </w:tcPr>
          <w:p w14:paraId="7F2233F2">
            <w:pPr>
              <w:widowControl/>
              <w:jc w:val="left"/>
              <w:textAlignment w:val="bottom"/>
              <w:rPr>
                <w:rFonts w:eastAsia="SimSun" w:cs="Times New Roman"/>
                <w:color w:val="000000"/>
                <w:kern w:val="0"/>
                <w:sz w:val="22"/>
                <w:szCs w:val="22"/>
              </w:rPr>
            </w:pPr>
            <w:r>
              <w:rPr>
                <w:rFonts w:eastAsia="SimSun" w:cs="Times New Roman"/>
                <w:color w:val="000000"/>
                <w:kern w:val="0"/>
                <w:sz w:val="22"/>
                <w:szCs w:val="22"/>
              </w:rPr>
              <w:t>Accès et partage des avantages (C5)</w:t>
            </w:r>
          </w:p>
        </w:tc>
        <w:tc>
          <w:tcPr>
            <w:tcW w:w="234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2FBDDA">
            <w:pPr>
              <w:widowControl/>
              <w:jc w:val="center"/>
              <w:textAlignment w:val="bottom"/>
              <w:rPr>
                <w:rFonts w:eastAsia="SimSun" w:cs="Times New Roman"/>
                <w:color w:val="000000"/>
                <w:kern w:val="0"/>
                <w:sz w:val="22"/>
                <w:szCs w:val="22"/>
                <w:lang w:bidi="ar"/>
              </w:rPr>
            </w:pPr>
            <w:r>
              <w:rPr>
                <w:rFonts w:eastAsia="SimSun" w:cs="Times New Roman"/>
                <w:color w:val="000000"/>
                <w:kern w:val="0"/>
                <w:sz w:val="22"/>
                <w:szCs w:val="22"/>
                <w:lang w:bidi="ar"/>
              </w:rPr>
              <w:t>0</w:t>
            </w:r>
          </w:p>
        </w:tc>
        <w:tc>
          <w:tcPr>
            <w:tcW w:w="1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93469C">
            <w:pPr>
              <w:widowControl/>
              <w:jc w:val="center"/>
              <w:textAlignment w:val="bottom"/>
              <w:rPr>
                <w:rFonts w:eastAsia="SimSun" w:cs="Times New Roman"/>
                <w:color w:val="000000"/>
                <w:kern w:val="0"/>
                <w:sz w:val="22"/>
                <w:szCs w:val="22"/>
                <w:lang w:bidi="ar"/>
              </w:rPr>
            </w:pPr>
            <w:r>
              <w:rPr>
                <w:rFonts w:eastAsia="SimSun" w:cs="Times New Roman"/>
                <w:color w:val="000000"/>
                <w:kern w:val="0"/>
                <w:sz w:val="22"/>
                <w:szCs w:val="22"/>
                <w:lang w:bidi="ar"/>
              </w:rPr>
              <w:t>0</w:t>
            </w:r>
          </w:p>
        </w:tc>
      </w:tr>
      <w:tr w14:paraId="07D6528B">
        <w:tblPrEx>
          <w:tblCellMar>
            <w:top w:w="0" w:type="dxa"/>
            <w:left w:w="108" w:type="dxa"/>
            <w:bottom w:w="0" w:type="dxa"/>
            <w:right w:w="108" w:type="dxa"/>
          </w:tblCellMar>
        </w:tblPrEx>
        <w:trPr>
          <w:trHeight w:val="279" w:hRule="atLeast"/>
          <w:tblHeader/>
        </w:trPr>
        <w:tc>
          <w:tcPr>
            <w:tcW w:w="5148" w:type="dxa"/>
            <w:tcBorders>
              <w:top w:val="single" w:color="000000" w:sz="2" w:space="0"/>
              <w:left w:val="single" w:color="000000" w:sz="2" w:space="0"/>
              <w:bottom w:val="single" w:color="000000" w:sz="2" w:space="0"/>
              <w:right w:val="single" w:color="auto" w:sz="4" w:space="0"/>
            </w:tcBorders>
            <w:shd w:val="clear" w:color="auto" w:fill="auto"/>
            <w:noWrap/>
            <w:vAlign w:val="bottom"/>
          </w:tcPr>
          <w:p w14:paraId="6A4F0313">
            <w:pPr>
              <w:widowControl/>
              <w:jc w:val="left"/>
              <w:textAlignment w:val="bottom"/>
              <w:rPr>
                <w:rFonts w:eastAsia="SimSun" w:cs="Times New Roman"/>
                <w:b/>
                <w:bCs/>
                <w:color w:val="000000"/>
                <w:kern w:val="0"/>
                <w:sz w:val="22"/>
                <w:szCs w:val="22"/>
                <w:lang w:bidi="ar"/>
              </w:rPr>
            </w:pPr>
            <w:r>
              <w:rPr>
                <w:rFonts w:eastAsia="SimSun" w:cs="Times New Roman"/>
                <w:color w:val="000000"/>
                <w:kern w:val="0"/>
                <w:sz w:val="22"/>
                <w:szCs w:val="22"/>
              </w:rPr>
              <w:t xml:space="preserve">Sensibilisation et connaissances relatives à la biodiversité </w:t>
            </w:r>
            <w:r>
              <w:rPr>
                <w:rFonts w:eastAsia="SimSun" w:cs="Times New Roman"/>
                <w:color w:val="000000"/>
                <w:kern w:val="0"/>
                <w:sz w:val="22"/>
                <w:szCs w:val="22"/>
                <w:lang w:bidi="ar"/>
              </w:rPr>
              <w:t>(C6)</w:t>
            </w:r>
          </w:p>
        </w:tc>
        <w:tc>
          <w:tcPr>
            <w:tcW w:w="234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35EC5B">
            <w:pPr>
              <w:widowControl/>
              <w:jc w:val="center"/>
              <w:textAlignment w:val="bottom"/>
              <w:rPr>
                <w:rFonts w:eastAsia="SimSun" w:cs="Times New Roman"/>
                <w:color w:val="000000"/>
                <w:kern w:val="0"/>
                <w:sz w:val="22"/>
                <w:szCs w:val="22"/>
                <w:lang w:bidi="ar"/>
              </w:rPr>
            </w:pPr>
            <w:r>
              <w:rPr>
                <w:rFonts w:eastAsia="SimSun" w:cs="Times New Roman"/>
                <w:color w:val="000000"/>
                <w:kern w:val="0"/>
                <w:sz w:val="22"/>
                <w:szCs w:val="22"/>
                <w:lang w:bidi="ar"/>
              </w:rPr>
              <w:t>8.854.312.360</w:t>
            </w:r>
          </w:p>
        </w:tc>
        <w:tc>
          <w:tcPr>
            <w:tcW w:w="1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B953F2">
            <w:pPr>
              <w:widowControl/>
              <w:jc w:val="center"/>
              <w:textAlignment w:val="bottom"/>
              <w:rPr>
                <w:rFonts w:eastAsia="SimSun" w:cs="Times New Roman"/>
                <w:color w:val="000000"/>
                <w:kern w:val="0"/>
                <w:sz w:val="22"/>
                <w:szCs w:val="22"/>
                <w:lang w:bidi="ar"/>
              </w:rPr>
            </w:pPr>
            <w:r>
              <w:rPr>
                <w:rFonts w:eastAsia="SimSun" w:cs="Times New Roman"/>
                <w:color w:val="000000"/>
                <w:kern w:val="0"/>
                <w:sz w:val="22"/>
                <w:szCs w:val="22"/>
                <w:lang w:bidi="ar"/>
              </w:rPr>
              <w:t>2,04</w:t>
            </w:r>
          </w:p>
        </w:tc>
      </w:tr>
      <w:tr w14:paraId="1026E32A">
        <w:tblPrEx>
          <w:tblCellMar>
            <w:top w:w="0" w:type="dxa"/>
            <w:left w:w="108" w:type="dxa"/>
            <w:bottom w:w="0" w:type="dxa"/>
            <w:right w:w="108" w:type="dxa"/>
          </w:tblCellMar>
        </w:tblPrEx>
        <w:trPr>
          <w:trHeight w:val="278" w:hRule="atLeast"/>
          <w:tblHeader/>
        </w:trPr>
        <w:tc>
          <w:tcPr>
            <w:tcW w:w="5148" w:type="dxa"/>
            <w:tcBorders>
              <w:top w:val="single" w:color="000000" w:sz="2" w:space="0"/>
              <w:left w:val="single" w:color="000000" w:sz="2" w:space="0"/>
              <w:bottom w:val="single" w:color="000000" w:sz="2" w:space="0"/>
              <w:right w:val="single" w:color="auto" w:sz="4" w:space="0"/>
            </w:tcBorders>
            <w:shd w:val="clear" w:color="auto" w:fill="auto"/>
            <w:noWrap/>
            <w:vAlign w:val="bottom"/>
          </w:tcPr>
          <w:p w14:paraId="442959FD">
            <w:pPr>
              <w:widowControl/>
              <w:jc w:val="left"/>
              <w:textAlignment w:val="bottom"/>
              <w:rPr>
                <w:rFonts w:eastAsia="SimSun" w:cs="Times New Roman"/>
                <w:b/>
                <w:bCs/>
                <w:color w:val="000000"/>
                <w:kern w:val="0"/>
                <w:sz w:val="22"/>
                <w:szCs w:val="22"/>
                <w:lang w:bidi="ar"/>
              </w:rPr>
            </w:pPr>
            <w:r>
              <w:rPr>
                <w:rFonts w:eastAsia="SimSun" w:cs="Times New Roman"/>
                <w:color w:val="000000"/>
                <w:kern w:val="0"/>
                <w:sz w:val="22"/>
                <w:szCs w:val="22"/>
              </w:rPr>
              <w:t>Économie verte (</w:t>
            </w:r>
            <w:r>
              <w:rPr>
                <w:rFonts w:eastAsia="SimSun" w:cs="Times New Roman"/>
                <w:color w:val="000000"/>
                <w:kern w:val="0"/>
                <w:sz w:val="22"/>
                <w:szCs w:val="22"/>
                <w:lang w:bidi="ar"/>
              </w:rPr>
              <w:t>C7)</w:t>
            </w:r>
          </w:p>
        </w:tc>
        <w:tc>
          <w:tcPr>
            <w:tcW w:w="234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6E214C">
            <w:pPr>
              <w:widowControl/>
              <w:jc w:val="center"/>
              <w:textAlignment w:val="bottom"/>
              <w:rPr>
                <w:rFonts w:eastAsia="SimSun" w:cs="Times New Roman"/>
                <w:color w:val="000000"/>
                <w:kern w:val="0"/>
                <w:sz w:val="22"/>
                <w:szCs w:val="22"/>
                <w:lang w:bidi="ar"/>
              </w:rPr>
            </w:pPr>
            <w:r>
              <w:rPr>
                <w:rFonts w:eastAsia="SimSun" w:cs="Times New Roman"/>
                <w:color w:val="000000"/>
                <w:kern w:val="0"/>
                <w:sz w:val="22"/>
                <w:szCs w:val="22"/>
                <w:lang w:bidi="ar"/>
              </w:rPr>
              <w:t>35.535.417.090</w:t>
            </w:r>
          </w:p>
        </w:tc>
        <w:tc>
          <w:tcPr>
            <w:tcW w:w="1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0000AD">
            <w:pPr>
              <w:widowControl/>
              <w:jc w:val="center"/>
              <w:textAlignment w:val="bottom"/>
              <w:rPr>
                <w:rFonts w:eastAsia="SimSun" w:cs="Times New Roman"/>
                <w:color w:val="000000"/>
                <w:kern w:val="0"/>
                <w:sz w:val="22"/>
                <w:szCs w:val="22"/>
                <w:lang w:bidi="ar"/>
              </w:rPr>
            </w:pPr>
            <w:r>
              <w:rPr>
                <w:rFonts w:eastAsia="SimSun" w:cs="Times New Roman"/>
                <w:color w:val="000000"/>
                <w:kern w:val="0"/>
                <w:sz w:val="22"/>
                <w:szCs w:val="22"/>
                <w:lang w:bidi="ar"/>
              </w:rPr>
              <w:t>8,20</w:t>
            </w:r>
          </w:p>
        </w:tc>
      </w:tr>
      <w:tr w14:paraId="6DE19408">
        <w:tblPrEx>
          <w:tblCellMar>
            <w:top w:w="0" w:type="dxa"/>
            <w:left w:w="108" w:type="dxa"/>
            <w:bottom w:w="0" w:type="dxa"/>
            <w:right w:w="108" w:type="dxa"/>
          </w:tblCellMar>
        </w:tblPrEx>
        <w:trPr>
          <w:trHeight w:val="278" w:hRule="atLeast"/>
          <w:tblHeader/>
        </w:trPr>
        <w:tc>
          <w:tcPr>
            <w:tcW w:w="5148" w:type="dxa"/>
            <w:tcBorders>
              <w:top w:val="single" w:color="000000" w:sz="2" w:space="0"/>
              <w:left w:val="single" w:color="000000" w:sz="2" w:space="0"/>
              <w:bottom w:val="single" w:color="000000" w:sz="2" w:space="0"/>
              <w:right w:val="single" w:color="auto" w:sz="4" w:space="0"/>
            </w:tcBorders>
            <w:shd w:val="clear" w:color="auto" w:fill="auto"/>
            <w:noWrap/>
            <w:vAlign w:val="bottom"/>
          </w:tcPr>
          <w:p w14:paraId="3EE57A14">
            <w:pPr>
              <w:widowControl/>
              <w:jc w:val="left"/>
              <w:textAlignment w:val="bottom"/>
              <w:rPr>
                <w:rFonts w:eastAsia="SimSun" w:cs="Times New Roman"/>
                <w:b/>
                <w:bCs/>
                <w:color w:val="000000"/>
                <w:kern w:val="0"/>
                <w:sz w:val="22"/>
                <w:szCs w:val="22"/>
                <w:lang w:bidi="ar"/>
              </w:rPr>
            </w:pPr>
            <w:r>
              <w:rPr>
                <w:rFonts w:eastAsia="SimSun" w:cs="Times New Roman"/>
                <w:color w:val="000000"/>
                <w:kern w:val="0"/>
                <w:sz w:val="22"/>
                <w:szCs w:val="22"/>
              </w:rPr>
              <w:t>Planification du développement et de la biodiversité (</w:t>
            </w:r>
            <w:r>
              <w:rPr>
                <w:rFonts w:eastAsia="SimSun" w:cs="Times New Roman"/>
                <w:color w:val="000000"/>
                <w:kern w:val="0"/>
                <w:sz w:val="22"/>
                <w:szCs w:val="22"/>
                <w:lang w:bidi="ar"/>
              </w:rPr>
              <w:t>C8)</w:t>
            </w:r>
          </w:p>
        </w:tc>
        <w:tc>
          <w:tcPr>
            <w:tcW w:w="234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893779">
            <w:pPr>
              <w:widowControl/>
              <w:jc w:val="center"/>
              <w:textAlignment w:val="bottom"/>
              <w:rPr>
                <w:rFonts w:eastAsia="SimSun" w:cs="Times New Roman"/>
                <w:color w:val="000000"/>
                <w:kern w:val="0"/>
                <w:sz w:val="22"/>
                <w:szCs w:val="22"/>
                <w:lang w:bidi="ar"/>
              </w:rPr>
            </w:pPr>
            <w:r>
              <w:rPr>
                <w:rFonts w:eastAsia="SimSun" w:cs="Times New Roman"/>
                <w:color w:val="000000"/>
                <w:kern w:val="0"/>
                <w:sz w:val="22"/>
                <w:szCs w:val="22"/>
                <w:lang w:bidi="ar"/>
              </w:rPr>
              <w:t>36.065.628.288</w:t>
            </w:r>
          </w:p>
        </w:tc>
        <w:tc>
          <w:tcPr>
            <w:tcW w:w="1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21C725">
            <w:pPr>
              <w:widowControl/>
              <w:jc w:val="center"/>
              <w:textAlignment w:val="bottom"/>
              <w:rPr>
                <w:rFonts w:eastAsia="SimSun" w:cs="Times New Roman"/>
                <w:color w:val="000000"/>
                <w:kern w:val="0"/>
                <w:sz w:val="22"/>
                <w:szCs w:val="22"/>
                <w:lang w:bidi="ar"/>
              </w:rPr>
            </w:pPr>
            <w:r>
              <w:rPr>
                <w:rFonts w:eastAsia="SimSun" w:cs="Times New Roman"/>
                <w:color w:val="000000"/>
                <w:kern w:val="0"/>
                <w:sz w:val="22"/>
                <w:szCs w:val="22"/>
                <w:lang w:bidi="ar"/>
              </w:rPr>
              <w:t>8,33</w:t>
            </w:r>
          </w:p>
        </w:tc>
      </w:tr>
      <w:tr w14:paraId="3BEB8843">
        <w:tblPrEx>
          <w:tblCellMar>
            <w:top w:w="0" w:type="dxa"/>
            <w:left w:w="108" w:type="dxa"/>
            <w:bottom w:w="0" w:type="dxa"/>
            <w:right w:w="108" w:type="dxa"/>
          </w:tblCellMar>
        </w:tblPrEx>
        <w:trPr>
          <w:trHeight w:val="278" w:hRule="atLeast"/>
          <w:tblHeader/>
        </w:trPr>
        <w:tc>
          <w:tcPr>
            <w:tcW w:w="5148" w:type="dxa"/>
            <w:tcBorders>
              <w:top w:val="single" w:color="000000" w:sz="2" w:space="0"/>
              <w:left w:val="single" w:color="000000" w:sz="2" w:space="0"/>
              <w:bottom w:val="single" w:color="000000" w:sz="2" w:space="0"/>
              <w:right w:val="single" w:color="auto" w:sz="4" w:space="0"/>
            </w:tcBorders>
            <w:shd w:val="clear" w:color="auto" w:fill="auto"/>
            <w:noWrap/>
            <w:vAlign w:val="bottom"/>
          </w:tcPr>
          <w:p w14:paraId="01F8DC97">
            <w:pPr>
              <w:widowControl/>
              <w:jc w:val="left"/>
              <w:textAlignment w:val="bottom"/>
              <w:rPr>
                <w:rFonts w:eastAsia="SimSun" w:cs="Times New Roman"/>
                <w:b/>
                <w:bCs/>
                <w:color w:val="000000"/>
                <w:kern w:val="0"/>
                <w:sz w:val="22"/>
                <w:szCs w:val="22"/>
                <w:lang w:bidi="ar"/>
              </w:rPr>
            </w:pPr>
            <w:r>
              <w:rPr>
                <w:rFonts w:eastAsia="SimSun" w:cs="Times New Roman"/>
                <w:color w:val="000000"/>
                <w:kern w:val="0"/>
                <w:sz w:val="22"/>
                <w:szCs w:val="22"/>
              </w:rPr>
              <w:t xml:space="preserve">Gestion de la pollution </w:t>
            </w:r>
            <w:r>
              <w:rPr>
                <w:rFonts w:eastAsia="SimSun" w:cs="Times New Roman"/>
                <w:color w:val="000000"/>
                <w:kern w:val="0"/>
                <w:sz w:val="22"/>
                <w:szCs w:val="22"/>
                <w:lang w:bidi="ar"/>
              </w:rPr>
              <w:t>(C9)</w:t>
            </w:r>
          </w:p>
        </w:tc>
        <w:tc>
          <w:tcPr>
            <w:tcW w:w="234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332CB3">
            <w:pPr>
              <w:widowControl/>
              <w:jc w:val="center"/>
              <w:textAlignment w:val="bottom"/>
              <w:rPr>
                <w:rFonts w:eastAsia="SimSun" w:cs="Times New Roman"/>
                <w:color w:val="000000"/>
                <w:kern w:val="0"/>
                <w:sz w:val="22"/>
                <w:szCs w:val="22"/>
                <w:lang w:bidi="ar"/>
              </w:rPr>
            </w:pPr>
            <w:r>
              <w:rPr>
                <w:rFonts w:eastAsia="SimSun" w:cs="Times New Roman"/>
                <w:color w:val="000000"/>
                <w:kern w:val="0"/>
                <w:sz w:val="22"/>
                <w:szCs w:val="22"/>
                <w:lang w:bidi="ar"/>
              </w:rPr>
              <w:t>3.112.931.560</w:t>
            </w:r>
          </w:p>
        </w:tc>
        <w:tc>
          <w:tcPr>
            <w:tcW w:w="1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46B070">
            <w:pPr>
              <w:widowControl/>
              <w:jc w:val="center"/>
              <w:textAlignment w:val="bottom"/>
              <w:rPr>
                <w:rFonts w:eastAsia="SimSun" w:cs="Times New Roman"/>
                <w:color w:val="000000"/>
                <w:kern w:val="0"/>
                <w:sz w:val="22"/>
                <w:szCs w:val="22"/>
                <w:lang w:bidi="ar"/>
              </w:rPr>
            </w:pPr>
            <w:r>
              <w:rPr>
                <w:rFonts w:eastAsia="SimSun" w:cs="Times New Roman"/>
                <w:color w:val="000000"/>
                <w:kern w:val="0"/>
                <w:sz w:val="22"/>
                <w:szCs w:val="22"/>
                <w:lang w:bidi="ar"/>
              </w:rPr>
              <w:t>0,72</w:t>
            </w:r>
          </w:p>
        </w:tc>
      </w:tr>
      <w:tr w14:paraId="03E7FE5D">
        <w:tblPrEx>
          <w:tblCellMar>
            <w:top w:w="0" w:type="dxa"/>
            <w:left w:w="108" w:type="dxa"/>
            <w:bottom w:w="0" w:type="dxa"/>
            <w:right w:w="108" w:type="dxa"/>
          </w:tblCellMar>
        </w:tblPrEx>
        <w:trPr>
          <w:trHeight w:val="278" w:hRule="atLeast"/>
          <w:tblHeader/>
        </w:trPr>
        <w:tc>
          <w:tcPr>
            <w:tcW w:w="5148" w:type="dxa"/>
            <w:tcBorders>
              <w:top w:val="single" w:color="000000" w:sz="2" w:space="0"/>
              <w:left w:val="single" w:color="000000" w:sz="2" w:space="0"/>
              <w:bottom w:val="single" w:color="000000" w:sz="2" w:space="0"/>
              <w:right w:val="single" w:color="auto" w:sz="4" w:space="0"/>
            </w:tcBorders>
            <w:shd w:val="clear" w:color="auto" w:fill="auto"/>
            <w:noWrap/>
            <w:vAlign w:val="bottom"/>
          </w:tcPr>
          <w:p w14:paraId="55D7486E">
            <w:pPr>
              <w:widowControl/>
              <w:jc w:val="left"/>
              <w:textAlignment w:val="bottom"/>
              <w:rPr>
                <w:rFonts w:eastAsia="SimSun" w:cs="Times New Roman"/>
                <w:b/>
                <w:bCs/>
                <w:color w:val="000000"/>
                <w:kern w:val="0"/>
                <w:sz w:val="22"/>
                <w:szCs w:val="22"/>
              </w:rPr>
            </w:pPr>
            <w:r>
              <w:rPr>
                <w:rFonts w:eastAsia="SimSun" w:cs="Times New Roman"/>
                <w:b/>
                <w:bCs/>
                <w:color w:val="000000"/>
                <w:kern w:val="0"/>
                <w:sz w:val="22"/>
                <w:szCs w:val="22"/>
              </w:rPr>
              <w:t xml:space="preserve">Total </w:t>
            </w:r>
          </w:p>
        </w:tc>
        <w:tc>
          <w:tcPr>
            <w:tcW w:w="234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0298D9">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433.217.524.291</w:t>
            </w:r>
          </w:p>
        </w:tc>
        <w:tc>
          <w:tcPr>
            <w:tcW w:w="1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AEA475">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100,00</w:t>
            </w:r>
          </w:p>
        </w:tc>
      </w:tr>
    </w:tbl>
    <w:p w14:paraId="7615F1CD">
      <w:pPr>
        <w:rPr>
          <w:rFonts w:cs="Times New Roman"/>
        </w:rPr>
      </w:pPr>
    </w:p>
    <w:p w14:paraId="42EA3245">
      <w:pPr>
        <w:spacing w:line="360" w:lineRule="auto"/>
        <w:rPr>
          <w:rFonts w:cs="Times New Roman"/>
        </w:rPr>
      </w:pPr>
      <w:r>
        <w:rPr>
          <w:rFonts w:cs="Times New Roman"/>
        </w:rPr>
        <w:t xml:space="preserve">L’analyse de ce tableau fait ressortir la prédominance des dépenses liées à la catégories C4 pour un montant de </w:t>
      </w:r>
      <w:r>
        <w:rPr>
          <w:rFonts w:cs="Times New Roman"/>
          <w:b/>
          <w:bCs/>
        </w:rPr>
        <w:t>227.691.457.883 FCFA</w:t>
      </w:r>
      <w:r>
        <w:rPr>
          <w:rFonts w:cs="Times New Roman"/>
        </w:rPr>
        <w:t xml:space="preserve"> soit </w:t>
      </w:r>
      <w:r>
        <w:rPr>
          <w:rFonts w:cs="Times New Roman"/>
          <w:b/>
          <w:bCs/>
        </w:rPr>
        <w:t>52,56%</w:t>
      </w:r>
      <w:r>
        <w:rPr>
          <w:rFonts w:cs="Times New Roman"/>
        </w:rPr>
        <w:t xml:space="preserve"> des dépenses total en faveur de la diversité biologique. Cela s’explique par la mise en œuvre de la politique nationale axée sur l’intensification des cultures irriguées et le développement des chaînes de valeur.</w:t>
      </w:r>
    </w:p>
    <w:p w14:paraId="2D975104">
      <w:pPr>
        <w:spacing w:line="360" w:lineRule="auto"/>
        <w:rPr>
          <w:rFonts w:cs="Times New Roman"/>
        </w:rPr>
      </w:pPr>
      <w:r>
        <w:rPr>
          <w:rFonts w:cs="Times New Roman"/>
        </w:rPr>
        <w:t xml:space="preserve">La restauration des écosystèmes a bénéficié également d’un budget consistant pour la période 2018-2023 qui est de </w:t>
      </w:r>
      <w:r>
        <w:rPr>
          <w:rFonts w:cs="Times New Roman"/>
          <w:b/>
          <w:bCs/>
        </w:rPr>
        <w:t xml:space="preserve">118.194.832.658 FCFA </w:t>
      </w:r>
      <w:r>
        <w:rPr>
          <w:rFonts w:cs="Times New Roman"/>
        </w:rPr>
        <w:t xml:space="preserve">soit </w:t>
      </w:r>
      <w:r>
        <w:rPr>
          <w:rFonts w:cs="Times New Roman"/>
          <w:b/>
          <w:bCs/>
        </w:rPr>
        <w:t xml:space="preserve">27,28% </w:t>
      </w:r>
      <w:r>
        <w:rPr>
          <w:rFonts w:cs="Times New Roman"/>
        </w:rPr>
        <w:t>des dépenses total.</w:t>
      </w:r>
    </w:p>
    <w:p w14:paraId="210BD907">
      <w:pPr>
        <w:spacing w:line="360" w:lineRule="auto"/>
        <w:rPr>
          <w:rFonts w:cs="Times New Roman"/>
        </w:rPr>
      </w:pPr>
      <w:r>
        <w:rPr>
          <w:rFonts w:cs="Times New Roman"/>
        </w:rPr>
        <w:t xml:space="preserve">Le faible niveau des investissement liées à la catégorie zones protégées et autres mesures de protection (C2), pour un montant de </w:t>
      </w:r>
      <w:r>
        <w:rPr>
          <w:rFonts w:cs="Times New Roman"/>
          <w:b/>
          <w:bCs/>
        </w:rPr>
        <w:t>3.762.944.453 FCFA</w:t>
      </w:r>
      <w:r>
        <w:rPr>
          <w:rFonts w:cs="Times New Roman"/>
        </w:rPr>
        <w:t xml:space="preserve">, soit </w:t>
      </w:r>
      <w:r>
        <w:rPr>
          <w:rFonts w:cs="Times New Roman"/>
          <w:b/>
          <w:bCs/>
        </w:rPr>
        <w:t>0,87%</w:t>
      </w:r>
      <w:r>
        <w:rPr>
          <w:rFonts w:cs="Times New Roman"/>
        </w:rPr>
        <w:t xml:space="preserve"> des dépense total, s’explique par l’absence de grands projets et programmes de conservation. </w:t>
      </w:r>
    </w:p>
    <w:p w14:paraId="5E919B76">
      <w:pPr>
        <w:spacing w:line="360" w:lineRule="auto"/>
        <w:rPr>
          <w:rFonts w:cs="Times New Roman"/>
        </w:rPr>
      </w:pPr>
      <w:r>
        <w:rPr>
          <w:rFonts w:cs="Times New Roman"/>
        </w:rPr>
        <w:t>Le manque de financement pour la catégorie Accès et Partage des Avantages (APA) est lié à la nouveauté du Protocole de Nagoya et du concept APA pour lequel le Cadre national de mis en œuvre est entrain d’être mis en place avec une stratégie et son plan d’action qui prévoit un montant</w:t>
      </w:r>
      <w:r>
        <w:rPr>
          <w:rFonts w:cs="Times New Roman"/>
          <w:b/>
          <w:bCs/>
        </w:rPr>
        <w:t xml:space="preserve"> </w:t>
      </w:r>
      <w:r>
        <w:rPr>
          <w:b/>
          <w:bCs/>
        </w:rPr>
        <w:t>4.283.800.000 FCFA</w:t>
      </w:r>
      <w:r>
        <w:rPr>
          <w:rFonts w:cs="Times New Roman"/>
          <w:b/>
          <w:bCs/>
        </w:rPr>
        <w:t xml:space="preserve"> </w:t>
      </w:r>
      <w:r>
        <w:rPr>
          <w:rFonts w:cs="Times New Roman"/>
        </w:rPr>
        <w:t>pour sa mise en œuvre sur  la période 2024-2028.</w:t>
      </w:r>
      <w:r>
        <w:rPr>
          <w:rFonts w:cs="Times New Roman"/>
          <w:color w:val="FF0000"/>
        </w:rPr>
        <w:t xml:space="preserve"> </w:t>
      </w:r>
    </w:p>
    <w:p w14:paraId="1305E75F">
      <w:pPr>
        <w:spacing w:line="360" w:lineRule="auto"/>
        <w:rPr>
          <w:rFonts w:cs="Times New Roman"/>
        </w:rPr>
      </w:pPr>
      <w:r>
        <w:rPr>
          <w:rFonts w:cs="Times New Roman"/>
        </w:rPr>
        <w:t>Par rapport à la catégorie liée à la prévention des risques biotechnologiques (C1), l’absence de financement pour la période 2018-2023 s’explique par le faible développement de la biotechnologie au Niger. Cependant, une stratégie nationale sur la biosécurité a été élaborée en 2019 et sa mise en œuvre permettra d’améliorer le financement des actions relatives à la biodiversité en lien avec la prévention des risques biotechnologiques.</w:t>
      </w:r>
    </w:p>
    <w:p w14:paraId="6489D165">
      <w:pPr>
        <w:pStyle w:val="3"/>
        <w:spacing w:before="312" w:after="312" w:line="240" w:lineRule="auto"/>
        <w:rPr>
          <w:rFonts w:cs="Times New Roman"/>
        </w:rPr>
      </w:pPr>
      <w:bookmarkStart w:id="53" w:name="_Toc187151756"/>
      <w:r>
        <w:rPr>
          <w:rFonts w:cs="Times New Roman"/>
        </w:rPr>
        <w:t>4.2. Dépenses des ONG nationales</w:t>
      </w:r>
      <w:bookmarkEnd w:id="53"/>
      <w:r>
        <w:rPr>
          <w:rFonts w:cs="Times New Roman"/>
        </w:rPr>
        <w:t xml:space="preserve"> </w:t>
      </w:r>
    </w:p>
    <w:p w14:paraId="1632FE23">
      <w:pPr>
        <w:spacing w:before="156" w:beforeLines="50" w:after="156" w:afterLines="50"/>
        <w:rPr>
          <w:rFonts w:cs="Times New Roman"/>
        </w:rPr>
      </w:pPr>
      <w:r>
        <w:rPr>
          <w:rFonts w:cs="Times New Roman"/>
        </w:rPr>
        <w:t>Les estimations par catégorie, pour les Organisations Non Gouvernementale (ONG) nationales se présentent comme suit.</w:t>
      </w:r>
    </w:p>
    <w:p w14:paraId="3D4C5484">
      <w:pPr>
        <w:pStyle w:val="4"/>
        <w:spacing w:before="312" w:after="312" w:line="360" w:lineRule="auto"/>
        <w:rPr>
          <w:rFonts w:cs="Times New Roman"/>
        </w:rPr>
      </w:pPr>
      <w:bookmarkStart w:id="54" w:name="_Toc187151757"/>
      <w:r>
        <w:rPr>
          <w:rFonts w:cs="Times New Roman"/>
        </w:rPr>
        <w:t>4.2.1 Catégorie restauration (C3)</w:t>
      </w:r>
      <w:bookmarkEnd w:id="54"/>
    </w:p>
    <w:p w14:paraId="34531097">
      <w:pPr>
        <w:spacing w:line="360" w:lineRule="auto"/>
        <w:rPr>
          <w:rFonts w:cs="Times New Roman"/>
          <w:b/>
          <w:bCs/>
          <w:color w:val="FF0000"/>
        </w:rPr>
      </w:pPr>
      <w:r>
        <w:rPr>
          <w:rFonts w:cs="Times New Roman"/>
        </w:rPr>
        <w:t xml:space="preserve">Les ressources financières dépensées par les ONG nationales en faveur de la biodiversité pour la catégorie restauration sur la période 2018-2020 se chiffrent à </w:t>
      </w:r>
      <w:r>
        <w:rPr>
          <w:rFonts w:eastAsia="SimSun" w:cs="Times New Roman"/>
          <w:b/>
          <w:bCs/>
          <w:color w:val="000000"/>
          <w:kern w:val="0"/>
          <w:lang w:bidi="ar"/>
        </w:rPr>
        <w:t>1.970.000.403</w:t>
      </w:r>
      <w:r>
        <w:rPr>
          <w:rFonts w:cs="Times New Roman"/>
          <w:b/>
          <w:bCs/>
        </w:rPr>
        <w:t xml:space="preserve"> FCFA </w:t>
      </w:r>
      <w:r>
        <w:rPr>
          <w:rFonts w:cs="Times New Roman"/>
        </w:rPr>
        <w:t xml:space="preserve">(tableau 10). </w:t>
      </w:r>
    </w:p>
    <w:p w14:paraId="71B03304">
      <w:pPr>
        <w:pStyle w:val="10"/>
        <w:spacing w:line="15" w:lineRule="auto"/>
        <w:rPr>
          <w:rFonts w:ascii="Times New Roman" w:hAnsi="Times New Roman" w:cs="Times New Roman"/>
        </w:rPr>
      </w:pPr>
      <w:bookmarkStart w:id="55" w:name="_Toc187151814"/>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t xml:space="preserve"> : situation des dépenses des ONG nationales pour la catégorie restauration</w:t>
      </w:r>
      <w:bookmarkEnd w:id="55"/>
    </w:p>
    <w:p w14:paraId="6702124E">
      <w:pPr>
        <w:spacing w:line="15" w:lineRule="auto"/>
        <w:rPr>
          <w:rFonts w:cs="Times New Roman"/>
        </w:rPr>
      </w:pPr>
    </w:p>
    <w:tbl>
      <w:tblPr>
        <w:tblStyle w:val="19"/>
        <w:tblpPr w:leftFromText="180" w:rightFromText="180" w:vertAnchor="text" w:horzAnchor="margin" w:tblpY="307"/>
        <w:tblOverlap w:val="never"/>
        <w:tblW w:w="8316" w:type="dxa"/>
        <w:tblInd w:w="0" w:type="dxa"/>
        <w:tblLayout w:type="fixed"/>
        <w:tblCellMar>
          <w:top w:w="0" w:type="dxa"/>
          <w:left w:w="108" w:type="dxa"/>
          <w:bottom w:w="0" w:type="dxa"/>
          <w:right w:w="108" w:type="dxa"/>
        </w:tblCellMar>
      </w:tblPr>
      <w:tblGrid>
        <w:gridCol w:w="1696"/>
        <w:gridCol w:w="1218"/>
        <w:gridCol w:w="2572"/>
        <w:gridCol w:w="2830"/>
      </w:tblGrid>
      <w:tr w14:paraId="599A97CF">
        <w:tblPrEx>
          <w:tblCellMar>
            <w:top w:w="0" w:type="dxa"/>
            <w:left w:w="108" w:type="dxa"/>
            <w:bottom w:w="0" w:type="dxa"/>
            <w:right w:w="108" w:type="dxa"/>
          </w:tblCellMar>
        </w:tblPrEx>
        <w:trPr>
          <w:trHeight w:val="322" w:hRule="atLeast"/>
        </w:trPr>
        <w:tc>
          <w:tcPr>
            <w:tcW w:w="1696"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5E2F06C4">
            <w:pPr>
              <w:widowControl/>
              <w:spacing w:line="15" w:lineRule="auto"/>
              <w:jc w:val="left"/>
              <w:textAlignment w:val="bottom"/>
              <w:rPr>
                <w:rFonts w:cs="Times New Roman"/>
                <w:color w:val="000000"/>
              </w:rPr>
            </w:pPr>
            <w:r>
              <w:rPr>
                <w:rFonts w:eastAsia="SimSun" w:cs="Times New Roman"/>
                <w:color w:val="000000"/>
                <w:kern w:val="0"/>
                <w:lang w:bidi="ar"/>
              </w:rPr>
              <w:t>Catégorie</w:t>
            </w:r>
          </w:p>
        </w:tc>
        <w:tc>
          <w:tcPr>
            <w:tcW w:w="1218"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4D237C06">
            <w:pPr>
              <w:widowControl/>
              <w:spacing w:line="15" w:lineRule="auto"/>
              <w:jc w:val="left"/>
              <w:textAlignment w:val="bottom"/>
              <w:rPr>
                <w:rFonts w:cs="Times New Roman"/>
                <w:color w:val="000000"/>
              </w:rPr>
            </w:pPr>
            <w:r>
              <w:rPr>
                <w:rFonts w:eastAsia="SimSun" w:cs="Times New Roman"/>
                <w:color w:val="000000"/>
                <w:kern w:val="0"/>
                <w:lang w:bidi="ar"/>
              </w:rPr>
              <w:t>Année</w:t>
            </w:r>
          </w:p>
        </w:tc>
        <w:tc>
          <w:tcPr>
            <w:tcW w:w="2572"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6559D575">
            <w:pPr>
              <w:widowControl/>
              <w:spacing w:line="15" w:lineRule="auto"/>
              <w:jc w:val="left"/>
              <w:textAlignment w:val="bottom"/>
              <w:rPr>
                <w:rFonts w:cs="Times New Roman"/>
                <w:color w:val="000000"/>
              </w:rPr>
            </w:pPr>
            <w:r>
              <w:rPr>
                <w:rFonts w:eastAsia="SimSun" w:cs="Times New Roman"/>
                <w:color w:val="000000"/>
                <w:kern w:val="0"/>
                <w:lang w:bidi="ar"/>
              </w:rPr>
              <w:t>Somme de Montant</w:t>
            </w:r>
          </w:p>
        </w:tc>
        <w:tc>
          <w:tcPr>
            <w:tcW w:w="283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425EDD32">
            <w:pPr>
              <w:widowControl/>
              <w:spacing w:line="15" w:lineRule="auto"/>
              <w:jc w:val="left"/>
              <w:textAlignment w:val="bottom"/>
              <w:rPr>
                <w:rFonts w:cs="Times New Roman"/>
                <w:b/>
                <w:bCs/>
                <w:color w:val="000000"/>
              </w:rPr>
            </w:pPr>
            <w:r>
              <w:rPr>
                <w:rFonts w:eastAsia="SimSun" w:cs="Times New Roman"/>
                <w:b/>
                <w:bCs/>
                <w:color w:val="000000"/>
                <w:kern w:val="0"/>
                <w:lang w:bidi="ar"/>
              </w:rPr>
              <w:t>%</w:t>
            </w:r>
          </w:p>
        </w:tc>
      </w:tr>
      <w:tr w14:paraId="75A843D0">
        <w:tblPrEx>
          <w:tblCellMar>
            <w:top w:w="0" w:type="dxa"/>
            <w:left w:w="108" w:type="dxa"/>
            <w:bottom w:w="0" w:type="dxa"/>
            <w:right w:w="108" w:type="dxa"/>
          </w:tblCellMar>
        </w:tblPrEx>
        <w:trPr>
          <w:trHeight w:val="290" w:hRule="atLeast"/>
        </w:trPr>
        <w:tc>
          <w:tcPr>
            <w:tcW w:w="169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7C00993E">
            <w:pPr>
              <w:widowControl/>
              <w:spacing w:line="15" w:lineRule="auto"/>
              <w:jc w:val="center"/>
              <w:textAlignment w:val="center"/>
              <w:rPr>
                <w:rFonts w:cs="Times New Roman"/>
                <w:b/>
                <w:bCs/>
                <w:color w:val="000000"/>
              </w:rPr>
            </w:pPr>
            <w:r>
              <w:rPr>
                <w:rFonts w:eastAsia="SimSun" w:cs="Times New Roman"/>
                <w:b/>
                <w:bCs/>
                <w:color w:val="000000"/>
                <w:kern w:val="0"/>
                <w:lang w:bidi="ar"/>
              </w:rPr>
              <w:t>C3</w:t>
            </w:r>
          </w:p>
        </w:tc>
        <w:tc>
          <w:tcPr>
            <w:tcW w:w="121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03E246">
            <w:pPr>
              <w:widowControl/>
              <w:spacing w:line="15" w:lineRule="auto"/>
              <w:jc w:val="right"/>
              <w:textAlignment w:val="bottom"/>
              <w:rPr>
                <w:rFonts w:cs="Times New Roman"/>
                <w:color w:val="000000"/>
              </w:rPr>
            </w:pPr>
            <w:r>
              <w:rPr>
                <w:rFonts w:eastAsia="SimSun" w:cs="Times New Roman"/>
                <w:color w:val="000000"/>
                <w:kern w:val="0"/>
                <w:lang w:bidi="ar"/>
              </w:rPr>
              <w:t>2018</w:t>
            </w:r>
          </w:p>
        </w:tc>
        <w:tc>
          <w:tcPr>
            <w:tcW w:w="257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0C6FEC">
            <w:pPr>
              <w:widowControl/>
              <w:spacing w:line="15" w:lineRule="auto"/>
              <w:jc w:val="right"/>
              <w:textAlignment w:val="bottom"/>
              <w:rPr>
                <w:rFonts w:cs="Times New Roman"/>
                <w:color w:val="000000"/>
              </w:rPr>
            </w:pPr>
            <w:r>
              <w:rPr>
                <w:rFonts w:eastAsia="SimSun" w:cs="Times New Roman"/>
                <w:color w:val="000000"/>
                <w:kern w:val="0"/>
                <w:lang w:bidi="ar"/>
              </w:rPr>
              <w:t xml:space="preserve">527.366.733 </w:t>
            </w:r>
          </w:p>
        </w:tc>
        <w:tc>
          <w:tcPr>
            <w:tcW w:w="283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2E7812">
            <w:pPr>
              <w:widowControl/>
              <w:spacing w:line="15" w:lineRule="auto"/>
              <w:jc w:val="right"/>
              <w:textAlignment w:val="bottom"/>
              <w:rPr>
                <w:rFonts w:cs="Times New Roman"/>
                <w:color w:val="000000"/>
              </w:rPr>
            </w:pPr>
            <w:r>
              <w:rPr>
                <w:rFonts w:eastAsia="SimSun" w:cs="Times New Roman"/>
                <w:color w:val="000000"/>
                <w:kern w:val="0"/>
                <w:lang w:bidi="ar"/>
              </w:rPr>
              <w:t xml:space="preserve">26,77 </w:t>
            </w:r>
          </w:p>
        </w:tc>
      </w:tr>
      <w:tr w14:paraId="0F5C2C78">
        <w:tblPrEx>
          <w:tblCellMar>
            <w:top w:w="0" w:type="dxa"/>
            <w:left w:w="108" w:type="dxa"/>
            <w:bottom w:w="0" w:type="dxa"/>
            <w:right w:w="108" w:type="dxa"/>
          </w:tblCellMar>
        </w:tblPrEx>
        <w:trPr>
          <w:trHeight w:val="290" w:hRule="atLeast"/>
        </w:trPr>
        <w:tc>
          <w:tcPr>
            <w:tcW w:w="169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96AB64B">
            <w:pPr>
              <w:spacing w:line="15" w:lineRule="auto"/>
              <w:jc w:val="center"/>
              <w:rPr>
                <w:rFonts w:cs="Times New Roman"/>
                <w:b/>
                <w:bCs/>
                <w:color w:val="000000"/>
              </w:rPr>
            </w:pPr>
          </w:p>
        </w:tc>
        <w:tc>
          <w:tcPr>
            <w:tcW w:w="121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E06664">
            <w:pPr>
              <w:widowControl/>
              <w:spacing w:line="15" w:lineRule="auto"/>
              <w:jc w:val="right"/>
              <w:textAlignment w:val="bottom"/>
              <w:rPr>
                <w:rFonts w:cs="Times New Roman"/>
                <w:color w:val="000000"/>
              </w:rPr>
            </w:pPr>
            <w:r>
              <w:rPr>
                <w:rFonts w:eastAsia="SimSun" w:cs="Times New Roman"/>
                <w:color w:val="000000"/>
                <w:kern w:val="0"/>
                <w:lang w:bidi="ar"/>
              </w:rPr>
              <w:t>2019</w:t>
            </w:r>
          </w:p>
        </w:tc>
        <w:tc>
          <w:tcPr>
            <w:tcW w:w="257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C4C9A4">
            <w:pPr>
              <w:widowControl/>
              <w:spacing w:line="15" w:lineRule="auto"/>
              <w:jc w:val="right"/>
              <w:textAlignment w:val="bottom"/>
              <w:rPr>
                <w:rFonts w:cs="Times New Roman"/>
                <w:color w:val="000000"/>
              </w:rPr>
            </w:pPr>
            <w:r>
              <w:rPr>
                <w:rFonts w:eastAsia="SimSun" w:cs="Times New Roman"/>
                <w:color w:val="000000"/>
                <w:kern w:val="0"/>
                <w:lang w:bidi="ar"/>
              </w:rPr>
              <w:t xml:space="preserve">516.261.626 </w:t>
            </w:r>
          </w:p>
        </w:tc>
        <w:tc>
          <w:tcPr>
            <w:tcW w:w="283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788513">
            <w:pPr>
              <w:widowControl/>
              <w:spacing w:line="15" w:lineRule="auto"/>
              <w:jc w:val="right"/>
              <w:textAlignment w:val="bottom"/>
              <w:rPr>
                <w:rFonts w:cs="Times New Roman"/>
                <w:color w:val="000000"/>
              </w:rPr>
            </w:pPr>
            <w:r>
              <w:rPr>
                <w:rFonts w:eastAsia="SimSun" w:cs="Times New Roman"/>
                <w:color w:val="000000"/>
                <w:kern w:val="0"/>
                <w:lang w:bidi="ar"/>
              </w:rPr>
              <w:t xml:space="preserve">26,21 </w:t>
            </w:r>
          </w:p>
        </w:tc>
      </w:tr>
      <w:tr w14:paraId="5E266447">
        <w:tblPrEx>
          <w:tblCellMar>
            <w:top w:w="0" w:type="dxa"/>
            <w:left w:w="108" w:type="dxa"/>
            <w:bottom w:w="0" w:type="dxa"/>
            <w:right w:w="108" w:type="dxa"/>
          </w:tblCellMar>
        </w:tblPrEx>
        <w:trPr>
          <w:trHeight w:val="290" w:hRule="atLeast"/>
        </w:trPr>
        <w:tc>
          <w:tcPr>
            <w:tcW w:w="169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43160A8">
            <w:pPr>
              <w:spacing w:line="15" w:lineRule="auto"/>
              <w:jc w:val="center"/>
              <w:rPr>
                <w:rFonts w:cs="Times New Roman"/>
                <w:b/>
                <w:bCs/>
                <w:color w:val="000000"/>
              </w:rPr>
            </w:pPr>
          </w:p>
        </w:tc>
        <w:tc>
          <w:tcPr>
            <w:tcW w:w="121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561255">
            <w:pPr>
              <w:widowControl/>
              <w:spacing w:line="15" w:lineRule="auto"/>
              <w:jc w:val="right"/>
              <w:textAlignment w:val="bottom"/>
              <w:rPr>
                <w:rFonts w:cs="Times New Roman"/>
                <w:color w:val="000000"/>
              </w:rPr>
            </w:pPr>
            <w:r>
              <w:rPr>
                <w:rFonts w:eastAsia="SimSun" w:cs="Times New Roman"/>
                <w:color w:val="000000"/>
                <w:kern w:val="0"/>
                <w:lang w:bidi="ar"/>
              </w:rPr>
              <w:t>2020</w:t>
            </w:r>
          </w:p>
        </w:tc>
        <w:tc>
          <w:tcPr>
            <w:tcW w:w="257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09FFBF">
            <w:pPr>
              <w:widowControl/>
              <w:spacing w:line="15" w:lineRule="auto"/>
              <w:jc w:val="right"/>
              <w:textAlignment w:val="bottom"/>
              <w:rPr>
                <w:rFonts w:cs="Times New Roman"/>
                <w:color w:val="000000"/>
              </w:rPr>
            </w:pPr>
            <w:r>
              <w:rPr>
                <w:rFonts w:eastAsia="SimSun" w:cs="Times New Roman"/>
                <w:color w:val="000000"/>
                <w:kern w:val="0"/>
                <w:lang w:bidi="ar"/>
              </w:rPr>
              <w:t xml:space="preserve">926.372.044 </w:t>
            </w:r>
          </w:p>
        </w:tc>
        <w:tc>
          <w:tcPr>
            <w:tcW w:w="283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A53D6C">
            <w:pPr>
              <w:widowControl/>
              <w:spacing w:line="15" w:lineRule="auto"/>
              <w:jc w:val="right"/>
              <w:textAlignment w:val="bottom"/>
              <w:rPr>
                <w:rFonts w:cs="Times New Roman"/>
                <w:color w:val="000000"/>
              </w:rPr>
            </w:pPr>
            <w:r>
              <w:rPr>
                <w:rFonts w:eastAsia="SimSun" w:cs="Times New Roman"/>
                <w:color w:val="000000"/>
                <w:kern w:val="0"/>
                <w:lang w:bidi="ar"/>
              </w:rPr>
              <w:t xml:space="preserve">47,02 </w:t>
            </w:r>
          </w:p>
        </w:tc>
      </w:tr>
      <w:tr w14:paraId="3D4A4EDA">
        <w:tblPrEx>
          <w:tblCellMar>
            <w:top w:w="0" w:type="dxa"/>
            <w:left w:w="108" w:type="dxa"/>
            <w:bottom w:w="0" w:type="dxa"/>
            <w:right w:w="108" w:type="dxa"/>
          </w:tblCellMar>
        </w:tblPrEx>
        <w:trPr>
          <w:trHeight w:val="290" w:hRule="atLeast"/>
        </w:trPr>
        <w:tc>
          <w:tcPr>
            <w:tcW w:w="169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67385B7">
            <w:pPr>
              <w:spacing w:line="15" w:lineRule="auto"/>
              <w:jc w:val="center"/>
              <w:rPr>
                <w:rFonts w:cs="Times New Roman"/>
                <w:b/>
                <w:bCs/>
                <w:color w:val="000000"/>
              </w:rPr>
            </w:pPr>
          </w:p>
        </w:tc>
        <w:tc>
          <w:tcPr>
            <w:tcW w:w="121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DDB656">
            <w:pPr>
              <w:widowControl/>
              <w:spacing w:line="15" w:lineRule="auto"/>
              <w:jc w:val="left"/>
              <w:textAlignment w:val="bottom"/>
              <w:rPr>
                <w:rFonts w:cs="Times New Roman"/>
                <w:b/>
                <w:bCs/>
                <w:color w:val="000000"/>
              </w:rPr>
            </w:pPr>
            <w:r>
              <w:rPr>
                <w:rFonts w:eastAsia="SimSun" w:cs="Times New Roman"/>
                <w:b/>
                <w:bCs/>
                <w:color w:val="000000"/>
                <w:kern w:val="0"/>
                <w:lang w:bidi="ar"/>
              </w:rPr>
              <w:t xml:space="preserve">Total </w:t>
            </w:r>
          </w:p>
        </w:tc>
        <w:tc>
          <w:tcPr>
            <w:tcW w:w="257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A900EB">
            <w:pPr>
              <w:widowControl/>
              <w:spacing w:line="15" w:lineRule="auto"/>
              <w:jc w:val="right"/>
              <w:textAlignment w:val="bottom"/>
              <w:rPr>
                <w:rFonts w:cs="Times New Roman"/>
                <w:b/>
                <w:bCs/>
                <w:color w:val="000000"/>
              </w:rPr>
            </w:pPr>
            <w:r>
              <w:rPr>
                <w:rFonts w:eastAsia="SimSun" w:cs="Times New Roman"/>
                <w:b/>
                <w:bCs/>
                <w:color w:val="000000"/>
                <w:kern w:val="0"/>
                <w:lang w:bidi="ar"/>
              </w:rPr>
              <w:t xml:space="preserve">1.970.000.403 </w:t>
            </w:r>
          </w:p>
        </w:tc>
        <w:tc>
          <w:tcPr>
            <w:tcW w:w="283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9524FE">
            <w:pPr>
              <w:widowControl/>
              <w:spacing w:line="15" w:lineRule="auto"/>
              <w:jc w:val="right"/>
              <w:textAlignment w:val="bottom"/>
              <w:rPr>
                <w:rFonts w:cs="Times New Roman"/>
                <w:b/>
                <w:bCs/>
                <w:color w:val="000000"/>
              </w:rPr>
            </w:pPr>
            <w:r>
              <w:rPr>
                <w:rFonts w:eastAsia="SimSun" w:cs="Times New Roman"/>
                <w:b/>
                <w:bCs/>
                <w:color w:val="000000"/>
                <w:kern w:val="0"/>
                <w:lang w:bidi="ar"/>
              </w:rPr>
              <w:t xml:space="preserve">100,00 </w:t>
            </w:r>
          </w:p>
        </w:tc>
      </w:tr>
    </w:tbl>
    <w:p w14:paraId="7C5E4305">
      <w:pPr>
        <w:spacing w:line="15" w:lineRule="auto"/>
        <w:rPr>
          <w:rFonts w:cs="Times New Roman"/>
        </w:rPr>
      </w:pPr>
    </w:p>
    <w:p w14:paraId="3E519137">
      <w:pPr>
        <w:spacing w:line="15" w:lineRule="auto"/>
        <w:rPr>
          <w:rFonts w:cs="Times New Roman"/>
        </w:rPr>
      </w:pPr>
    </w:p>
    <w:p w14:paraId="55851CCA">
      <w:pPr>
        <w:pStyle w:val="4"/>
        <w:spacing w:before="312" w:after="312" w:line="360" w:lineRule="auto"/>
        <w:rPr>
          <w:rFonts w:cs="Times New Roman"/>
        </w:rPr>
      </w:pPr>
      <w:bookmarkStart w:id="56" w:name="_Toc187151758"/>
      <w:r>
        <w:rPr>
          <w:rFonts w:cs="Times New Roman"/>
        </w:rPr>
        <w:t>4.2.2. Catégorie utilisation durable de la biodiversité (C4)</w:t>
      </w:r>
      <w:bookmarkEnd w:id="56"/>
    </w:p>
    <w:p w14:paraId="6EAE6525">
      <w:pPr>
        <w:spacing w:line="360" w:lineRule="auto"/>
        <w:rPr>
          <w:rFonts w:cs="Times New Roman"/>
        </w:rPr>
      </w:pPr>
      <w:r>
        <w:rPr>
          <w:rFonts w:cs="Times New Roman"/>
        </w:rPr>
        <w:t xml:space="preserve">Les dépenses réalisées par les ONG nationales en lien avec utilisation durable de la diversité biologique sur la période 2018-2020 sont estimées à </w:t>
      </w:r>
      <w:r>
        <w:rPr>
          <w:rFonts w:eastAsia="SimSun" w:cs="Times New Roman"/>
          <w:b/>
          <w:bCs/>
          <w:color w:val="000000"/>
          <w:kern w:val="0"/>
          <w:lang w:bidi="ar"/>
        </w:rPr>
        <w:t xml:space="preserve">2.948.679.815 FCFA </w:t>
      </w:r>
      <w:r>
        <w:rPr>
          <w:rFonts w:eastAsia="SimSun" w:cs="Times New Roman"/>
          <w:color w:val="000000"/>
          <w:kern w:val="0"/>
          <w:lang w:bidi="ar"/>
        </w:rPr>
        <w:t>(tableau 11).</w:t>
      </w:r>
    </w:p>
    <w:p w14:paraId="336B2EA2">
      <w:pPr>
        <w:pStyle w:val="10"/>
        <w:rPr>
          <w:rFonts w:ascii="Times New Roman" w:hAnsi="Times New Roman" w:cs="Times New Roman"/>
        </w:rPr>
      </w:pPr>
      <w:bookmarkStart w:id="57" w:name="_Toc187151815"/>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t xml:space="preserve"> : situation des dépenses des ONG nationales dans le cadre de l'utilisation durable</w:t>
      </w:r>
      <w:bookmarkEnd w:id="57"/>
    </w:p>
    <w:tbl>
      <w:tblPr>
        <w:tblStyle w:val="19"/>
        <w:tblW w:w="8203" w:type="dxa"/>
        <w:jc w:val="center"/>
        <w:tblLayout w:type="fixed"/>
        <w:tblCellMar>
          <w:top w:w="0" w:type="dxa"/>
          <w:left w:w="108" w:type="dxa"/>
          <w:bottom w:w="0" w:type="dxa"/>
          <w:right w:w="108" w:type="dxa"/>
        </w:tblCellMar>
      </w:tblPr>
      <w:tblGrid>
        <w:gridCol w:w="2319"/>
        <w:gridCol w:w="1200"/>
        <w:gridCol w:w="2692"/>
        <w:gridCol w:w="1992"/>
      </w:tblGrid>
      <w:tr w14:paraId="729F6640">
        <w:tblPrEx>
          <w:tblCellMar>
            <w:top w:w="0" w:type="dxa"/>
            <w:left w:w="108" w:type="dxa"/>
            <w:bottom w:w="0" w:type="dxa"/>
            <w:right w:w="108" w:type="dxa"/>
          </w:tblCellMar>
        </w:tblPrEx>
        <w:trPr>
          <w:trHeight w:val="278" w:hRule="atLeast"/>
          <w:tblHeader/>
          <w:jc w:val="center"/>
        </w:trPr>
        <w:tc>
          <w:tcPr>
            <w:tcW w:w="2319"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31E8CFCC">
            <w:pPr>
              <w:widowControl/>
              <w:jc w:val="left"/>
              <w:textAlignment w:val="bottom"/>
              <w:rPr>
                <w:rFonts w:cs="Times New Roman"/>
                <w:color w:val="000000"/>
              </w:rPr>
            </w:pPr>
            <w:r>
              <w:rPr>
                <w:rFonts w:eastAsia="SimSun" w:cs="Times New Roman"/>
                <w:color w:val="000000"/>
                <w:kern w:val="0"/>
                <w:lang w:bidi="ar"/>
              </w:rPr>
              <w:t>Catégorie</w:t>
            </w:r>
          </w:p>
        </w:tc>
        <w:tc>
          <w:tcPr>
            <w:tcW w:w="120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4B78A1DF">
            <w:pPr>
              <w:widowControl/>
              <w:jc w:val="left"/>
              <w:textAlignment w:val="bottom"/>
              <w:rPr>
                <w:rFonts w:cs="Times New Roman"/>
                <w:color w:val="000000"/>
              </w:rPr>
            </w:pPr>
            <w:r>
              <w:rPr>
                <w:rFonts w:eastAsia="SimSun" w:cs="Times New Roman"/>
                <w:color w:val="000000"/>
                <w:kern w:val="0"/>
                <w:lang w:bidi="ar"/>
              </w:rPr>
              <w:t>Année</w:t>
            </w:r>
          </w:p>
        </w:tc>
        <w:tc>
          <w:tcPr>
            <w:tcW w:w="2692"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6DE6BCE7">
            <w:pPr>
              <w:widowControl/>
              <w:jc w:val="left"/>
              <w:textAlignment w:val="bottom"/>
              <w:rPr>
                <w:rFonts w:cs="Times New Roman"/>
                <w:color w:val="000000"/>
              </w:rPr>
            </w:pPr>
            <w:r>
              <w:rPr>
                <w:rFonts w:eastAsia="SimSun" w:cs="Times New Roman"/>
                <w:color w:val="000000"/>
                <w:kern w:val="0"/>
                <w:lang w:bidi="ar"/>
              </w:rPr>
              <w:t>Montant</w:t>
            </w:r>
          </w:p>
        </w:tc>
        <w:tc>
          <w:tcPr>
            <w:tcW w:w="1992"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47E9E267">
            <w:pPr>
              <w:widowControl/>
              <w:jc w:val="left"/>
              <w:textAlignment w:val="bottom"/>
              <w:rPr>
                <w:rFonts w:cs="Times New Roman"/>
                <w:b/>
                <w:bCs/>
                <w:color w:val="000000"/>
              </w:rPr>
            </w:pPr>
            <w:r>
              <w:rPr>
                <w:rFonts w:eastAsia="SimSun" w:cs="Times New Roman"/>
                <w:b/>
                <w:bCs/>
                <w:color w:val="000000"/>
                <w:kern w:val="0"/>
                <w:lang w:bidi="ar"/>
              </w:rPr>
              <w:t>%</w:t>
            </w:r>
          </w:p>
        </w:tc>
      </w:tr>
      <w:tr w14:paraId="173E65C6">
        <w:tblPrEx>
          <w:tblCellMar>
            <w:top w:w="0" w:type="dxa"/>
            <w:left w:w="108" w:type="dxa"/>
            <w:bottom w:w="0" w:type="dxa"/>
            <w:right w:w="108" w:type="dxa"/>
          </w:tblCellMar>
        </w:tblPrEx>
        <w:trPr>
          <w:trHeight w:val="290" w:hRule="atLeast"/>
          <w:jc w:val="center"/>
        </w:trPr>
        <w:tc>
          <w:tcPr>
            <w:tcW w:w="2319"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6822A779">
            <w:pPr>
              <w:widowControl/>
              <w:jc w:val="center"/>
              <w:textAlignment w:val="center"/>
              <w:rPr>
                <w:rFonts w:cs="Times New Roman"/>
                <w:b/>
                <w:bCs/>
                <w:color w:val="000000"/>
              </w:rPr>
            </w:pPr>
            <w:r>
              <w:rPr>
                <w:rFonts w:eastAsia="SimSun" w:cs="Times New Roman"/>
                <w:b/>
                <w:bCs/>
                <w:color w:val="000000"/>
                <w:kern w:val="0"/>
                <w:lang w:bidi="ar"/>
              </w:rPr>
              <w:t>C4</w:t>
            </w:r>
          </w:p>
        </w:tc>
        <w:tc>
          <w:tcPr>
            <w:tcW w:w="12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7FC179">
            <w:pPr>
              <w:widowControl/>
              <w:jc w:val="right"/>
              <w:textAlignment w:val="bottom"/>
              <w:rPr>
                <w:rFonts w:cs="Times New Roman"/>
                <w:color w:val="000000"/>
              </w:rPr>
            </w:pPr>
            <w:r>
              <w:rPr>
                <w:rFonts w:eastAsia="SimSun" w:cs="Times New Roman"/>
                <w:color w:val="000000"/>
                <w:kern w:val="0"/>
                <w:lang w:bidi="ar"/>
              </w:rPr>
              <w:t>2018</w:t>
            </w:r>
          </w:p>
        </w:tc>
        <w:tc>
          <w:tcPr>
            <w:tcW w:w="26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2E03BF">
            <w:pPr>
              <w:widowControl/>
              <w:jc w:val="right"/>
              <w:textAlignment w:val="bottom"/>
              <w:rPr>
                <w:rFonts w:cs="Times New Roman"/>
                <w:color w:val="000000"/>
              </w:rPr>
            </w:pPr>
            <w:r>
              <w:rPr>
                <w:rFonts w:eastAsia="SimSun" w:cs="Times New Roman"/>
                <w:color w:val="000000"/>
                <w:kern w:val="0"/>
                <w:lang w:bidi="ar"/>
              </w:rPr>
              <w:t xml:space="preserve">585.508.191 </w:t>
            </w:r>
          </w:p>
        </w:tc>
        <w:tc>
          <w:tcPr>
            <w:tcW w:w="19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52601E">
            <w:pPr>
              <w:widowControl/>
              <w:jc w:val="right"/>
              <w:textAlignment w:val="bottom"/>
              <w:rPr>
                <w:rFonts w:cs="Times New Roman"/>
                <w:color w:val="000000"/>
              </w:rPr>
            </w:pPr>
            <w:r>
              <w:rPr>
                <w:rFonts w:eastAsia="SimSun" w:cs="Times New Roman"/>
                <w:color w:val="000000"/>
                <w:kern w:val="0"/>
                <w:lang w:bidi="ar"/>
              </w:rPr>
              <w:t xml:space="preserve">19,86 </w:t>
            </w:r>
          </w:p>
        </w:tc>
      </w:tr>
      <w:tr w14:paraId="192D3A9F">
        <w:tblPrEx>
          <w:tblCellMar>
            <w:top w:w="0" w:type="dxa"/>
            <w:left w:w="108" w:type="dxa"/>
            <w:bottom w:w="0" w:type="dxa"/>
            <w:right w:w="108" w:type="dxa"/>
          </w:tblCellMar>
        </w:tblPrEx>
        <w:trPr>
          <w:trHeight w:val="290" w:hRule="atLeast"/>
          <w:jc w:val="center"/>
        </w:trPr>
        <w:tc>
          <w:tcPr>
            <w:tcW w:w="2319"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FD30E9B">
            <w:pPr>
              <w:jc w:val="center"/>
              <w:rPr>
                <w:rFonts w:cs="Times New Roman"/>
                <w:b/>
                <w:bCs/>
                <w:color w:val="000000"/>
              </w:rPr>
            </w:pPr>
          </w:p>
        </w:tc>
        <w:tc>
          <w:tcPr>
            <w:tcW w:w="12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E43A8E">
            <w:pPr>
              <w:widowControl/>
              <w:jc w:val="right"/>
              <w:textAlignment w:val="bottom"/>
              <w:rPr>
                <w:rFonts w:cs="Times New Roman"/>
                <w:color w:val="000000"/>
              </w:rPr>
            </w:pPr>
            <w:r>
              <w:rPr>
                <w:rFonts w:eastAsia="SimSun" w:cs="Times New Roman"/>
                <w:color w:val="000000"/>
                <w:kern w:val="0"/>
                <w:lang w:bidi="ar"/>
              </w:rPr>
              <w:t>2019</w:t>
            </w:r>
          </w:p>
        </w:tc>
        <w:tc>
          <w:tcPr>
            <w:tcW w:w="26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A74927">
            <w:pPr>
              <w:widowControl/>
              <w:jc w:val="right"/>
              <w:textAlignment w:val="bottom"/>
              <w:rPr>
                <w:rFonts w:cs="Times New Roman"/>
                <w:color w:val="000000"/>
              </w:rPr>
            </w:pPr>
            <w:r>
              <w:rPr>
                <w:rFonts w:eastAsia="SimSun" w:cs="Times New Roman"/>
                <w:color w:val="000000"/>
                <w:kern w:val="0"/>
                <w:lang w:bidi="ar"/>
              </w:rPr>
              <w:t xml:space="preserve">2.109.637.995 </w:t>
            </w:r>
          </w:p>
        </w:tc>
        <w:tc>
          <w:tcPr>
            <w:tcW w:w="19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AE48D7">
            <w:pPr>
              <w:widowControl/>
              <w:jc w:val="right"/>
              <w:textAlignment w:val="bottom"/>
              <w:rPr>
                <w:rFonts w:cs="Times New Roman"/>
                <w:color w:val="000000"/>
              </w:rPr>
            </w:pPr>
            <w:r>
              <w:rPr>
                <w:rFonts w:eastAsia="SimSun" w:cs="Times New Roman"/>
                <w:color w:val="000000"/>
                <w:kern w:val="0"/>
                <w:lang w:bidi="ar"/>
              </w:rPr>
              <w:t xml:space="preserve">71,55 </w:t>
            </w:r>
          </w:p>
        </w:tc>
      </w:tr>
      <w:tr w14:paraId="1F697FFC">
        <w:tblPrEx>
          <w:tblCellMar>
            <w:top w:w="0" w:type="dxa"/>
            <w:left w:w="108" w:type="dxa"/>
            <w:bottom w:w="0" w:type="dxa"/>
            <w:right w:w="108" w:type="dxa"/>
          </w:tblCellMar>
        </w:tblPrEx>
        <w:trPr>
          <w:trHeight w:val="290" w:hRule="atLeast"/>
          <w:jc w:val="center"/>
        </w:trPr>
        <w:tc>
          <w:tcPr>
            <w:tcW w:w="2319"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72EA96B">
            <w:pPr>
              <w:jc w:val="center"/>
              <w:rPr>
                <w:rFonts w:cs="Times New Roman"/>
                <w:b/>
                <w:bCs/>
                <w:color w:val="000000"/>
              </w:rPr>
            </w:pPr>
          </w:p>
        </w:tc>
        <w:tc>
          <w:tcPr>
            <w:tcW w:w="12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266EE6">
            <w:pPr>
              <w:widowControl/>
              <w:jc w:val="right"/>
              <w:textAlignment w:val="bottom"/>
              <w:rPr>
                <w:rFonts w:cs="Times New Roman"/>
                <w:color w:val="000000"/>
              </w:rPr>
            </w:pPr>
            <w:r>
              <w:rPr>
                <w:rFonts w:eastAsia="SimSun" w:cs="Times New Roman"/>
                <w:color w:val="000000"/>
                <w:kern w:val="0"/>
                <w:lang w:bidi="ar"/>
              </w:rPr>
              <w:t>2020</w:t>
            </w:r>
          </w:p>
        </w:tc>
        <w:tc>
          <w:tcPr>
            <w:tcW w:w="26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793F4D">
            <w:pPr>
              <w:widowControl/>
              <w:jc w:val="right"/>
              <w:textAlignment w:val="bottom"/>
              <w:rPr>
                <w:rFonts w:cs="Times New Roman"/>
                <w:color w:val="000000"/>
              </w:rPr>
            </w:pPr>
            <w:r>
              <w:rPr>
                <w:rFonts w:eastAsia="SimSun" w:cs="Times New Roman"/>
                <w:color w:val="000000"/>
                <w:kern w:val="0"/>
                <w:lang w:bidi="ar"/>
              </w:rPr>
              <w:t xml:space="preserve">253.533.630 </w:t>
            </w:r>
          </w:p>
        </w:tc>
        <w:tc>
          <w:tcPr>
            <w:tcW w:w="19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7E4D56">
            <w:pPr>
              <w:widowControl/>
              <w:jc w:val="right"/>
              <w:textAlignment w:val="bottom"/>
              <w:rPr>
                <w:rFonts w:cs="Times New Roman"/>
                <w:color w:val="000000"/>
              </w:rPr>
            </w:pPr>
            <w:r>
              <w:rPr>
                <w:rFonts w:eastAsia="SimSun" w:cs="Times New Roman"/>
                <w:color w:val="000000"/>
                <w:kern w:val="0"/>
                <w:lang w:bidi="ar"/>
              </w:rPr>
              <w:t xml:space="preserve">8,60 </w:t>
            </w:r>
          </w:p>
        </w:tc>
      </w:tr>
      <w:tr w14:paraId="7ACE3FFE">
        <w:tblPrEx>
          <w:tblCellMar>
            <w:top w:w="0" w:type="dxa"/>
            <w:left w:w="108" w:type="dxa"/>
            <w:bottom w:w="0" w:type="dxa"/>
            <w:right w:w="108" w:type="dxa"/>
          </w:tblCellMar>
        </w:tblPrEx>
        <w:trPr>
          <w:trHeight w:val="290" w:hRule="atLeast"/>
          <w:jc w:val="center"/>
        </w:trPr>
        <w:tc>
          <w:tcPr>
            <w:tcW w:w="2319"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D5FB2AD">
            <w:pPr>
              <w:jc w:val="center"/>
              <w:rPr>
                <w:rFonts w:cs="Times New Roman"/>
                <w:b/>
                <w:bCs/>
                <w:color w:val="000000"/>
              </w:rPr>
            </w:pPr>
          </w:p>
        </w:tc>
        <w:tc>
          <w:tcPr>
            <w:tcW w:w="12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565F4E">
            <w:pPr>
              <w:widowControl/>
              <w:jc w:val="left"/>
              <w:textAlignment w:val="bottom"/>
              <w:rPr>
                <w:rFonts w:cs="Times New Roman"/>
                <w:b/>
                <w:bCs/>
                <w:color w:val="000000"/>
              </w:rPr>
            </w:pPr>
            <w:r>
              <w:rPr>
                <w:rFonts w:eastAsia="SimSun" w:cs="Times New Roman"/>
                <w:b/>
                <w:bCs/>
                <w:color w:val="000000"/>
                <w:kern w:val="0"/>
                <w:lang w:bidi="ar"/>
              </w:rPr>
              <w:t xml:space="preserve">Total </w:t>
            </w:r>
          </w:p>
        </w:tc>
        <w:tc>
          <w:tcPr>
            <w:tcW w:w="26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92FF9D">
            <w:pPr>
              <w:widowControl/>
              <w:jc w:val="right"/>
              <w:textAlignment w:val="bottom"/>
              <w:rPr>
                <w:rFonts w:cs="Times New Roman"/>
                <w:b/>
                <w:bCs/>
                <w:color w:val="000000"/>
              </w:rPr>
            </w:pPr>
            <w:r>
              <w:rPr>
                <w:rFonts w:eastAsia="SimSun" w:cs="Times New Roman"/>
                <w:b/>
                <w:bCs/>
                <w:color w:val="000000"/>
                <w:kern w:val="0"/>
                <w:lang w:bidi="ar"/>
              </w:rPr>
              <w:t xml:space="preserve">2.948.679.815 </w:t>
            </w:r>
          </w:p>
        </w:tc>
        <w:tc>
          <w:tcPr>
            <w:tcW w:w="19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65006D">
            <w:pPr>
              <w:widowControl/>
              <w:jc w:val="right"/>
              <w:textAlignment w:val="bottom"/>
              <w:rPr>
                <w:rFonts w:cs="Times New Roman"/>
                <w:b/>
                <w:bCs/>
                <w:color w:val="000000"/>
              </w:rPr>
            </w:pPr>
            <w:r>
              <w:rPr>
                <w:rFonts w:eastAsia="SimSun" w:cs="Times New Roman"/>
                <w:b/>
                <w:bCs/>
                <w:color w:val="000000"/>
                <w:kern w:val="0"/>
                <w:lang w:bidi="ar"/>
              </w:rPr>
              <w:t xml:space="preserve">100,00 </w:t>
            </w:r>
          </w:p>
        </w:tc>
      </w:tr>
    </w:tbl>
    <w:p w14:paraId="5579F0C7"/>
    <w:p w14:paraId="4216E5B9">
      <w:pPr>
        <w:pStyle w:val="4"/>
        <w:spacing w:before="312" w:after="312" w:line="360" w:lineRule="auto"/>
        <w:rPr>
          <w:rFonts w:cs="Times New Roman"/>
        </w:rPr>
      </w:pPr>
      <w:bookmarkStart w:id="58" w:name="_Toc187151759"/>
      <w:r>
        <w:rPr>
          <w:rFonts w:cs="Times New Roman"/>
        </w:rPr>
        <w:t>4.2.3. Catégorie sensibilisation et connaissances relatives à la biodiversité (C6).</w:t>
      </w:r>
      <w:bookmarkEnd w:id="58"/>
    </w:p>
    <w:p w14:paraId="0377C579">
      <w:pPr>
        <w:spacing w:line="360" w:lineRule="auto"/>
        <w:rPr>
          <w:rFonts w:cs="Times New Roman"/>
        </w:rPr>
      </w:pPr>
      <w:r>
        <w:rPr>
          <w:rFonts w:cs="Times New Roman"/>
        </w:rPr>
        <w:t xml:space="preserve">Pour la sensibilisation et connaissances relatives à la biodiversité, c’est un montant de </w:t>
      </w:r>
      <w:r>
        <w:rPr>
          <w:rFonts w:eastAsia="SimSun" w:cs="Times New Roman"/>
          <w:b/>
          <w:bCs/>
          <w:color w:val="000000"/>
          <w:kern w:val="0"/>
          <w:lang w:bidi="ar"/>
        </w:rPr>
        <w:t xml:space="preserve">259.393.131 FCFA </w:t>
      </w:r>
      <w:r>
        <w:rPr>
          <w:rFonts w:eastAsia="SimSun" w:cs="Times New Roman"/>
          <w:color w:val="000000"/>
          <w:kern w:val="0"/>
          <w:lang w:bidi="ar"/>
        </w:rPr>
        <w:t xml:space="preserve">qui a été dépensé en faveur de la diversité biologique sur la période 2018-2020 par les ONG nationales (tableau 12). </w:t>
      </w:r>
    </w:p>
    <w:p w14:paraId="24DF6F93">
      <w:pPr>
        <w:pStyle w:val="10"/>
        <w:rPr>
          <w:rFonts w:ascii="Times New Roman" w:hAnsi="Times New Roman" w:cs="Times New Roman"/>
        </w:rPr>
      </w:pPr>
      <w:bookmarkStart w:id="59" w:name="_Toc187151816"/>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t xml:space="preserve"> : situation des dépenses des ONG nationales dans le cadre de la sensibilisation et la gestion des connaissances</w:t>
      </w:r>
      <w:bookmarkEnd w:id="59"/>
    </w:p>
    <w:tbl>
      <w:tblPr>
        <w:tblStyle w:val="19"/>
        <w:tblW w:w="8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6"/>
        <w:gridCol w:w="1264"/>
        <w:gridCol w:w="2239"/>
        <w:gridCol w:w="2005"/>
      </w:tblGrid>
      <w:tr w14:paraId="5E95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876" w:type="dxa"/>
            <w:shd w:val="clear" w:color="auto" w:fill="A8D08D" w:themeFill="accent6" w:themeFillTint="99"/>
            <w:noWrap/>
            <w:vAlign w:val="bottom"/>
          </w:tcPr>
          <w:p w14:paraId="2AC83238">
            <w:pPr>
              <w:widowControl/>
              <w:jc w:val="center"/>
              <w:textAlignment w:val="bottom"/>
              <w:rPr>
                <w:rFonts w:cs="Times New Roman"/>
                <w:color w:val="000000"/>
              </w:rPr>
            </w:pPr>
            <w:r>
              <w:rPr>
                <w:rFonts w:eastAsia="SimSun" w:cs="Times New Roman"/>
                <w:color w:val="000000"/>
                <w:kern w:val="0"/>
                <w:lang w:bidi="ar"/>
              </w:rPr>
              <w:t>Catégorie</w:t>
            </w:r>
          </w:p>
        </w:tc>
        <w:tc>
          <w:tcPr>
            <w:tcW w:w="1264" w:type="dxa"/>
            <w:shd w:val="clear" w:color="auto" w:fill="A8D08D" w:themeFill="accent6" w:themeFillTint="99"/>
            <w:noWrap/>
            <w:vAlign w:val="bottom"/>
          </w:tcPr>
          <w:p w14:paraId="5D3B63B0">
            <w:pPr>
              <w:widowControl/>
              <w:jc w:val="center"/>
              <w:textAlignment w:val="bottom"/>
              <w:rPr>
                <w:rFonts w:cs="Times New Roman"/>
                <w:color w:val="000000"/>
              </w:rPr>
            </w:pPr>
            <w:r>
              <w:rPr>
                <w:rFonts w:eastAsia="SimSun" w:cs="Times New Roman"/>
                <w:color w:val="000000"/>
                <w:kern w:val="0"/>
                <w:lang w:bidi="ar"/>
              </w:rPr>
              <w:t>Année</w:t>
            </w:r>
          </w:p>
        </w:tc>
        <w:tc>
          <w:tcPr>
            <w:tcW w:w="2239" w:type="dxa"/>
            <w:shd w:val="clear" w:color="auto" w:fill="A8D08D" w:themeFill="accent6" w:themeFillTint="99"/>
            <w:noWrap/>
            <w:vAlign w:val="bottom"/>
          </w:tcPr>
          <w:p w14:paraId="4A6C2C81">
            <w:pPr>
              <w:widowControl/>
              <w:jc w:val="center"/>
              <w:textAlignment w:val="bottom"/>
              <w:rPr>
                <w:rFonts w:cs="Times New Roman"/>
                <w:color w:val="000000"/>
              </w:rPr>
            </w:pPr>
            <w:r>
              <w:rPr>
                <w:rFonts w:eastAsia="SimSun" w:cs="Times New Roman"/>
                <w:color w:val="000000"/>
                <w:kern w:val="0"/>
                <w:lang w:bidi="ar"/>
              </w:rPr>
              <w:t>Montant</w:t>
            </w:r>
          </w:p>
        </w:tc>
        <w:tc>
          <w:tcPr>
            <w:tcW w:w="2005" w:type="dxa"/>
            <w:shd w:val="clear" w:color="auto" w:fill="A8D08D" w:themeFill="accent6" w:themeFillTint="99"/>
            <w:noWrap/>
            <w:vAlign w:val="bottom"/>
          </w:tcPr>
          <w:p w14:paraId="32F43B56">
            <w:pPr>
              <w:widowControl/>
              <w:jc w:val="center"/>
              <w:textAlignment w:val="bottom"/>
              <w:rPr>
                <w:rFonts w:cs="Times New Roman"/>
                <w:b/>
                <w:bCs/>
                <w:color w:val="000000"/>
              </w:rPr>
            </w:pPr>
            <w:r>
              <w:rPr>
                <w:rFonts w:eastAsia="SimSun" w:cs="Times New Roman"/>
                <w:b/>
                <w:bCs/>
                <w:color w:val="000000"/>
                <w:kern w:val="0"/>
                <w:lang w:bidi="ar"/>
              </w:rPr>
              <w:t>%</w:t>
            </w:r>
          </w:p>
        </w:tc>
      </w:tr>
      <w:tr w14:paraId="63E0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876" w:type="dxa"/>
            <w:vMerge w:val="restart"/>
            <w:shd w:val="clear" w:color="auto" w:fill="auto"/>
            <w:noWrap/>
            <w:vAlign w:val="center"/>
          </w:tcPr>
          <w:p w14:paraId="1C6CCBEF">
            <w:pPr>
              <w:widowControl/>
              <w:jc w:val="center"/>
              <w:textAlignment w:val="center"/>
              <w:rPr>
                <w:rFonts w:cs="Times New Roman"/>
                <w:b/>
                <w:bCs/>
                <w:color w:val="000000"/>
              </w:rPr>
            </w:pPr>
            <w:r>
              <w:rPr>
                <w:rFonts w:eastAsia="SimSun" w:cs="Times New Roman"/>
                <w:b/>
                <w:bCs/>
                <w:color w:val="000000"/>
                <w:kern w:val="0"/>
                <w:lang w:bidi="ar"/>
              </w:rPr>
              <w:t>C6</w:t>
            </w:r>
          </w:p>
        </w:tc>
        <w:tc>
          <w:tcPr>
            <w:tcW w:w="1264" w:type="dxa"/>
            <w:shd w:val="clear" w:color="auto" w:fill="auto"/>
            <w:noWrap/>
            <w:vAlign w:val="bottom"/>
          </w:tcPr>
          <w:p w14:paraId="14D83E22">
            <w:pPr>
              <w:widowControl/>
              <w:jc w:val="right"/>
              <w:textAlignment w:val="bottom"/>
              <w:rPr>
                <w:rFonts w:cs="Times New Roman"/>
                <w:color w:val="000000"/>
              </w:rPr>
            </w:pPr>
            <w:r>
              <w:rPr>
                <w:rFonts w:eastAsia="SimSun" w:cs="Times New Roman"/>
                <w:color w:val="000000"/>
                <w:kern w:val="0"/>
                <w:lang w:bidi="ar"/>
              </w:rPr>
              <w:t>2018</w:t>
            </w:r>
          </w:p>
        </w:tc>
        <w:tc>
          <w:tcPr>
            <w:tcW w:w="2239" w:type="dxa"/>
            <w:shd w:val="clear" w:color="auto" w:fill="auto"/>
            <w:noWrap/>
            <w:vAlign w:val="bottom"/>
          </w:tcPr>
          <w:p w14:paraId="46D45B91">
            <w:pPr>
              <w:widowControl/>
              <w:jc w:val="right"/>
              <w:textAlignment w:val="bottom"/>
              <w:rPr>
                <w:rFonts w:cs="Times New Roman"/>
                <w:color w:val="000000"/>
              </w:rPr>
            </w:pPr>
            <w:r>
              <w:rPr>
                <w:rFonts w:eastAsia="SimSun" w:cs="Times New Roman"/>
                <w:color w:val="000000"/>
                <w:kern w:val="0"/>
                <w:lang w:bidi="ar"/>
              </w:rPr>
              <w:t xml:space="preserve">89.275.810 </w:t>
            </w:r>
          </w:p>
        </w:tc>
        <w:tc>
          <w:tcPr>
            <w:tcW w:w="2005" w:type="dxa"/>
            <w:shd w:val="clear" w:color="auto" w:fill="auto"/>
            <w:noWrap/>
            <w:vAlign w:val="bottom"/>
          </w:tcPr>
          <w:p w14:paraId="5BC9B2E0">
            <w:pPr>
              <w:widowControl/>
              <w:jc w:val="right"/>
              <w:textAlignment w:val="bottom"/>
              <w:rPr>
                <w:rFonts w:cs="Times New Roman"/>
                <w:color w:val="000000"/>
              </w:rPr>
            </w:pPr>
            <w:r>
              <w:rPr>
                <w:rFonts w:eastAsia="SimSun" w:cs="Times New Roman"/>
                <w:color w:val="000000"/>
                <w:kern w:val="0"/>
                <w:lang w:bidi="ar"/>
              </w:rPr>
              <w:t xml:space="preserve">34,42 </w:t>
            </w:r>
          </w:p>
        </w:tc>
      </w:tr>
      <w:tr w14:paraId="2A91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876" w:type="dxa"/>
            <w:vMerge w:val="continue"/>
            <w:shd w:val="clear" w:color="auto" w:fill="auto"/>
            <w:noWrap/>
            <w:vAlign w:val="center"/>
          </w:tcPr>
          <w:p w14:paraId="26BD2F1A">
            <w:pPr>
              <w:jc w:val="center"/>
              <w:rPr>
                <w:rFonts w:cs="Times New Roman"/>
                <w:b/>
                <w:bCs/>
                <w:color w:val="000000"/>
              </w:rPr>
            </w:pPr>
          </w:p>
        </w:tc>
        <w:tc>
          <w:tcPr>
            <w:tcW w:w="1264" w:type="dxa"/>
            <w:shd w:val="clear" w:color="auto" w:fill="auto"/>
            <w:noWrap/>
            <w:vAlign w:val="bottom"/>
          </w:tcPr>
          <w:p w14:paraId="42C4C6BF">
            <w:pPr>
              <w:widowControl/>
              <w:jc w:val="right"/>
              <w:textAlignment w:val="bottom"/>
              <w:rPr>
                <w:rFonts w:cs="Times New Roman"/>
                <w:color w:val="000000"/>
              </w:rPr>
            </w:pPr>
            <w:r>
              <w:rPr>
                <w:rFonts w:eastAsia="SimSun" w:cs="Times New Roman"/>
                <w:color w:val="000000"/>
                <w:kern w:val="0"/>
                <w:lang w:bidi="ar"/>
              </w:rPr>
              <w:t>2019</w:t>
            </w:r>
          </w:p>
        </w:tc>
        <w:tc>
          <w:tcPr>
            <w:tcW w:w="2239" w:type="dxa"/>
            <w:shd w:val="clear" w:color="auto" w:fill="auto"/>
            <w:noWrap/>
            <w:vAlign w:val="bottom"/>
          </w:tcPr>
          <w:p w14:paraId="1209601C">
            <w:pPr>
              <w:widowControl/>
              <w:jc w:val="right"/>
              <w:textAlignment w:val="bottom"/>
              <w:rPr>
                <w:rFonts w:cs="Times New Roman"/>
                <w:color w:val="000000"/>
              </w:rPr>
            </w:pPr>
            <w:r>
              <w:rPr>
                <w:rFonts w:eastAsia="SimSun" w:cs="Times New Roman"/>
                <w:color w:val="000000"/>
                <w:kern w:val="0"/>
                <w:lang w:bidi="ar"/>
              </w:rPr>
              <w:t xml:space="preserve">75.416.881 </w:t>
            </w:r>
          </w:p>
        </w:tc>
        <w:tc>
          <w:tcPr>
            <w:tcW w:w="2005" w:type="dxa"/>
            <w:shd w:val="clear" w:color="auto" w:fill="auto"/>
            <w:noWrap/>
            <w:vAlign w:val="bottom"/>
          </w:tcPr>
          <w:p w14:paraId="0CB8DA08">
            <w:pPr>
              <w:widowControl/>
              <w:jc w:val="right"/>
              <w:textAlignment w:val="bottom"/>
              <w:rPr>
                <w:rFonts w:cs="Times New Roman"/>
                <w:color w:val="000000"/>
              </w:rPr>
            </w:pPr>
            <w:r>
              <w:rPr>
                <w:rFonts w:eastAsia="SimSun" w:cs="Times New Roman"/>
                <w:color w:val="000000"/>
                <w:kern w:val="0"/>
                <w:lang w:bidi="ar"/>
              </w:rPr>
              <w:t xml:space="preserve">29,07 </w:t>
            </w:r>
          </w:p>
        </w:tc>
      </w:tr>
      <w:tr w14:paraId="47BF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876" w:type="dxa"/>
            <w:vMerge w:val="continue"/>
            <w:shd w:val="clear" w:color="auto" w:fill="auto"/>
            <w:noWrap/>
            <w:vAlign w:val="center"/>
          </w:tcPr>
          <w:p w14:paraId="1C7DCC79">
            <w:pPr>
              <w:jc w:val="center"/>
              <w:rPr>
                <w:rFonts w:cs="Times New Roman"/>
                <w:b/>
                <w:bCs/>
                <w:color w:val="000000"/>
              </w:rPr>
            </w:pPr>
          </w:p>
        </w:tc>
        <w:tc>
          <w:tcPr>
            <w:tcW w:w="1264" w:type="dxa"/>
            <w:shd w:val="clear" w:color="auto" w:fill="auto"/>
            <w:noWrap/>
            <w:vAlign w:val="bottom"/>
          </w:tcPr>
          <w:p w14:paraId="2119FEFF">
            <w:pPr>
              <w:widowControl/>
              <w:jc w:val="right"/>
              <w:textAlignment w:val="bottom"/>
              <w:rPr>
                <w:rFonts w:cs="Times New Roman"/>
                <w:color w:val="000000"/>
              </w:rPr>
            </w:pPr>
            <w:r>
              <w:rPr>
                <w:rFonts w:eastAsia="SimSun" w:cs="Times New Roman"/>
                <w:color w:val="000000"/>
                <w:kern w:val="0"/>
                <w:lang w:bidi="ar"/>
              </w:rPr>
              <w:t>2020</w:t>
            </w:r>
          </w:p>
        </w:tc>
        <w:tc>
          <w:tcPr>
            <w:tcW w:w="2239" w:type="dxa"/>
            <w:shd w:val="clear" w:color="auto" w:fill="auto"/>
            <w:noWrap/>
            <w:vAlign w:val="bottom"/>
          </w:tcPr>
          <w:p w14:paraId="7D584996">
            <w:pPr>
              <w:widowControl/>
              <w:jc w:val="right"/>
              <w:textAlignment w:val="bottom"/>
              <w:rPr>
                <w:rFonts w:cs="Times New Roman"/>
                <w:color w:val="000000"/>
              </w:rPr>
            </w:pPr>
            <w:r>
              <w:rPr>
                <w:rFonts w:eastAsia="SimSun" w:cs="Times New Roman"/>
                <w:color w:val="000000"/>
                <w:kern w:val="0"/>
                <w:lang w:bidi="ar"/>
              </w:rPr>
              <w:t xml:space="preserve">94.700.440 </w:t>
            </w:r>
          </w:p>
        </w:tc>
        <w:tc>
          <w:tcPr>
            <w:tcW w:w="2005" w:type="dxa"/>
            <w:shd w:val="clear" w:color="auto" w:fill="auto"/>
            <w:noWrap/>
            <w:vAlign w:val="bottom"/>
          </w:tcPr>
          <w:p w14:paraId="3F0BEE3D">
            <w:pPr>
              <w:widowControl/>
              <w:jc w:val="right"/>
              <w:textAlignment w:val="bottom"/>
              <w:rPr>
                <w:rFonts w:cs="Times New Roman"/>
                <w:color w:val="000000"/>
              </w:rPr>
            </w:pPr>
            <w:r>
              <w:rPr>
                <w:rFonts w:eastAsia="SimSun" w:cs="Times New Roman"/>
                <w:color w:val="000000"/>
                <w:kern w:val="0"/>
                <w:lang w:bidi="ar"/>
              </w:rPr>
              <w:t xml:space="preserve">36,51 </w:t>
            </w:r>
          </w:p>
        </w:tc>
      </w:tr>
      <w:tr w14:paraId="4E23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876" w:type="dxa"/>
            <w:vMerge w:val="continue"/>
            <w:shd w:val="clear" w:color="auto" w:fill="auto"/>
            <w:noWrap/>
            <w:vAlign w:val="center"/>
          </w:tcPr>
          <w:p w14:paraId="13C418DA">
            <w:pPr>
              <w:jc w:val="center"/>
              <w:rPr>
                <w:rFonts w:cs="Times New Roman"/>
                <w:b/>
                <w:bCs/>
                <w:color w:val="000000"/>
              </w:rPr>
            </w:pPr>
          </w:p>
        </w:tc>
        <w:tc>
          <w:tcPr>
            <w:tcW w:w="1264" w:type="dxa"/>
            <w:shd w:val="clear" w:color="auto" w:fill="auto"/>
            <w:noWrap/>
            <w:vAlign w:val="bottom"/>
          </w:tcPr>
          <w:p w14:paraId="64FA1E9D">
            <w:pPr>
              <w:widowControl/>
              <w:jc w:val="left"/>
              <w:textAlignment w:val="bottom"/>
              <w:rPr>
                <w:rFonts w:cs="Times New Roman"/>
                <w:b/>
                <w:bCs/>
                <w:color w:val="000000"/>
              </w:rPr>
            </w:pPr>
            <w:r>
              <w:rPr>
                <w:rFonts w:eastAsia="SimSun" w:cs="Times New Roman"/>
                <w:b/>
                <w:bCs/>
                <w:color w:val="000000"/>
                <w:kern w:val="0"/>
                <w:lang w:bidi="ar"/>
              </w:rPr>
              <w:t xml:space="preserve">Total </w:t>
            </w:r>
          </w:p>
        </w:tc>
        <w:tc>
          <w:tcPr>
            <w:tcW w:w="2239" w:type="dxa"/>
            <w:shd w:val="clear" w:color="auto" w:fill="auto"/>
            <w:noWrap/>
            <w:vAlign w:val="bottom"/>
          </w:tcPr>
          <w:p w14:paraId="6A754872">
            <w:pPr>
              <w:widowControl/>
              <w:jc w:val="right"/>
              <w:textAlignment w:val="bottom"/>
              <w:rPr>
                <w:rFonts w:cs="Times New Roman"/>
                <w:b/>
                <w:bCs/>
                <w:color w:val="000000"/>
              </w:rPr>
            </w:pPr>
            <w:r>
              <w:rPr>
                <w:rFonts w:eastAsia="SimSun" w:cs="Times New Roman"/>
                <w:b/>
                <w:bCs/>
                <w:color w:val="000000"/>
                <w:kern w:val="0"/>
                <w:lang w:bidi="ar"/>
              </w:rPr>
              <w:t xml:space="preserve">259.393.131 </w:t>
            </w:r>
          </w:p>
        </w:tc>
        <w:tc>
          <w:tcPr>
            <w:tcW w:w="2005" w:type="dxa"/>
            <w:shd w:val="clear" w:color="auto" w:fill="auto"/>
            <w:noWrap/>
            <w:vAlign w:val="bottom"/>
          </w:tcPr>
          <w:p w14:paraId="30692E55">
            <w:pPr>
              <w:widowControl/>
              <w:jc w:val="right"/>
              <w:textAlignment w:val="bottom"/>
              <w:rPr>
                <w:rFonts w:cs="Times New Roman"/>
                <w:b/>
                <w:bCs/>
                <w:color w:val="000000"/>
              </w:rPr>
            </w:pPr>
            <w:r>
              <w:rPr>
                <w:rFonts w:eastAsia="SimSun" w:cs="Times New Roman"/>
                <w:b/>
                <w:bCs/>
                <w:color w:val="000000"/>
                <w:kern w:val="0"/>
                <w:lang w:bidi="ar"/>
              </w:rPr>
              <w:t xml:space="preserve">100,00 </w:t>
            </w:r>
          </w:p>
        </w:tc>
      </w:tr>
    </w:tbl>
    <w:p w14:paraId="39B9323C">
      <w:pPr>
        <w:pStyle w:val="4"/>
        <w:spacing w:before="312" w:after="312"/>
        <w:rPr>
          <w:rFonts w:cs="Times New Roman"/>
        </w:rPr>
      </w:pPr>
      <w:bookmarkStart w:id="60" w:name="_Toc187151760"/>
      <w:r>
        <w:rPr>
          <w:rFonts w:cs="Times New Roman"/>
        </w:rPr>
        <w:t xml:space="preserve">4.2.4. </w:t>
      </w:r>
      <w:commentRangeStart w:id="5"/>
      <w:r>
        <w:rPr>
          <w:rFonts w:cs="Times New Roman"/>
        </w:rPr>
        <w:t>Catégorie économie verte (C7)</w:t>
      </w:r>
      <w:commentRangeEnd w:id="5"/>
      <w:r>
        <w:rPr>
          <w:rStyle w:val="7"/>
          <w:b w:val="0"/>
          <w:bCs w:val="0"/>
        </w:rPr>
        <w:commentReference w:id="5"/>
      </w:r>
      <w:bookmarkEnd w:id="60"/>
    </w:p>
    <w:p w14:paraId="10C8F653">
      <w:pPr>
        <w:spacing w:line="360" w:lineRule="auto"/>
        <w:rPr>
          <w:rFonts w:eastAsia="SimSun" w:cs="Times New Roman"/>
          <w:b/>
          <w:bCs/>
          <w:color w:val="000000"/>
          <w:kern w:val="0"/>
          <w:lang w:bidi="ar"/>
        </w:rPr>
      </w:pPr>
      <w:r>
        <w:rPr>
          <w:rFonts w:cs="Times New Roman"/>
        </w:rPr>
        <w:t xml:space="preserve">Sur la période 2018-2020, les dépenses réalisées par les ONG nationales en faveur de la biodiversité en lien avec l’économie verte sont estimées à </w:t>
      </w:r>
      <w:r>
        <w:rPr>
          <w:rFonts w:eastAsia="SimSun" w:cs="Times New Roman"/>
          <w:b/>
          <w:bCs/>
          <w:color w:val="000000"/>
          <w:kern w:val="0"/>
          <w:lang w:bidi="ar"/>
        </w:rPr>
        <w:t xml:space="preserve">181.972.713 FCFA </w:t>
      </w:r>
      <w:r>
        <w:rPr>
          <w:rFonts w:cs="Times New Roman"/>
        </w:rPr>
        <w:t xml:space="preserve">(tableau 13) </w:t>
      </w:r>
      <w:r>
        <w:rPr>
          <w:rFonts w:eastAsia="SimSun" w:cs="Times New Roman"/>
          <w:b/>
          <w:bCs/>
          <w:color w:val="000000"/>
          <w:kern w:val="0"/>
          <w:lang w:bidi="ar"/>
        </w:rPr>
        <w:t xml:space="preserve">. </w:t>
      </w:r>
      <w:r>
        <w:rPr>
          <w:rFonts w:eastAsia="SimSun" w:cs="Times New Roman"/>
          <w:color w:val="000000"/>
          <w:kern w:val="0"/>
          <w:lang w:bidi="ar"/>
        </w:rPr>
        <w:t xml:space="preserve"> </w:t>
      </w:r>
    </w:p>
    <w:p w14:paraId="089E8F6B">
      <w:pPr>
        <w:pStyle w:val="10"/>
        <w:rPr>
          <w:rFonts w:ascii="Times New Roman" w:hAnsi="Times New Roman" w:cs="Times New Roman"/>
        </w:rPr>
      </w:pPr>
      <w:bookmarkStart w:id="61" w:name="_Toc187151817"/>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t xml:space="preserve"> : situation des dépenses des ONG nationales pour l'économie verte</w:t>
      </w:r>
      <w:bookmarkEnd w:id="61"/>
    </w:p>
    <w:tbl>
      <w:tblPr>
        <w:tblStyle w:val="19"/>
        <w:tblW w:w="8325" w:type="dxa"/>
        <w:jc w:val="center"/>
        <w:tblLayout w:type="autofit"/>
        <w:tblCellMar>
          <w:top w:w="0" w:type="dxa"/>
          <w:left w:w="108" w:type="dxa"/>
          <w:bottom w:w="0" w:type="dxa"/>
          <w:right w:w="108" w:type="dxa"/>
        </w:tblCellMar>
      </w:tblPr>
      <w:tblGrid>
        <w:gridCol w:w="2867"/>
        <w:gridCol w:w="960"/>
        <w:gridCol w:w="2110"/>
        <w:gridCol w:w="2388"/>
      </w:tblGrid>
      <w:tr w14:paraId="453A49D7">
        <w:tblPrEx>
          <w:tblCellMar>
            <w:top w:w="0" w:type="dxa"/>
            <w:left w:w="108" w:type="dxa"/>
            <w:bottom w:w="0" w:type="dxa"/>
            <w:right w:w="108" w:type="dxa"/>
          </w:tblCellMar>
        </w:tblPrEx>
        <w:trPr>
          <w:trHeight w:val="280" w:hRule="atLeast"/>
          <w:jc w:val="center"/>
        </w:trPr>
        <w:tc>
          <w:tcPr>
            <w:tcW w:w="2867"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45F0B75D">
            <w:pPr>
              <w:widowControl/>
              <w:jc w:val="left"/>
              <w:textAlignment w:val="bottom"/>
              <w:rPr>
                <w:rFonts w:cs="Times New Roman"/>
                <w:color w:val="000000"/>
              </w:rPr>
            </w:pPr>
            <w:r>
              <w:rPr>
                <w:rFonts w:eastAsia="SimSun" w:cs="Times New Roman"/>
                <w:color w:val="000000"/>
                <w:kern w:val="0"/>
                <w:lang w:bidi="ar"/>
              </w:rPr>
              <w:t>Catégorie</w:t>
            </w:r>
          </w:p>
        </w:tc>
        <w:tc>
          <w:tcPr>
            <w:tcW w:w="96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3EB74D2B">
            <w:pPr>
              <w:widowControl/>
              <w:jc w:val="left"/>
              <w:textAlignment w:val="bottom"/>
              <w:rPr>
                <w:rFonts w:cs="Times New Roman"/>
                <w:color w:val="000000"/>
              </w:rPr>
            </w:pPr>
            <w:r>
              <w:rPr>
                <w:rFonts w:eastAsia="SimSun" w:cs="Times New Roman"/>
                <w:color w:val="000000"/>
                <w:kern w:val="0"/>
                <w:lang w:bidi="ar"/>
              </w:rPr>
              <w:t>Année</w:t>
            </w:r>
          </w:p>
        </w:tc>
        <w:tc>
          <w:tcPr>
            <w:tcW w:w="211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1918310E">
            <w:pPr>
              <w:widowControl/>
              <w:jc w:val="left"/>
              <w:textAlignment w:val="bottom"/>
              <w:rPr>
                <w:rFonts w:cs="Times New Roman"/>
                <w:color w:val="000000"/>
              </w:rPr>
            </w:pPr>
            <w:r>
              <w:rPr>
                <w:rFonts w:eastAsia="SimSun" w:cs="Times New Roman"/>
                <w:color w:val="000000"/>
                <w:kern w:val="0"/>
                <w:lang w:bidi="ar"/>
              </w:rPr>
              <w:t xml:space="preserve"> Montant</w:t>
            </w:r>
          </w:p>
        </w:tc>
        <w:tc>
          <w:tcPr>
            <w:tcW w:w="2388"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501EB609">
            <w:pPr>
              <w:widowControl/>
              <w:jc w:val="left"/>
              <w:textAlignment w:val="bottom"/>
              <w:rPr>
                <w:rFonts w:cs="Times New Roman"/>
                <w:b/>
                <w:bCs/>
                <w:color w:val="000000"/>
              </w:rPr>
            </w:pPr>
            <w:r>
              <w:rPr>
                <w:rFonts w:eastAsia="SimSun" w:cs="Times New Roman"/>
                <w:b/>
                <w:bCs/>
                <w:color w:val="000000"/>
                <w:kern w:val="0"/>
                <w:lang w:bidi="ar"/>
              </w:rPr>
              <w:t>%</w:t>
            </w:r>
          </w:p>
        </w:tc>
      </w:tr>
      <w:tr w14:paraId="16324201">
        <w:tblPrEx>
          <w:tblCellMar>
            <w:top w:w="0" w:type="dxa"/>
            <w:left w:w="108" w:type="dxa"/>
            <w:bottom w:w="0" w:type="dxa"/>
            <w:right w:w="108" w:type="dxa"/>
          </w:tblCellMar>
        </w:tblPrEx>
        <w:trPr>
          <w:trHeight w:val="290" w:hRule="atLeast"/>
          <w:jc w:val="center"/>
        </w:trPr>
        <w:tc>
          <w:tcPr>
            <w:tcW w:w="2867"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682F9D63">
            <w:pPr>
              <w:widowControl/>
              <w:jc w:val="center"/>
              <w:textAlignment w:val="center"/>
              <w:rPr>
                <w:rFonts w:cs="Times New Roman"/>
                <w:b/>
                <w:bCs/>
                <w:color w:val="000000"/>
              </w:rPr>
            </w:pPr>
            <w:r>
              <w:rPr>
                <w:rFonts w:eastAsia="SimSun" w:cs="Times New Roman"/>
                <w:b/>
                <w:bCs/>
                <w:color w:val="000000"/>
                <w:kern w:val="0"/>
                <w:lang w:bidi="ar"/>
              </w:rPr>
              <w:t>C7</w:t>
            </w: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B5C878">
            <w:pPr>
              <w:widowControl/>
              <w:jc w:val="right"/>
              <w:textAlignment w:val="bottom"/>
              <w:rPr>
                <w:rFonts w:cs="Times New Roman"/>
                <w:color w:val="000000"/>
              </w:rPr>
            </w:pPr>
            <w:r>
              <w:rPr>
                <w:rFonts w:eastAsia="SimSun" w:cs="Times New Roman"/>
                <w:color w:val="000000"/>
                <w:kern w:val="0"/>
                <w:lang w:bidi="ar"/>
              </w:rPr>
              <w:t>2018</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D84D7B">
            <w:pPr>
              <w:widowControl/>
              <w:jc w:val="right"/>
              <w:textAlignment w:val="bottom"/>
              <w:rPr>
                <w:rFonts w:cs="Times New Roman"/>
                <w:color w:val="000000"/>
              </w:rPr>
            </w:pPr>
            <w:r>
              <w:rPr>
                <w:rFonts w:eastAsia="SimSun" w:cs="Times New Roman"/>
                <w:color w:val="000000"/>
                <w:kern w:val="0"/>
                <w:lang w:bidi="ar"/>
              </w:rPr>
              <w:t xml:space="preserve">114.247.772 </w:t>
            </w:r>
          </w:p>
        </w:tc>
        <w:tc>
          <w:tcPr>
            <w:tcW w:w="23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212FC3">
            <w:pPr>
              <w:widowControl/>
              <w:jc w:val="right"/>
              <w:textAlignment w:val="bottom"/>
              <w:rPr>
                <w:rFonts w:cs="Times New Roman"/>
                <w:color w:val="000000"/>
              </w:rPr>
            </w:pPr>
            <w:r>
              <w:rPr>
                <w:rFonts w:eastAsia="SimSun" w:cs="Times New Roman"/>
                <w:color w:val="000000"/>
                <w:kern w:val="0"/>
                <w:lang w:bidi="ar"/>
              </w:rPr>
              <w:t xml:space="preserve">56,13 </w:t>
            </w:r>
          </w:p>
        </w:tc>
      </w:tr>
      <w:tr w14:paraId="6EB769B9">
        <w:tblPrEx>
          <w:tblCellMar>
            <w:top w:w="0" w:type="dxa"/>
            <w:left w:w="108" w:type="dxa"/>
            <w:bottom w:w="0" w:type="dxa"/>
            <w:right w:w="108" w:type="dxa"/>
          </w:tblCellMar>
        </w:tblPrEx>
        <w:trPr>
          <w:trHeight w:val="290" w:hRule="atLeast"/>
          <w:jc w:val="center"/>
        </w:trPr>
        <w:tc>
          <w:tcPr>
            <w:tcW w:w="2867"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11AE500">
            <w:pPr>
              <w:jc w:val="center"/>
              <w:rPr>
                <w:rFonts w:cs="Times New Roman"/>
                <w:b/>
                <w:bCs/>
                <w:color w:val="000000"/>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CFF32A">
            <w:pPr>
              <w:widowControl/>
              <w:jc w:val="right"/>
              <w:textAlignment w:val="bottom"/>
              <w:rPr>
                <w:rFonts w:cs="Times New Roman"/>
                <w:color w:val="000000"/>
              </w:rPr>
            </w:pPr>
            <w:r>
              <w:rPr>
                <w:rFonts w:eastAsia="SimSun" w:cs="Times New Roman"/>
                <w:color w:val="000000"/>
                <w:kern w:val="0"/>
                <w:lang w:bidi="ar"/>
              </w:rPr>
              <w:t>2019</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B054A6">
            <w:pPr>
              <w:widowControl/>
              <w:jc w:val="right"/>
              <w:textAlignment w:val="bottom"/>
              <w:rPr>
                <w:rFonts w:cs="Times New Roman"/>
                <w:color w:val="000000"/>
              </w:rPr>
            </w:pPr>
            <w:r>
              <w:rPr>
                <w:rFonts w:eastAsia="SimSun" w:cs="Times New Roman"/>
                <w:color w:val="000000"/>
                <w:kern w:val="0"/>
                <w:lang w:bidi="ar"/>
              </w:rPr>
              <w:t xml:space="preserve">62.494.996 </w:t>
            </w:r>
          </w:p>
        </w:tc>
        <w:tc>
          <w:tcPr>
            <w:tcW w:w="23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AC153C">
            <w:pPr>
              <w:widowControl/>
              <w:jc w:val="right"/>
              <w:textAlignment w:val="bottom"/>
              <w:rPr>
                <w:rFonts w:cs="Times New Roman"/>
                <w:color w:val="000000"/>
              </w:rPr>
            </w:pPr>
            <w:r>
              <w:rPr>
                <w:rFonts w:eastAsia="SimSun" w:cs="Times New Roman"/>
                <w:color w:val="000000"/>
                <w:kern w:val="0"/>
                <w:lang w:bidi="ar"/>
              </w:rPr>
              <w:t xml:space="preserve">30,71 </w:t>
            </w:r>
          </w:p>
        </w:tc>
      </w:tr>
      <w:tr w14:paraId="3766A5BB">
        <w:tblPrEx>
          <w:tblCellMar>
            <w:top w:w="0" w:type="dxa"/>
            <w:left w:w="108" w:type="dxa"/>
            <w:bottom w:w="0" w:type="dxa"/>
            <w:right w:w="108" w:type="dxa"/>
          </w:tblCellMar>
        </w:tblPrEx>
        <w:trPr>
          <w:trHeight w:val="290" w:hRule="atLeast"/>
          <w:jc w:val="center"/>
        </w:trPr>
        <w:tc>
          <w:tcPr>
            <w:tcW w:w="2867"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D5FD0A0">
            <w:pPr>
              <w:jc w:val="center"/>
              <w:rPr>
                <w:rFonts w:cs="Times New Roman"/>
                <w:b/>
                <w:bCs/>
                <w:color w:val="000000"/>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D34BB0">
            <w:pPr>
              <w:widowControl/>
              <w:jc w:val="right"/>
              <w:textAlignment w:val="bottom"/>
              <w:rPr>
                <w:rFonts w:cs="Times New Roman"/>
                <w:color w:val="000000"/>
              </w:rPr>
            </w:pPr>
            <w:r>
              <w:rPr>
                <w:rFonts w:eastAsia="SimSun" w:cs="Times New Roman"/>
                <w:color w:val="000000"/>
                <w:kern w:val="0"/>
                <w:lang w:bidi="ar"/>
              </w:rPr>
              <w:t>2020</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0B764E">
            <w:pPr>
              <w:widowControl/>
              <w:jc w:val="right"/>
              <w:textAlignment w:val="bottom"/>
              <w:rPr>
                <w:rFonts w:cs="Times New Roman"/>
                <w:color w:val="000000"/>
              </w:rPr>
            </w:pPr>
            <w:r>
              <w:rPr>
                <w:rFonts w:eastAsia="SimSun" w:cs="Times New Roman"/>
                <w:color w:val="000000"/>
                <w:kern w:val="0"/>
                <w:lang w:bidi="ar"/>
              </w:rPr>
              <w:t xml:space="preserve">26.785.697 </w:t>
            </w:r>
          </w:p>
        </w:tc>
        <w:tc>
          <w:tcPr>
            <w:tcW w:w="23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C6603B">
            <w:pPr>
              <w:widowControl/>
              <w:jc w:val="right"/>
              <w:textAlignment w:val="bottom"/>
              <w:rPr>
                <w:rFonts w:cs="Times New Roman"/>
                <w:color w:val="000000"/>
              </w:rPr>
            </w:pPr>
            <w:r>
              <w:rPr>
                <w:rFonts w:eastAsia="SimSun" w:cs="Times New Roman"/>
                <w:color w:val="000000"/>
                <w:kern w:val="0"/>
                <w:lang w:bidi="ar"/>
              </w:rPr>
              <w:t xml:space="preserve">13,16 </w:t>
            </w:r>
          </w:p>
        </w:tc>
      </w:tr>
      <w:tr w14:paraId="0F2E080D">
        <w:tblPrEx>
          <w:tblCellMar>
            <w:top w:w="0" w:type="dxa"/>
            <w:left w:w="108" w:type="dxa"/>
            <w:bottom w:w="0" w:type="dxa"/>
            <w:right w:w="108" w:type="dxa"/>
          </w:tblCellMar>
        </w:tblPrEx>
        <w:trPr>
          <w:trHeight w:val="290" w:hRule="atLeast"/>
          <w:jc w:val="center"/>
        </w:trPr>
        <w:tc>
          <w:tcPr>
            <w:tcW w:w="2867"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7F0B8CB">
            <w:pPr>
              <w:jc w:val="center"/>
              <w:rPr>
                <w:rFonts w:cs="Times New Roman"/>
                <w:b/>
                <w:bCs/>
                <w:color w:val="000000"/>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EE36FC">
            <w:pPr>
              <w:widowControl/>
              <w:jc w:val="left"/>
              <w:textAlignment w:val="bottom"/>
              <w:rPr>
                <w:rFonts w:cs="Times New Roman"/>
                <w:b/>
                <w:bCs/>
                <w:color w:val="000000"/>
              </w:rPr>
            </w:pPr>
            <w:r>
              <w:rPr>
                <w:rFonts w:eastAsia="SimSun" w:cs="Times New Roman"/>
                <w:b/>
                <w:bCs/>
                <w:color w:val="000000"/>
                <w:kern w:val="0"/>
                <w:lang w:bidi="ar"/>
              </w:rPr>
              <w:t xml:space="preserve">Total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C0497A">
            <w:pPr>
              <w:widowControl/>
              <w:jc w:val="right"/>
              <w:textAlignment w:val="bottom"/>
              <w:rPr>
                <w:rFonts w:cs="Times New Roman"/>
                <w:b/>
                <w:bCs/>
                <w:color w:val="000000"/>
              </w:rPr>
            </w:pPr>
            <w:r>
              <w:rPr>
                <w:rFonts w:eastAsia="SimSun" w:cs="Times New Roman"/>
                <w:b/>
                <w:bCs/>
                <w:color w:val="000000"/>
                <w:kern w:val="0"/>
                <w:lang w:bidi="ar"/>
              </w:rPr>
              <w:t xml:space="preserve">181.972.713 </w:t>
            </w:r>
          </w:p>
        </w:tc>
        <w:tc>
          <w:tcPr>
            <w:tcW w:w="23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CF7E54">
            <w:pPr>
              <w:widowControl/>
              <w:jc w:val="right"/>
              <w:textAlignment w:val="bottom"/>
              <w:rPr>
                <w:rFonts w:cs="Times New Roman"/>
                <w:b/>
                <w:bCs/>
                <w:color w:val="000000"/>
              </w:rPr>
            </w:pPr>
            <w:r>
              <w:rPr>
                <w:rFonts w:eastAsia="SimSun" w:cs="Times New Roman"/>
                <w:b/>
                <w:bCs/>
                <w:color w:val="000000"/>
                <w:kern w:val="0"/>
                <w:lang w:bidi="ar"/>
              </w:rPr>
              <w:t xml:space="preserve">100,00 </w:t>
            </w:r>
          </w:p>
        </w:tc>
      </w:tr>
    </w:tbl>
    <w:p w14:paraId="73F7A2A7">
      <w:pPr>
        <w:pStyle w:val="4"/>
        <w:spacing w:before="312" w:after="312" w:line="15" w:lineRule="auto"/>
        <w:rPr>
          <w:rFonts w:cs="Times New Roman"/>
        </w:rPr>
      </w:pPr>
    </w:p>
    <w:p w14:paraId="7E27C8E4">
      <w:pPr>
        <w:pStyle w:val="4"/>
        <w:spacing w:before="312" w:after="312" w:line="15" w:lineRule="auto"/>
        <w:rPr>
          <w:rFonts w:cs="Times New Roman"/>
        </w:rPr>
      </w:pPr>
      <w:bookmarkStart w:id="62" w:name="_Toc187151761"/>
      <w:r>
        <w:rPr>
          <w:rFonts w:cs="Times New Roman"/>
        </w:rPr>
        <w:t>4.2.5. Catégorie planification du développement et de la biodiversité (C8)</w:t>
      </w:r>
      <w:bookmarkEnd w:id="62"/>
    </w:p>
    <w:p w14:paraId="5752C624">
      <w:pPr>
        <w:spacing w:line="360" w:lineRule="auto"/>
        <w:rPr>
          <w:rFonts w:cs="Times New Roman"/>
        </w:rPr>
      </w:pPr>
      <w:r>
        <w:rPr>
          <w:rFonts w:cs="Times New Roman"/>
        </w:rPr>
        <w:t xml:space="preserve">Dans le cadre de la planification du développement et l’intégration de la biodiversité, les réalisations financières des ONG nationales sont de l’ordre de </w:t>
      </w:r>
      <w:r>
        <w:rPr>
          <w:rFonts w:cs="Times New Roman"/>
          <w:b/>
          <w:bCs/>
        </w:rPr>
        <w:t>2</w:t>
      </w:r>
      <w:r>
        <w:rPr>
          <w:rFonts w:eastAsia="SimSun" w:cs="Times New Roman"/>
          <w:b/>
          <w:bCs/>
          <w:color w:val="000000"/>
          <w:kern w:val="0"/>
          <w:lang w:bidi="ar"/>
        </w:rPr>
        <w:t xml:space="preserve">03.528.465 FCFA </w:t>
      </w:r>
      <w:r>
        <w:rPr>
          <w:rFonts w:eastAsia="SimSun" w:cs="Times New Roman"/>
          <w:color w:val="000000"/>
          <w:kern w:val="0"/>
          <w:lang w:bidi="ar"/>
        </w:rPr>
        <w:t>pour la période 2018-2020</w:t>
      </w:r>
      <w:r>
        <w:rPr>
          <w:rFonts w:eastAsia="SimSun" w:cs="Times New Roman"/>
          <w:b/>
          <w:bCs/>
          <w:color w:val="000000"/>
          <w:kern w:val="0"/>
          <w:lang w:bidi="ar"/>
        </w:rPr>
        <w:t xml:space="preserve"> </w:t>
      </w:r>
      <w:r>
        <w:rPr>
          <w:rFonts w:eastAsia="SimSun" w:cs="Times New Roman"/>
          <w:color w:val="000000"/>
          <w:kern w:val="0"/>
          <w:lang w:bidi="ar"/>
        </w:rPr>
        <w:t>( tableau 14).</w:t>
      </w:r>
    </w:p>
    <w:p w14:paraId="1D8841E6">
      <w:pPr>
        <w:pStyle w:val="10"/>
        <w:rPr>
          <w:rFonts w:ascii="Times New Roman" w:hAnsi="Times New Roman" w:cs="Times New Roman"/>
        </w:rPr>
      </w:pPr>
      <w:bookmarkStart w:id="63" w:name="_Toc187151818"/>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t xml:space="preserve"> : situation des dépenses des ONG nationales dans le cadre de la planification du développement et de la biodiversité</w:t>
      </w:r>
      <w:bookmarkEnd w:id="63"/>
    </w:p>
    <w:tbl>
      <w:tblPr>
        <w:tblStyle w:val="19"/>
        <w:tblW w:w="8150" w:type="dxa"/>
        <w:jc w:val="center"/>
        <w:tblLayout w:type="autofit"/>
        <w:tblCellMar>
          <w:top w:w="0" w:type="dxa"/>
          <w:left w:w="108" w:type="dxa"/>
          <w:bottom w:w="0" w:type="dxa"/>
          <w:right w:w="108" w:type="dxa"/>
        </w:tblCellMar>
      </w:tblPr>
      <w:tblGrid>
        <w:gridCol w:w="2561"/>
        <w:gridCol w:w="960"/>
        <w:gridCol w:w="2110"/>
        <w:gridCol w:w="2519"/>
      </w:tblGrid>
      <w:tr w14:paraId="17FD4C72">
        <w:tblPrEx>
          <w:tblCellMar>
            <w:top w:w="0" w:type="dxa"/>
            <w:left w:w="108" w:type="dxa"/>
            <w:bottom w:w="0" w:type="dxa"/>
            <w:right w:w="108" w:type="dxa"/>
          </w:tblCellMar>
        </w:tblPrEx>
        <w:trPr>
          <w:trHeight w:val="278" w:hRule="atLeast"/>
          <w:tblHeader/>
          <w:jc w:val="center"/>
        </w:trPr>
        <w:tc>
          <w:tcPr>
            <w:tcW w:w="2561"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0F54E0D6">
            <w:pPr>
              <w:widowControl/>
              <w:jc w:val="left"/>
              <w:textAlignment w:val="bottom"/>
              <w:rPr>
                <w:rFonts w:cs="Times New Roman"/>
                <w:color w:val="000000"/>
              </w:rPr>
            </w:pPr>
            <w:r>
              <w:rPr>
                <w:rFonts w:eastAsia="SimSun" w:cs="Times New Roman"/>
                <w:color w:val="000000"/>
                <w:kern w:val="0"/>
                <w:lang w:bidi="ar"/>
              </w:rPr>
              <w:t>Catégorie</w:t>
            </w:r>
          </w:p>
        </w:tc>
        <w:tc>
          <w:tcPr>
            <w:tcW w:w="96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464221C5">
            <w:pPr>
              <w:widowControl/>
              <w:jc w:val="left"/>
              <w:textAlignment w:val="bottom"/>
              <w:rPr>
                <w:rFonts w:cs="Times New Roman"/>
                <w:color w:val="000000"/>
              </w:rPr>
            </w:pPr>
            <w:r>
              <w:rPr>
                <w:rFonts w:eastAsia="SimSun" w:cs="Times New Roman"/>
                <w:color w:val="000000"/>
                <w:kern w:val="0"/>
                <w:lang w:bidi="ar"/>
              </w:rPr>
              <w:t>Année</w:t>
            </w:r>
          </w:p>
        </w:tc>
        <w:tc>
          <w:tcPr>
            <w:tcW w:w="211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72166CF6">
            <w:pPr>
              <w:widowControl/>
              <w:jc w:val="left"/>
              <w:textAlignment w:val="bottom"/>
              <w:rPr>
                <w:rFonts w:cs="Times New Roman"/>
                <w:color w:val="000000"/>
              </w:rPr>
            </w:pPr>
            <w:r>
              <w:rPr>
                <w:rFonts w:eastAsia="SimSun" w:cs="Times New Roman"/>
                <w:color w:val="000000"/>
                <w:kern w:val="0"/>
                <w:lang w:bidi="ar"/>
              </w:rPr>
              <w:t>Montant (FCFA)</w:t>
            </w:r>
          </w:p>
        </w:tc>
        <w:tc>
          <w:tcPr>
            <w:tcW w:w="2519"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615F16DF">
            <w:pPr>
              <w:widowControl/>
              <w:jc w:val="left"/>
              <w:textAlignment w:val="bottom"/>
              <w:rPr>
                <w:rFonts w:cs="Times New Roman"/>
                <w:b/>
                <w:bCs/>
                <w:color w:val="000000"/>
              </w:rPr>
            </w:pPr>
            <w:r>
              <w:rPr>
                <w:rFonts w:eastAsia="SimSun" w:cs="Times New Roman"/>
                <w:b/>
                <w:bCs/>
                <w:color w:val="000000"/>
                <w:kern w:val="0"/>
                <w:lang w:bidi="ar"/>
              </w:rPr>
              <w:t>%</w:t>
            </w:r>
          </w:p>
        </w:tc>
      </w:tr>
      <w:tr w14:paraId="7B81AE9B">
        <w:tblPrEx>
          <w:tblCellMar>
            <w:top w:w="0" w:type="dxa"/>
            <w:left w:w="108" w:type="dxa"/>
            <w:bottom w:w="0" w:type="dxa"/>
            <w:right w:w="108" w:type="dxa"/>
          </w:tblCellMar>
        </w:tblPrEx>
        <w:trPr>
          <w:trHeight w:val="290" w:hRule="atLeast"/>
          <w:jc w:val="center"/>
        </w:trPr>
        <w:tc>
          <w:tcPr>
            <w:tcW w:w="2561"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6B6A6650">
            <w:pPr>
              <w:widowControl/>
              <w:jc w:val="center"/>
              <w:textAlignment w:val="center"/>
              <w:rPr>
                <w:rFonts w:cs="Times New Roman"/>
                <w:b/>
                <w:bCs/>
                <w:color w:val="000000"/>
              </w:rPr>
            </w:pPr>
            <w:r>
              <w:rPr>
                <w:rFonts w:eastAsia="SimSun" w:cs="Times New Roman"/>
                <w:b/>
                <w:bCs/>
                <w:color w:val="000000"/>
                <w:kern w:val="0"/>
                <w:lang w:bidi="ar"/>
              </w:rPr>
              <w:t>C8</w:t>
            </w: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E3EE0A">
            <w:pPr>
              <w:widowControl/>
              <w:jc w:val="right"/>
              <w:textAlignment w:val="bottom"/>
              <w:rPr>
                <w:rFonts w:cs="Times New Roman"/>
                <w:color w:val="000000"/>
              </w:rPr>
            </w:pPr>
            <w:r>
              <w:rPr>
                <w:rFonts w:eastAsia="SimSun" w:cs="Times New Roman"/>
                <w:color w:val="000000"/>
                <w:kern w:val="0"/>
                <w:lang w:bidi="ar"/>
              </w:rPr>
              <w:t>2018</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2FF3E4">
            <w:pPr>
              <w:widowControl/>
              <w:jc w:val="right"/>
              <w:textAlignment w:val="bottom"/>
              <w:rPr>
                <w:rFonts w:cs="Times New Roman"/>
                <w:color w:val="000000"/>
              </w:rPr>
            </w:pPr>
            <w:r>
              <w:rPr>
                <w:rFonts w:eastAsia="SimSun" w:cs="Times New Roman"/>
                <w:color w:val="000000"/>
                <w:kern w:val="0"/>
                <w:lang w:bidi="ar"/>
              </w:rPr>
              <w:t xml:space="preserve">114.247.772 </w:t>
            </w:r>
          </w:p>
        </w:tc>
        <w:tc>
          <w:tcPr>
            <w:tcW w:w="25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AC27DA">
            <w:pPr>
              <w:widowControl/>
              <w:jc w:val="right"/>
              <w:textAlignment w:val="bottom"/>
              <w:rPr>
                <w:rFonts w:cs="Times New Roman"/>
                <w:color w:val="000000"/>
              </w:rPr>
            </w:pPr>
            <w:r>
              <w:rPr>
                <w:rFonts w:eastAsia="SimSun" w:cs="Times New Roman"/>
                <w:color w:val="000000"/>
                <w:kern w:val="0"/>
                <w:lang w:bidi="ar"/>
              </w:rPr>
              <w:t xml:space="preserve">56,13 </w:t>
            </w:r>
          </w:p>
        </w:tc>
      </w:tr>
      <w:tr w14:paraId="0485E252">
        <w:tblPrEx>
          <w:tblCellMar>
            <w:top w:w="0" w:type="dxa"/>
            <w:left w:w="108" w:type="dxa"/>
            <w:bottom w:w="0" w:type="dxa"/>
            <w:right w:w="108" w:type="dxa"/>
          </w:tblCellMar>
        </w:tblPrEx>
        <w:trPr>
          <w:trHeight w:val="290" w:hRule="atLeast"/>
          <w:jc w:val="center"/>
        </w:trPr>
        <w:tc>
          <w:tcPr>
            <w:tcW w:w="256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9147D66">
            <w:pPr>
              <w:jc w:val="center"/>
              <w:rPr>
                <w:rFonts w:cs="Times New Roman"/>
                <w:b/>
                <w:bCs/>
                <w:color w:val="000000"/>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1B8D17">
            <w:pPr>
              <w:widowControl/>
              <w:jc w:val="right"/>
              <w:textAlignment w:val="bottom"/>
              <w:rPr>
                <w:rFonts w:cs="Times New Roman"/>
                <w:color w:val="000000"/>
              </w:rPr>
            </w:pPr>
            <w:r>
              <w:rPr>
                <w:rFonts w:eastAsia="SimSun" w:cs="Times New Roman"/>
                <w:color w:val="000000"/>
                <w:kern w:val="0"/>
                <w:lang w:bidi="ar"/>
              </w:rPr>
              <w:t>2019</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009FCB">
            <w:pPr>
              <w:widowControl/>
              <w:jc w:val="right"/>
              <w:textAlignment w:val="bottom"/>
              <w:rPr>
                <w:rFonts w:cs="Times New Roman"/>
                <w:color w:val="000000"/>
              </w:rPr>
            </w:pPr>
            <w:r>
              <w:rPr>
                <w:rFonts w:eastAsia="SimSun" w:cs="Times New Roman"/>
                <w:color w:val="000000"/>
                <w:kern w:val="0"/>
                <w:lang w:bidi="ar"/>
              </w:rPr>
              <w:t xml:space="preserve">62.494.996 </w:t>
            </w:r>
          </w:p>
        </w:tc>
        <w:tc>
          <w:tcPr>
            <w:tcW w:w="25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FF12EC">
            <w:pPr>
              <w:widowControl/>
              <w:jc w:val="right"/>
              <w:textAlignment w:val="bottom"/>
              <w:rPr>
                <w:rFonts w:cs="Times New Roman"/>
                <w:color w:val="000000"/>
              </w:rPr>
            </w:pPr>
            <w:r>
              <w:rPr>
                <w:rFonts w:eastAsia="SimSun" w:cs="Times New Roman"/>
                <w:color w:val="000000"/>
                <w:kern w:val="0"/>
                <w:lang w:bidi="ar"/>
              </w:rPr>
              <w:t xml:space="preserve">30,71 </w:t>
            </w:r>
          </w:p>
        </w:tc>
      </w:tr>
      <w:tr w14:paraId="42D25436">
        <w:tblPrEx>
          <w:tblCellMar>
            <w:top w:w="0" w:type="dxa"/>
            <w:left w:w="108" w:type="dxa"/>
            <w:bottom w:w="0" w:type="dxa"/>
            <w:right w:w="108" w:type="dxa"/>
          </w:tblCellMar>
        </w:tblPrEx>
        <w:trPr>
          <w:trHeight w:val="290" w:hRule="atLeast"/>
          <w:jc w:val="center"/>
        </w:trPr>
        <w:tc>
          <w:tcPr>
            <w:tcW w:w="256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F481D90">
            <w:pPr>
              <w:jc w:val="center"/>
              <w:rPr>
                <w:rFonts w:cs="Times New Roman"/>
                <w:b/>
                <w:bCs/>
                <w:color w:val="000000"/>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A2D283">
            <w:pPr>
              <w:widowControl/>
              <w:jc w:val="right"/>
              <w:textAlignment w:val="bottom"/>
              <w:rPr>
                <w:rFonts w:cs="Times New Roman"/>
                <w:color w:val="000000"/>
              </w:rPr>
            </w:pPr>
            <w:r>
              <w:rPr>
                <w:rFonts w:eastAsia="SimSun" w:cs="Times New Roman"/>
                <w:color w:val="000000"/>
                <w:kern w:val="0"/>
                <w:lang w:bidi="ar"/>
              </w:rPr>
              <w:t>2020</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72C414">
            <w:pPr>
              <w:widowControl/>
              <w:jc w:val="right"/>
              <w:textAlignment w:val="bottom"/>
              <w:rPr>
                <w:rFonts w:cs="Times New Roman"/>
                <w:color w:val="000000"/>
              </w:rPr>
            </w:pPr>
            <w:r>
              <w:rPr>
                <w:rFonts w:eastAsia="SimSun" w:cs="Times New Roman"/>
                <w:color w:val="000000"/>
                <w:kern w:val="0"/>
                <w:lang w:bidi="ar"/>
              </w:rPr>
              <w:t xml:space="preserve">26.785.697 </w:t>
            </w:r>
          </w:p>
        </w:tc>
        <w:tc>
          <w:tcPr>
            <w:tcW w:w="25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D920F6">
            <w:pPr>
              <w:widowControl/>
              <w:jc w:val="right"/>
              <w:textAlignment w:val="bottom"/>
              <w:rPr>
                <w:rFonts w:cs="Times New Roman"/>
                <w:color w:val="000000"/>
              </w:rPr>
            </w:pPr>
            <w:r>
              <w:rPr>
                <w:rFonts w:eastAsia="SimSun" w:cs="Times New Roman"/>
                <w:color w:val="000000"/>
                <w:kern w:val="0"/>
                <w:lang w:bidi="ar"/>
              </w:rPr>
              <w:t xml:space="preserve">13,16 </w:t>
            </w:r>
          </w:p>
        </w:tc>
      </w:tr>
      <w:tr w14:paraId="1D2D28D1">
        <w:tblPrEx>
          <w:tblCellMar>
            <w:top w:w="0" w:type="dxa"/>
            <w:left w:w="108" w:type="dxa"/>
            <w:bottom w:w="0" w:type="dxa"/>
            <w:right w:w="108" w:type="dxa"/>
          </w:tblCellMar>
        </w:tblPrEx>
        <w:trPr>
          <w:trHeight w:val="290" w:hRule="atLeast"/>
          <w:jc w:val="center"/>
        </w:trPr>
        <w:tc>
          <w:tcPr>
            <w:tcW w:w="256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9F5631A">
            <w:pPr>
              <w:jc w:val="center"/>
              <w:rPr>
                <w:rFonts w:cs="Times New Roman"/>
                <w:b/>
                <w:bCs/>
                <w:color w:val="000000"/>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5E79ADC">
            <w:pPr>
              <w:widowControl/>
              <w:jc w:val="left"/>
              <w:textAlignment w:val="bottom"/>
              <w:rPr>
                <w:rFonts w:cs="Times New Roman"/>
                <w:b/>
                <w:bCs/>
                <w:color w:val="000000"/>
              </w:rPr>
            </w:pPr>
            <w:r>
              <w:rPr>
                <w:rFonts w:eastAsia="SimSun" w:cs="Times New Roman"/>
                <w:b/>
                <w:bCs/>
                <w:color w:val="000000"/>
                <w:kern w:val="0"/>
                <w:lang w:bidi="ar"/>
              </w:rPr>
              <w:t xml:space="preserve">Total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12CCF86">
            <w:pPr>
              <w:widowControl/>
              <w:jc w:val="right"/>
              <w:textAlignment w:val="bottom"/>
              <w:rPr>
                <w:rFonts w:cs="Times New Roman"/>
                <w:b/>
                <w:bCs/>
                <w:color w:val="000000"/>
              </w:rPr>
            </w:pPr>
            <w:r>
              <w:rPr>
                <w:rFonts w:eastAsia="SimSun" w:cs="Times New Roman"/>
                <w:b/>
                <w:bCs/>
                <w:color w:val="000000"/>
                <w:kern w:val="0"/>
                <w:lang w:bidi="ar"/>
              </w:rPr>
              <w:t xml:space="preserve">203.528.465 </w:t>
            </w:r>
          </w:p>
        </w:tc>
        <w:tc>
          <w:tcPr>
            <w:tcW w:w="251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222D35">
            <w:pPr>
              <w:widowControl/>
              <w:jc w:val="right"/>
              <w:textAlignment w:val="bottom"/>
              <w:rPr>
                <w:rFonts w:cs="Times New Roman"/>
                <w:b/>
                <w:bCs/>
                <w:color w:val="000000"/>
              </w:rPr>
            </w:pPr>
            <w:r>
              <w:rPr>
                <w:rFonts w:eastAsia="SimSun" w:cs="Times New Roman"/>
                <w:b/>
                <w:bCs/>
                <w:color w:val="000000"/>
                <w:kern w:val="0"/>
                <w:lang w:bidi="ar"/>
              </w:rPr>
              <w:t xml:space="preserve">100,00 </w:t>
            </w:r>
          </w:p>
        </w:tc>
      </w:tr>
    </w:tbl>
    <w:p w14:paraId="6883963E">
      <w:pPr>
        <w:pStyle w:val="4"/>
        <w:spacing w:before="312" w:after="312" w:line="360" w:lineRule="auto"/>
        <w:rPr>
          <w:rFonts w:cs="Times New Roman"/>
        </w:rPr>
      </w:pPr>
    </w:p>
    <w:p w14:paraId="1B27AAD5">
      <w:pPr>
        <w:pStyle w:val="4"/>
        <w:spacing w:before="312" w:after="312" w:line="360" w:lineRule="auto"/>
        <w:rPr>
          <w:rFonts w:cs="Times New Roman"/>
        </w:rPr>
      </w:pPr>
      <w:bookmarkStart w:id="64" w:name="_Toc187151762"/>
      <w:r>
        <w:rPr>
          <w:rFonts w:cs="Times New Roman"/>
        </w:rPr>
        <w:t>4.2.6. Catégorie gestion de la pollution (C9)</w:t>
      </w:r>
      <w:bookmarkEnd w:id="64"/>
    </w:p>
    <w:p w14:paraId="5BD16CD8">
      <w:pPr>
        <w:pStyle w:val="10"/>
        <w:spacing w:line="360" w:lineRule="auto"/>
        <w:rPr>
          <w:rFonts w:ascii="Times New Roman" w:hAnsi="Times New Roman" w:eastAsia="SimSun" w:cs="Times New Roman"/>
          <w:color w:val="000000"/>
          <w:kern w:val="0"/>
          <w:sz w:val="24"/>
          <w:lang w:bidi="ar"/>
        </w:rPr>
      </w:pPr>
      <w:r>
        <w:rPr>
          <w:rFonts w:ascii="Times New Roman" w:hAnsi="Times New Roman" w:cs="Times New Roman"/>
          <w:sz w:val="24"/>
        </w:rPr>
        <w:t xml:space="preserve">En ce qui concerne la catégorie gestion de la pollution en lien avec la diversité biologique, les dépenses effectuées par les ONG nationales sur la période 2018-2020 sont estimées à </w:t>
      </w:r>
      <w:r>
        <w:rPr>
          <w:rFonts w:ascii="Times New Roman" w:hAnsi="Times New Roman" w:eastAsia="SimSun" w:cs="Times New Roman"/>
          <w:b/>
          <w:bCs/>
          <w:color w:val="000000"/>
          <w:kern w:val="0"/>
          <w:sz w:val="24"/>
          <w:lang w:bidi="ar"/>
        </w:rPr>
        <w:t xml:space="preserve">58.672.445 FCFA </w:t>
      </w:r>
      <w:r>
        <w:rPr>
          <w:rFonts w:ascii="Times New Roman" w:hAnsi="Times New Roman" w:eastAsia="SimSun" w:cs="Times New Roman"/>
          <w:color w:val="000000"/>
          <w:kern w:val="0"/>
          <w:sz w:val="24"/>
          <w:lang w:bidi="ar"/>
        </w:rPr>
        <w:t>(tableau 15).</w:t>
      </w:r>
    </w:p>
    <w:p w14:paraId="0C496E8B">
      <w:pPr>
        <w:pStyle w:val="10"/>
        <w:rPr>
          <w:rFonts w:ascii="Times New Roman" w:hAnsi="Times New Roman" w:cs="Times New Roman"/>
        </w:rPr>
      </w:pPr>
      <w:bookmarkStart w:id="65" w:name="_Toc187151819"/>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t xml:space="preserve"> : situation des dépenses des ONG nationales dans le cadre de la gestion de la pollution</w:t>
      </w:r>
      <w:bookmarkEnd w:id="65"/>
    </w:p>
    <w:tbl>
      <w:tblPr>
        <w:tblStyle w:val="19"/>
        <w:tblW w:w="8229" w:type="dxa"/>
        <w:jc w:val="center"/>
        <w:tblLayout w:type="autofit"/>
        <w:tblCellMar>
          <w:top w:w="0" w:type="dxa"/>
          <w:left w:w="108" w:type="dxa"/>
          <w:bottom w:w="0" w:type="dxa"/>
          <w:right w:w="108" w:type="dxa"/>
        </w:tblCellMar>
      </w:tblPr>
      <w:tblGrid>
        <w:gridCol w:w="2619"/>
        <w:gridCol w:w="960"/>
        <w:gridCol w:w="2110"/>
        <w:gridCol w:w="2540"/>
      </w:tblGrid>
      <w:tr w14:paraId="04B68659">
        <w:tblPrEx>
          <w:tblCellMar>
            <w:top w:w="0" w:type="dxa"/>
            <w:left w:w="108" w:type="dxa"/>
            <w:bottom w:w="0" w:type="dxa"/>
            <w:right w:w="108" w:type="dxa"/>
          </w:tblCellMar>
        </w:tblPrEx>
        <w:trPr>
          <w:trHeight w:val="280" w:hRule="atLeast"/>
          <w:jc w:val="center"/>
        </w:trPr>
        <w:tc>
          <w:tcPr>
            <w:tcW w:w="2619"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78227653">
            <w:pPr>
              <w:widowControl/>
              <w:jc w:val="left"/>
              <w:textAlignment w:val="bottom"/>
              <w:rPr>
                <w:rFonts w:cs="Times New Roman"/>
                <w:color w:val="000000"/>
              </w:rPr>
            </w:pPr>
            <w:r>
              <w:rPr>
                <w:rFonts w:eastAsia="SimSun" w:cs="Times New Roman"/>
                <w:color w:val="000000"/>
                <w:kern w:val="0"/>
                <w:lang w:bidi="ar"/>
              </w:rPr>
              <w:t>Catégorie</w:t>
            </w:r>
          </w:p>
        </w:tc>
        <w:tc>
          <w:tcPr>
            <w:tcW w:w="96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5D225852">
            <w:pPr>
              <w:widowControl/>
              <w:jc w:val="left"/>
              <w:textAlignment w:val="bottom"/>
              <w:rPr>
                <w:rFonts w:cs="Times New Roman"/>
                <w:color w:val="000000"/>
              </w:rPr>
            </w:pPr>
            <w:r>
              <w:rPr>
                <w:rFonts w:eastAsia="SimSun" w:cs="Times New Roman"/>
                <w:color w:val="000000"/>
                <w:kern w:val="0"/>
                <w:lang w:bidi="ar"/>
              </w:rPr>
              <w:t>Année</w:t>
            </w:r>
          </w:p>
        </w:tc>
        <w:tc>
          <w:tcPr>
            <w:tcW w:w="211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09A31989">
            <w:pPr>
              <w:widowControl/>
              <w:jc w:val="left"/>
              <w:textAlignment w:val="bottom"/>
              <w:rPr>
                <w:rFonts w:cs="Times New Roman"/>
                <w:color w:val="000000"/>
              </w:rPr>
            </w:pPr>
            <w:r>
              <w:rPr>
                <w:rFonts w:eastAsia="SimSun" w:cs="Times New Roman"/>
                <w:color w:val="000000"/>
                <w:kern w:val="0"/>
                <w:lang w:bidi="ar"/>
              </w:rPr>
              <w:t xml:space="preserve"> Montant</w:t>
            </w:r>
          </w:p>
        </w:tc>
        <w:tc>
          <w:tcPr>
            <w:tcW w:w="254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511744C8">
            <w:pPr>
              <w:widowControl/>
              <w:jc w:val="left"/>
              <w:textAlignment w:val="bottom"/>
              <w:rPr>
                <w:rFonts w:cs="Times New Roman"/>
                <w:b/>
                <w:bCs/>
                <w:color w:val="000000"/>
              </w:rPr>
            </w:pPr>
            <w:r>
              <w:rPr>
                <w:rFonts w:eastAsia="SimSun" w:cs="Times New Roman"/>
                <w:b/>
                <w:bCs/>
                <w:color w:val="000000"/>
                <w:kern w:val="0"/>
                <w:lang w:bidi="ar"/>
              </w:rPr>
              <w:t>%</w:t>
            </w:r>
          </w:p>
        </w:tc>
      </w:tr>
      <w:tr w14:paraId="5DA136C4">
        <w:tblPrEx>
          <w:tblCellMar>
            <w:top w:w="0" w:type="dxa"/>
            <w:left w:w="108" w:type="dxa"/>
            <w:bottom w:w="0" w:type="dxa"/>
            <w:right w:w="108" w:type="dxa"/>
          </w:tblCellMar>
        </w:tblPrEx>
        <w:trPr>
          <w:trHeight w:val="290" w:hRule="atLeast"/>
          <w:jc w:val="center"/>
        </w:trPr>
        <w:tc>
          <w:tcPr>
            <w:tcW w:w="2619"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694CC811">
            <w:pPr>
              <w:widowControl/>
              <w:jc w:val="center"/>
              <w:textAlignment w:val="center"/>
              <w:rPr>
                <w:rFonts w:cs="Times New Roman"/>
                <w:b/>
                <w:bCs/>
                <w:color w:val="000000"/>
              </w:rPr>
            </w:pPr>
            <w:r>
              <w:rPr>
                <w:rFonts w:eastAsia="SimSun" w:cs="Times New Roman"/>
                <w:b/>
                <w:bCs/>
                <w:color w:val="000000"/>
                <w:kern w:val="0"/>
                <w:lang w:bidi="ar"/>
              </w:rPr>
              <w:t>C9</w:t>
            </w: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A415CF">
            <w:pPr>
              <w:widowControl/>
              <w:jc w:val="right"/>
              <w:textAlignment w:val="bottom"/>
              <w:rPr>
                <w:rFonts w:cs="Times New Roman"/>
                <w:color w:val="000000"/>
              </w:rPr>
            </w:pPr>
            <w:r>
              <w:rPr>
                <w:rFonts w:eastAsia="SimSun" w:cs="Times New Roman"/>
                <w:color w:val="000000"/>
                <w:kern w:val="0"/>
                <w:lang w:bidi="ar"/>
              </w:rPr>
              <w:t>2018</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E573AD">
            <w:pPr>
              <w:widowControl/>
              <w:jc w:val="right"/>
              <w:textAlignment w:val="bottom"/>
              <w:rPr>
                <w:rFonts w:cs="Times New Roman"/>
                <w:color w:val="000000"/>
              </w:rPr>
            </w:pPr>
            <w:r>
              <w:rPr>
                <w:rFonts w:eastAsia="SimSun" w:cs="Times New Roman"/>
                <w:color w:val="000000"/>
                <w:kern w:val="0"/>
                <w:lang w:bidi="ar"/>
              </w:rPr>
              <w:t xml:space="preserve">20.268.450 </w:t>
            </w:r>
          </w:p>
        </w:tc>
        <w:tc>
          <w:tcPr>
            <w:tcW w:w="25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9386A4">
            <w:pPr>
              <w:widowControl/>
              <w:jc w:val="right"/>
              <w:textAlignment w:val="bottom"/>
              <w:rPr>
                <w:rFonts w:cs="Times New Roman"/>
                <w:color w:val="000000"/>
              </w:rPr>
            </w:pPr>
            <w:r>
              <w:rPr>
                <w:rFonts w:eastAsia="SimSun" w:cs="Times New Roman"/>
                <w:color w:val="000000"/>
                <w:kern w:val="0"/>
                <w:lang w:bidi="ar"/>
              </w:rPr>
              <w:t xml:space="preserve">34,55 </w:t>
            </w:r>
          </w:p>
        </w:tc>
      </w:tr>
      <w:tr w14:paraId="632C4FEA">
        <w:tblPrEx>
          <w:tblCellMar>
            <w:top w:w="0" w:type="dxa"/>
            <w:left w:w="108" w:type="dxa"/>
            <w:bottom w:w="0" w:type="dxa"/>
            <w:right w:w="108" w:type="dxa"/>
          </w:tblCellMar>
        </w:tblPrEx>
        <w:trPr>
          <w:trHeight w:val="290" w:hRule="atLeast"/>
          <w:jc w:val="center"/>
        </w:trPr>
        <w:tc>
          <w:tcPr>
            <w:tcW w:w="2619"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CBEDA58">
            <w:pPr>
              <w:jc w:val="center"/>
              <w:rPr>
                <w:rFonts w:cs="Times New Roman"/>
                <w:b/>
                <w:bCs/>
                <w:color w:val="000000"/>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CB0CFB">
            <w:pPr>
              <w:widowControl/>
              <w:jc w:val="right"/>
              <w:textAlignment w:val="bottom"/>
              <w:rPr>
                <w:rFonts w:cs="Times New Roman"/>
                <w:color w:val="000000"/>
              </w:rPr>
            </w:pPr>
            <w:r>
              <w:rPr>
                <w:rFonts w:eastAsia="SimSun" w:cs="Times New Roman"/>
                <w:color w:val="000000"/>
                <w:kern w:val="0"/>
                <w:lang w:bidi="ar"/>
              </w:rPr>
              <w:t>2019</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BDB6B3">
            <w:pPr>
              <w:widowControl/>
              <w:jc w:val="right"/>
              <w:textAlignment w:val="bottom"/>
              <w:rPr>
                <w:rFonts w:cs="Times New Roman"/>
                <w:color w:val="000000"/>
              </w:rPr>
            </w:pPr>
            <w:r>
              <w:rPr>
                <w:rFonts w:eastAsia="SimSun" w:cs="Times New Roman"/>
                <w:color w:val="000000"/>
                <w:kern w:val="0"/>
                <w:lang w:bidi="ar"/>
              </w:rPr>
              <w:t xml:space="preserve">31.492.409 </w:t>
            </w:r>
          </w:p>
        </w:tc>
        <w:tc>
          <w:tcPr>
            <w:tcW w:w="25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16CFBE">
            <w:pPr>
              <w:widowControl/>
              <w:jc w:val="right"/>
              <w:textAlignment w:val="bottom"/>
              <w:rPr>
                <w:rFonts w:cs="Times New Roman"/>
                <w:color w:val="000000"/>
              </w:rPr>
            </w:pPr>
            <w:r>
              <w:rPr>
                <w:rFonts w:eastAsia="SimSun" w:cs="Times New Roman"/>
                <w:color w:val="000000"/>
                <w:kern w:val="0"/>
                <w:lang w:bidi="ar"/>
              </w:rPr>
              <w:t xml:space="preserve">53,67 </w:t>
            </w:r>
          </w:p>
        </w:tc>
      </w:tr>
      <w:tr w14:paraId="5217F0FD">
        <w:tblPrEx>
          <w:tblCellMar>
            <w:top w:w="0" w:type="dxa"/>
            <w:left w:w="108" w:type="dxa"/>
            <w:bottom w:w="0" w:type="dxa"/>
            <w:right w:w="108" w:type="dxa"/>
          </w:tblCellMar>
        </w:tblPrEx>
        <w:trPr>
          <w:trHeight w:val="290" w:hRule="atLeast"/>
          <w:jc w:val="center"/>
        </w:trPr>
        <w:tc>
          <w:tcPr>
            <w:tcW w:w="2619"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6029E13">
            <w:pPr>
              <w:jc w:val="center"/>
              <w:rPr>
                <w:rFonts w:cs="Times New Roman"/>
                <w:b/>
                <w:bCs/>
                <w:color w:val="000000"/>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770A95">
            <w:pPr>
              <w:widowControl/>
              <w:jc w:val="right"/>
              <w:textAlignment w:val="bottom"/>
              <w:rPr>
                <w:rFonts w:cs="Times New Roman"/>
                <w:color w:val="000000"/>
              </w:rPr>
            </w:pPr>
            <w:r>
              <w:rPr>
                <w:rFonts w:eastAsia="SimSun" w:cs="Times New Roman"/>
                <w:color w:val="000000"/>
                <w:kern w:val="0"/>
                <w:lang w:bidi="ar"/>
              </w:rPr>
              <w:t>2020</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DDBB22">
            <w:pPr>
              <w:widowControl/>
              <w:jc w:val="right"/>
              <w:textAlignment w:val="bottom"/>
              <w:rPr>
                <w:rFonts w:cs="Times New Roman"/>
                <w:color w:val="000000"/>
              </w:rPr>
            </w:pPr>
            <w:r>
              <w:rPr>
                <w:rFonts w:eastAsia="SimSun" w:cs="Times New Roman"/>
                <w:color w:val="000000"/>
                <w:kern w:val="0"/>
                <w:lang w:bidi="ar"/>
              </w:rPr>
              <w:t xml:space="preserve">6.911.586 </w:t>
            </w:r>
          </w:p>
        </w:tc>
        <w:tc>
          <w:tcPr>
            <w:tcW w:w="25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6112B8">
            <w:pPr>
              <w:widowControl/>
              <w:jc w:val="right"/>
              <w:textAlignment w:val="bottom"/>
              <w:rPr>
                <w:rFonts w:cs="Times New Roman"/>
                <w:color w:val="000000"/>
              </w:rPr>
            </w:pPr>
            <w:r>
              <w:rPr>
                <w:rFonts w:eastAsia="SimSun" w:cs="Times New Roman"/>
                <w:color w:val="000000"/>
                <w:kern w:val="0"/>
                <w:lang w:bidi="ar"/>
              </w:rPr>
              <w:t xml:space="preserve">11,78 </w:t>
            </w:r>
          </w:p>
        </w:tc>
      </w:tr>
      <w:tr w14:paraId="00906606">
        <w:tblPrEx>
          <w:tblCellMar>
            <w:top w:w="0" w:type="dxa"/>
            <w:left w:w="108" w:type="dxa"/>
            <w:bottom w:w="0" w:type="dxa"/>
            <w:right w:w="108" w:type="dxa"/>
          </w:tblCellMar>
        </w:tblPrEx>
        <w:trPr>
          <w:trHeight w:val="290" w:hRule="atLeast"/>
          <w:jc w:val="center"/>
        </w:trPr>
        <w:tc>
          <w:tcPr>
            <w:tcW w:w="2619"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B84F312">
            <w:pPr>
              <w:jc w:val="center"/>
              <w:rPr>
                <w:rFonts w:cs="Times New Roman"/>
                <w:b/>
                <w:bCs/>
                <w:color w:val="000000"/>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6DFF96">
            <w:pPr>
              <w:widowControl/>
              <w:jc w:val="left"/>
              <w:textAlignment w:val="bottom"/>
              <w:rPr>
                <w:rFonts w:cs="Times New Roman"/>
                <w:b/>
                <w:bCs/>
                <w:color w:val="000000"/>
              </w:rPr>
            </w:pPr>
            <w:r>
              <w:rPr>
                <w:rFonts w:eastAsia="SimSun" w:cs="Times New Roman"/>
                <w:b/>
                <w:bCs/>
                <w:color w:val="000000"/>
                <w:kern w:val="0"/>
                <w:lang w:bidi="ar"/>
              </w:rPr>
              <w:t xml:space="preserve">Total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F2F5AF">
            <w:pPr>
              <w:widowControl/>
              <w:jc w:val="right"/>
              <w:textAlignment w:val="bottom"/>
              <w:rPr>
                <w:rFonts w:cs="Times New Roman"/>
                <w:b/>
                <w:bCs/>
                <w:color w:val="000000"/>
              </w:rPr>
            </w:pPr>
            <w:r>
              <w:rPr>
                <w:rFonts w:eastAsia="SimSun" w:cs="Times New Roman"/>
                <w:b/>
                <w:bCs/>
                <w:color w:val="000000"/>
                <w:kern w:val="0"/>
                <w:lang w:bidi="ar"/>
              </w:rPr>
              <w:t xml:space="preserve">58.672.445 </w:t>
            </w:r>
          </w:p>
        </w:tc>
        <w:tc>
          <w:tcPr>
            <w:tcW w:w="25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C80C65">
            <w:pPr>
              <w:widowControl/>
              <w:jc w:val="right"/>
              <w:textAlignment w:val="bottom"/>
              <w:rPr>
                <w:rFonts w:cs="Times New Roman"/>
                <w:b/>
                <w:bCs/>
                <w:color w:val="000000"/>
              </w:rPr>
            </w:pPr>
            <w:r>
              <w:rPr>
                <w:rFonts w:eastAsia="SimSun" w:cs="Times New Roman"/>
                <w:b/>
                <w:bCs/>
                <w:color w:val="000000"/>
                <w:kern w:val="0"/>
                <w:lang w:bidi="ar"/>
              </w:rPr>
              <w:t xml:space="preserve">100,00 </w:t>
            </w:r>
          </w:p>
        </w:tc>
      </w:tr>
    </w:tbl>
    <w:p w14:paraId="3EA693CD">
      <w:pPr>
        <w:pStyle w:val="4"/>
        <w:spacing w:before="312" w:after="312" w:line="360" w:lineRule="auto"/>
        <w:rPr>
          <w:rFonts w:cs="Times New Roman"/>
        </w:rPr>
      </w:pPr>
      <w:bookmarkStart w:id="66" w:name="_Toc187151763"/>
      <w:r>
        <w:rPr>
          <w:rFonts w:cs="Times New Roman"/>
        </w:rPr>
        <w:t>4.2.7. Récapitulatif des dépenses des ONG nationales liées à la DB de 2018 à 2020</w:t>
      </w:r>
      <w:bookmarkEnd w:id="66"/>
    </w:p>
    <w:p w14:paraId="1780EBFA">
      <w:r>
        <w:t xml:space="preserve">Les dépenses globales des ONG nationales en faveur de la biodiversité pour toutes les catégories sont évaluées à </w:t>
      </w:r>
      <w:r>
        <w:rPr>
          <w:b/>
          <w:bCs/>
        </w:rPr>
        <w:t>5.622.246.972 FCFA</w:t>
      </w:r>
      <w:r>
        <w:t xml:space="preserve"> tous secteurs confondus pour la période 2018-2020.</w:t>
      </w:r>
    </w:p>
    <w:p w14:paraId="47E9A638">
      <w:pPr>
        <w:pStyle w:val="3"/>
        <w:spacing w:before="312" w:after="312"/>
        <w:rPr>
          <w:rFonts w:cs="Times New Roman"/>
        </w:rPr>
      </w:pPr>
      <w:bookmarkStart w:id="67" w:name="_Toc187151764"/>
      <w:r>
        <w:rPr>
          <w:rFonts w:cs="Times New Roman"/>
        </w:rPr>
        <w:t xml:space="preserve">4.3. Dépenses des ONG </w:t>
      </w:r>
      <w:commentRangeStart w:id="6"/>
      <w:r>
        <w:rPr>
          <w:rFonts w:cs="Times New Roman"/>
        </w:rPr>
        <w:t xml:space="preserve">internationales </w:t>
      </w:r>
      <w:commentRangeEnd w:id="6"/>
      <w:r>
        <w:rPr>
          <w:rStyle w:val="7"/>
          <w:rFonts w:eastAsiaTheme="minorEastAsia"/>
          <w:b w:val="0"/>
          <w:bCs w:val="0"/>
        </w:rPr>
        <w:commentReference w:id="6"/>
      </w:r>
      <w:bookmarkEnd w:id="67"/>
    </w:p>
    <w:p w14:paraId="699A885C">
      <w:pPr>
        <w:spacing w:line="360" w:lineRule="auto"/>
        <w:rPr>
          <w:rFonts w:cs="Times New Roman"/>
        </w:rPr>
      </w:pPr>
      <w:r>
        <w:rPr>
          <w:rFonts w:cs="Times New Roman"/>
        </w:rPr>
        <w:t>Les réalisations financières des ONG étrangères en faveur de la biodiversité sur la période 2018- 2020 se présentent comme suit par catégorie.</w:t>
      </w:r>
    </w:p>
    <w:p w14:paraId="686E1F57">
      <w:pPr>
        <w:pStyle w:val="4"/>
        <w:spacing w:before="312" w:after="312" w:line="360" w:lineRule="auto"/>
        <w:rPr>
          <w:rFonts w:cs="Times New Roman"/>
        </w:rPr>
      </w:pPr>
      <w:bookmarkStart w:id="68" w:name="_Toc187151765"/>
      <w:r>
        <w:rPr>
          <w:rFonts w:cs="Times New Roman"/>
        </w:rPr>
        <w:t>4.3.1. Catégorie restauration (C3)</w:t>
      </w:r>
      <w:bookmarkEnd w:id="68"/>
    </w:p>
    <w:p w14:paraId="63B5385A">
      <w:pPr>
        <w:spacing w:line="360" w:lineRule="auto"/>
        <w:rPr>
          <w:rFonts w:cs="Times New Roman"/>
        </w:rPr>
      </w:pPr>
      <w:r>
        <w:rPr>
          <w:rFonts w:cs="Times New Roman"/>
        </w:rPr>
        <w:t xml:space="preserve">Les dépenses effectuées par les ONG étrangères dans le cadre de la restauration en lien avec la diversité biologique sur la période 2018- 2020, se chiffrent à </w:t>
      </w:r>
      <w:r>
        <w:rPr>
          <w:rFonts w:eastAsia="SimSun" w:cs="Times New Roman"/>
          <w:b/>
          <w:bCs/>
          <w:color w:val="000000"/>
          <w:kern w:val="0"/>
          <w:lang w:bidi="ar"/>
        </w:rPr>
        <w:t xml:space="preserve">439.569.795 FCFA </w:t>
      </w:r>
      <w:r>
        <w:rPr>
          <w:rFonts w:eastAsia="SimSun" w:cs="Times New Roman"/>
          <w:color w:val="000000"/>
          <w:kern w:val="0"/>
          <w:lang w:bidi="ar"/>
        </w:rPr>
        <w:t>(tableau 16).</w:t>
      </w:r>
    </w:p>
    <w:p w14:paraId="3A3FB62D">
      <w:pPr>
        <w:pStyle w:val="10"/>
        <w:rPr>
          <w:rFonts w:ascii="Times New Roman" w:hAnsi="Times New Roman" w:cs="Times New Roman"/>
        </w:rPr>
      </w:pPr>
      <w:bookmarkStart w:id="69" w:name="_Toc187151820"/>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t xml:space="preserve"> : situation des dépenses des ONG étrangères dans le cadre de la restauration</w:t>
      </w:r>
      <w:bookmarkEnd w:id="69"/>
    </w:p>
    <w:tbl>
      <w:tblPr>
        <w:tblStyle w:val="19"/>
        <w:tblW w:w="8070" w:type="dxa"/>
        <w:jc w:val="center"/>
        <w:tblLayout w:type="fixed"/>
        <w:tblCellMar>
          <w:top w:w="0" w:type="dxa"/>
          <w:left w:w="108" w:type="dxa"/>
          <w:bottom w:w="0" w:type="dxa"/>
          <w:right w:w="108" w:type="dxa"/>
        </w:tblCellMar>
      </w:tblPr>
      <w:tblGrid>
        <w:gridCol w:w="2935"/>
        <w:gridCol w:w="1820"/>
        <w:gridCol w:w="2380"/>
        <w:gridCol w:w="935"/>
      </w:tblGrid>
      <w:tr w14:paraId="515F8E09">
        <w:tblPrEx>
          <w:tblCellMar>
            <w:top w:w="0" w:type="dxa"/>
            <w:left w:w="108" w:type="dxa"/>
            <w:bottom w:w="0" w:type="dxa"/>
            <w:right w:w="108" w:type="dxa"/>
          </w:tblCellMar>
        </w:tblPrEx>
        <w:trPr>
          <w:trHeight w:val="280" w:hRule="atLeast"/>
          <w:jc w:val="center"/>
        </w:trPr>
        <w:tc>
          <w:tcPr>
            <w:tcW w:w="2935"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393CC240">
            <w:pPr>
              <w:widowControl/>
              <w:jc w:val="left"/>
              <w:textAlignment w:val="bottom"/>
              <w:rPr>
                <w:rFonts w:cs="Times New Roman"/>
                <w:b/>
                <w:bCs/>
                <w:color w:val="000000"/>
              </w:rPr>
            </w:pPr>
            <w:r>
              <w:rPr>
                <w:rFonts w:eastAsia="SimSun" w:cs="Times New Roman"/>
                <w:b/>
                <w:bCs/>
                <w:color w:val="000000"/>
                <w:kern w:val="0"/>
                <w:lang w:bidi="ar"/>
              </w:rPr>
              <w:t xml:space="preserve">Catégorie </w:t>
            </w:r>
          </w:p>
        </w:tc>
        <w:tc>
          <w:tcPr>
            <w:tcW w:w="182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6AF4EC49">
            <w:pPr>
              <w:widowControl/>
              <w:jc w:val="left"/>
              <w:textAlignment w:val="bottom"/>
              <w:rPr>
                <w:rFonts w:cs="Times New Roman"/>
                <w:b/>
                <w:bCs/>
                <w:color w:val="000000"/>
              </w:rPr>
            </w:pPr>
            <w:r>
              <w:rPr>
                <w:rFonts w:eastAsia="SimSun" w:cs="Times New Roman"/>
                <w:b/>
                <w:bCs/>
                <w:color w:val="000000"/>
                <w:kern w:val="0"/>
                <w:lang w:bidi="ar"/>
              </w:rPr>
              <w:t>Année</w:t>
            </w:r>
          </w:p>
        </w:tc>
        <w:tc>
          <w:tcPr>
            <w:tcW w:w="238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5119A0F5">
            <w:pPr>
              <w:widowControl/>
              <w:jc w:val="left"/>
              <w:textAlignment w:val="bottom"/>
              <w:rPr>
                <w:rFonts w:cs="Times New Roman"/>
                <w:b/>
                <w:bCs/>
                <w:color w:val="000000"/>
              </w:rPr>
            </w:pPr>
            <w:r>
              <w:rPr>
                <w:rFonts w:eastAsia="SimSun" w:cs="Times New Roman"/>
                <w:b/>
                <w:bCs/>
                <w:color w:val="000000"/>
                <w:kern w:val="0"/>
                <w:lang w:bidi="ar"/>
              </w:rPr>
              <w:t xml:space="preserve">Montant </w:t>
            </w:r>
          </w:p>
        </w:tc>
        <w:tc>
          <w:tcPr>
            <w:tcW w:w="935"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5F40BB55">
            <w:pPr>
              <w:widowControl/>
              <w:jc w:val="left"/>
              <w:textAlignment w:val="bottom"/>
              <w:rPr>
                <w:rFonts w:cs="Times New Roman"/>
                <w:b/>
                <w:bCs/>
                <w:color w:val="000000"/>
              </w:rPr>
            </w:pPr>
            <w:r>
              <w:rPr>
                <w:rFonts w:eastAsia="SimSun" w:cs="Times New Roman"/>
                <w:b/>
                <w:bCs/>
                <w:color w:val="000000"/>
                <w:kern w:val="0"/>
                <w:lang w:bidi="ar"/>
              </w:rPr>
              <w:t>%</w:t>
            </w:r>
          </w:p>
        </w:tc>
      </w:tr>
      <w:tr w14:paraId="5867C2D5">
        <w:tblPrEx>
          <w:tblCellMar>
            <w:top w:w="0" w:type="dxa"/>
            <w:left w:w="108" w:type="dxa"/>
            <w:bottom w:w="0" w:type="dxa"/>
            <w:right w:w="108" w:type="dxa"/>
          </w:tblCellMar>
        </w:tblPrEx>
        <w:trPr>
          <w:trHeight w:val="290" w:hRule="atLeast"/>
          <w:jc w:val="center"/>
        </w:trPr>
        <w:tc>
          <w:tcPr>
            <w:tcW w:w="2935"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59D8C729">
            <w:pPr>
              <w:widowControl/>
              <w:jc w:val="center"/>
              <w:textAlignment w:val="center"/>
              <w:rPr>
                <w:rFonts w:cs="Times New Roman"/>
                <w:b/>
                <w:bCs/>
                <w:color w:val="000000"/>
              </w:rPr>
            </w:pPr>
            <w:r>
              <w:rPr>
                <w:rFonts w:eastAsia="SimSun" w:cs="Times New Roman"/>
                <w:b/>
                <w:bCs/>
                <w:color w:val="000000"/>
                <w:kern w:val="0"/>
                <w:lang w:bidi="ar"/>
              </w:rPr>
              <w:t>C3</w:t>
            </w:r>
          </w:p>
        </w:tc>
        <w:tc>
          <w:tcPr>
            <w:tcW w:w="18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5D4C34">
            <w:pPr>
              <w:widowControl/>
              <w:jc w:val="right"/>
              <w:textAlignment w:val="bottom"/>
              <w:rPr>
                <w:rFonts w:cs="Times New Roman"/>
                <w:color w:val="000000"/>
              </w:rPr>
            </w:pPr>
            <w:r>
              <w:rPr>
                <w:rFonts w:eastAsia="SimSun" w:cs="Times New Roman"/>
                <w:color w:val="000000"/>
                <w:kern w:val="0"/>
                <w:lang w:bidi="ar"/>
              </w:rPr>
              <w:t>2018</w:t>
            </w:r>
          </w:p>
        </w:tc>
        <w:tc>
          <w:tcPr>
            <w:tcW w:w="2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415EB3">
            <w:pPr>
              <w:widowControl/>
              <w:jc w:val="right"/>
              <w:textAlignment w:val="bottom"/>
              <w:rPr>
                <w:rFonts w:cs="Times New Roman"/>
                <w:color w:val="000000"/>
              </w:rPr>
            </w:pPr>
            <w:r>
              <w:rPr>
                <w:rFonts w:eastAsia="SimSun" w:cs="Times New Roman"/>
                <w:color w:val="000000"/>
                <w:kern w:val="0"/>
                <w:lang w:bidi="ar"/>
              </w:rPr>
              <w:t xml:space="preserve">103.236.122 </w:t>
            </w:r>
          </w:p>
        </w:tc>
        <w:tc>
          <w:tcPr>
            <w:tcW w:w="93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DAE3F4">
            <w:pPr>
              <w:widowControl/>
              <w:jc w:val="right"/>
              <w:textAlignment w:val="bottom"/>
              <w:rPr>
                <w:rFonts w:cs="Times New Roman"/>
                <w:color w:val="000000"/>
              </w:rPr>
            </w:pPr>
            <w:r>
              <w:rPr>
                <w:rFonts w:eastAsia="SimSun" w:cs="Times New Roman"/>
                <w:color w:val="000000"/>
                <w:kern w:val="0"/>
                <w:lang w:bidi="ar"/>
              </w:rPr>
              <w:t xml:space="preserve">23,49 </w:t>
            </w:r>
          </w:p>
        </w:tc>
      </w:tr>
      <w:tr w14:paraId="50572324">
        <w:tblPrEx>
          <w:tblCellMar>
            <w:top w:w="0" w:type="dxa"/>
            <w:left w:w="108" w:type="dxa"/>
            <w:bottom w:w="0" w:type="dxa"/>
            <w:right w:w="108" w:type="dxa"/>
          </w:tblCellMar>
        </w:tblPrEx>
        <w:trPr>
          <w:trHeight w:val="290" w:hRule="atLeast"/>
          <w:jc w:val="center"/>
        </w:trPr>
        <w:tc>
          <w:tcPr>
            <w:tcW w:w="2935"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FAA5241">
            <w:pPr>
              <w:jc w:val="center"/>
              <w:rPr>
                <w:rFonts w:cs="Times New Roman"/>
                <w:b/>
                <w:bCs/>
                <w:color w:val="000000"/>
              </w:rPr>
            </w:pPr>
          </w:p>
        </w:tc>
        <w:tc>
          <w:tcPr>
            <w:tcW w:w="18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22382A">
            <w:pPr>
              <w:widowControl/>
              <w:jc w:val="right"/>
              <w:textAlignment w:val="bottom"/>
              <w:rPr>
                <w:rFonts w:cs="Times New Roman"/>
                <w:color w:val="000000"/>
              </w:rPr>
            </w:pPr>
            <w:r>
              <w:rPr>
                <w:rFonts w:eastAsia="SimSun" w:cs="Times New Roman"/>
                <w:color w:val="000000"/>
                <w:kern w:val="0"/>
                <w:lang w:bidi="ar"/>
              </w:rPr>
              <w:t>2019</w:t>
            </w:r>
          </w:p>
        </w:tc>
        <w:tc>
          <w:tcPr>
            <w:tcW w:w="2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D19813">
            <w:pPr>
              <w:widowControl/>
              <w:jc w:val="right"/>
              <w:textAlignment w:val="bottom"/>
              <w:rPr>
                <w:rFonts w:cs="Times New Roman"/>
                <w:color w:val="000000"/>
              </w:rPr>
            </w:pPr>
            <w:r>
              <w:rPr>
                <w:rFonts w:eastAsia="SimSun" w:cs="Times New Roman"/>
                <w:color w:val="000000"/>
                <w:kern w:val="0"/>
                <w:lang w:bidi="ar"/>
              </w:rPr>
              <w:t xml:space="preserve">283.623.921 </w:t>
            </w:r>
          </w:p>
        </w:tc>
        <w:tc>
          <w:tcPr>
            <w:tcW w:w="93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C3CB32">
            <w:pPr>
              <w:widowControl/>
              <w:jc w:val="right"/>
              <w:textAlignment w:val="bottom"/>
              <w:rPr>
                <w:rFonts w:cs="Times New Roman"/>
                <w:color w:val="000000"/>
              </w:rPr>
            </w:pPr>
            <w:r>
              <w:rPr>
                <w:rFonts w:eastAsia="SimSun" w:cs="Times New Roman"/>
                <w:color w:val="000000"/>
                <w:kern w:val="0"/>
                <w:lang w:bidi="ar"/>
              </w:rPr>
              <w:t xml:space="preserve">64,52 </w:t>
            </w:r>
          </w:p>
        </w:tc>
      </w:tr>
      <w:tr w14:paraId="6DE62B4A">
        <w:tblPrEx>
          <w:tblCellMar>
            <w:top w:w="0" w:type="dxa"/>
            <w:left w:w="108" w:type="dxa"/>
            <w:bottom w:w="0" w:type="dxa"/>
            <w:right w:w="108" w:type="dxa"/>
          </w:tblCellMar>
        </w:tblPrEx>
        <w:trPr>
          <w:trHeight w:val="290" w:hRule="atLeast"/>
          <w:jc w:val="center"/>
        </w:trPr>
        <w:tc>
          <w:tcPr>
            <w:tcW w:w="2935"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9EBFE29">
            <w:pPr>
              <w:jc w:val="center"/>
              <w:rPr>
                <w:rFonts w:cs="Times New Roman"/>
                <w:b/>
                <w:bCs/>
                <w:color w:val="000000"/>
              </w:rPr>
            </w:pPr>
          </w:p>
        </w:tc>
        <w:tc>
          <w:tcPr>
            <w:tcW w:w="18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823BD2">
            <w:pPr>
              <w:widowControl/>
              <w:jc w:val="right"/>
              <w:textAlignment w:val="bottom"/>
              <w:rPr>
                <w:rFonts w:cs="Times New Roman"/>
                <w:color w:val="000000"/>
              </w:rPr>
            </w:pPr>
            <w:r>
              <w:rPr>
                <w:rFonts w:eastAsia="SimSun" w:cs="Times New Roman"/>
                <w:color w:val="000000"/>
                <w:kern w:val="0"/>
                <w:lang w:bidi="ar"/>
              </w:rPr>
              <w:t>2020</w:t>
            </w:r>
          </w:p>
        </w:tc>
        <w:tc>
          <w:tcPr>
            <w:tcW w:w="2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3DA15B">
            <w:pPr>
              <w:widowControl/>
              <w:jc w:val="right"/>
              <w:textAlignment w:val="bottom"/>
              <w:rPr>
                <w:rFonts w:cs="Times New Roman"/>
                <w:color w:val="000000"/>
              </w:rPr>
            </w:pPr>
            <w:r>
              <w:rPr>
                <w:rFonts w:eastAsia="SimSun" w:cs="Times New Roman"/>
                <w:color w:val="000000"/>
                <w:kern w:val="0"/>
                <w:lang w:bidi="ar"/>
              </w:rPr>
              <w:t xml:space="preserve">52.709.753 </w:t>
            </w:r>
          </w:p>
        </w:tc>
        <w:tc>
          <w:tcPr>
            <w:tcW w:w="93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64177E">
            <w:pPr>
              <w:widowControl/>
              <w:jc w:val="right"/>
              <w:textAlignment w:val="bottom"/>
              <w:rPr>
                <w:rFonts w:cs="Times New Roman"/>
                <w:color w:val="000000"/>
              </w:rPr>
            </w:pPr>
            <w:r>
              <w:rPr>
                <w:rFonts w:eastAsia="SimSun" w:cs="Times New Roman"/>
                <w:color w:val="000000"/>
                <w:kern w:val="0"/>
                <w:lang w:bidi="ar"/>
              </w:rPr>
              <w:t xml:space="preserve">11,99 </w:t>
            </w:r>
          </w:p>
        </w:tc>
      </w:tr>
      <w:tr w14:paraId="67DD7A19">
        <w:tblPrEx>
          <w:tblCellMar>
            <w:top w:w="0" w:type="dxa"/>
            <w:left w:w="108" w:type="dxa"/>
            <w:bottom w:w="0" w:type="dxa"/>
            <w:right w:w="108" w:type="dxa"/>
          </w:tblCellMar>
        </w:tblPrEx>
        <w:trPr>
          <w:trHeight w:val="290" w:hRule="atLeast"/>
          <w:jc w:val="center"/>
        </w:trPr>
        <w:tc>
          <w:tcPr>
            <w:tcW w:w="2935"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217B317">
            <w:pPr>
              <w:jc w:val="center"/>
              <w:rPr>
                <w:rFonts w:cs="Times New Roman"/>
                <w:b/>
                <w:bCs/>
                <w:color w:val="000000"/>
              </w:rPr>
            </w:pPr>
          </w:p>
        </w:tc>
        <w:tc>
          <w:tcPr>
            <w:tcW w:w="18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3E40E9">
            <w:pPr>
              <w:widowControl/>
              <w:jc w:val="left"/>
              <w:textAlignment w:val="bottom"/>
              <w:rPr>
                <w:rFonts w:cs="Times New Roman"/>
                <w:b/>
                <w:bCs/>
                <w:color w:val="000000"/>
              </w:rPr>
            </w:pPr>
            <w:r>
              <w:rPr>
                <w:rFonts w:eastAsia="SimSun" w:cs="Times New Roman"/>
                <w:b/>
                <w:bCs/>
                <w:color w:val="000000"/>
                <w:kern w:val="0"/>
                <w:lang w:bidi="ar"/>
              </w:rPr>
              <w:t>Total</w:t>
            </w:r>
          </w:p>
        </w:tc>
        <w:tc>
          <w:tcPr>
            <w:tcW w:w="2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4D1664">
            <w:pPr>
              <w:widowControl/>
              <w:jc w:val="right"/>
              <w:textAlignment w:val="bottom"/>
              <w:rPr>
                <w:rFonts w:cs="Times New Roman"/>
                <w:b/>
                <w:bCs/>
                <w:color w:val="000000"/>
              </w:rPr>
            </w:pPr>
            <w:r>
              <w:rPr>
                <w:rFonts w:eastAsia="SimSun" w:cs="Times New Roman"/>
                <w:b/>
                <w:bCs/>
                <w:color w:val="000000"/>
                <w:kern w:val="0"/>
                <w:lang w:bidi="ar"/>
              </w:rPr>
              <w:t xml:space="preserve">439.569.795 </w:t>
            </w:r>
          </w:p>
        </w:tc>
        <w:tc>
          <w:tcPr>
            <w:tcW w:w="93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60DBCF">
            <w:pPr>
              <w:widowControl/>
              <w:jc w:val="right"/>
              <w:textAlignment w:val="bottom"/>
              <w:rPr>
                <w:rFonts w:cs="Times New Roman"/>
                <w:color w:val="000000"/>
              </w:rPr>
            </w:pPr>
            <w:r>
              <w:rPr>
                <w:rFonts w:eastAsia="SimSun" w:cs="Times New Roman"/>
                <w:color w:val="000000"/>
                <w:kern w:val="0"/>
                <w:lang w:bidi="ar"/>
              </w:rPr>
              <w:t xml:space="preserve">100,00 </w:t>
            </w:r>
          </w:p>
        </w:tc>
      </w:tr>
    </w:tbl>
    <w:p w14:paraId="36A2127C">
      <w:pPr>
        <w:pStyle w:val="4"/>
        <w:spacing w:before="312" w:after="312" w:line="360" w:lineRule="auto"/>
        <w:rPr>
          <w:rFonts w:cs="Times New Roman"/>
          <w:b w:val="0"/>
          <w:bCs w:val="0"/>
        </w:rPr>
      </w:pPr>
      <w:bookmarkStart w:id="70" w:name="_Toc187151766"/>
      <w:r>
        <w:rPr>
          <w:rFonts w:cs="Times New Roman"/>
        </w:rPr>
        <w:t>4.3.2. Catégorie utilisation durable de la biodiversité (C4)</w:t>
      </w:r>
      <w:bookmarkEnd w:id="70"/>
    </w:p>
    <w:p w14:paraId="02ABED20">
      <w:pPr>
        <w:pStyle w:val="10"/>
        <w:spacing w:line="360" w:lineRule="auto"/>
        <w:rPr>
          <w:rFonts w:ascii="Times New Roman" w:hAnsi="Times New Roman" w:cs="Times New Roman"/>
          <w:sz w:val="22"/>
          <w:szCs w:val="22"/>
        </w:rPr>
      </w:pPr>
      <w:r>
        <w:rPr>
          <w:rFonts w:ascii="Times New Roman" w:hAnsi="Times New Roman" w:cs="Times New Roman" w:eastAsiaTheme="minorEastAsia"/>
          <w:sz w:val="24"/>
        </w:rPr>
        <w:t>Pour la catégorie utilisation durable en lien avec la diversité biologique, les dépenses réalisées sont estimées à 3</w:t>
      </w:r>
      <w:r>
        <w:rPr>
          <w:rFonts w:ascii="Times New Roman" w:hAnsi="Times New Roman" w:eastAsia="SimSun" w:cs="Times New Roman"/>
          <w:b/>
          <w:bCs/>
          <w:color w:val="000000"/>
          <w:kern w:val="0"/>
          <w:sz w:val="22"/>
          <w:szCs w:val="22"/>
          <w:lang w:bidi="ar"/>
        </w:rPr>
        <w:t xml:space="preserve">.205.375.647 </w:t>
      </w:r>
      <w:r>
        <w:rPr>
          <w:rFonts w:ascii="Times New Roman" w:hAnsi="Times New Roman" w:eastAsia="SimSun" w:cs="Times New Roman"/>
          <w:color w:val="000000"/>
          <w:kern w:val="0"/>
          <w:sz w:val="22"/>
          <w:szCs w:val="22"/>
          <w:lang w:bidi="ar"/>
        </w:rPr>
        <w:t xml:space="preserve">FCFA (tableau 17). </w:t>
      </w:r>
    </w:p>
    <w:p w14:paraId="18B4A272">
      <w:pPr>
        <w:pStyle w:val="10"/>
        <w:rPr>
          <w:rFonts w:ascii="Times New Roman" w:hAnsi="Times New Roman" w:cs="Times New Roman"/>
        </w:rPr>
      </w:pPr>
      <w:bookmarkStart w:id="71" w:name="_Toc187151821"/>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t xml:space="preserve"> : situation des dépenses des ONG étrangères dans le cadre de l'utilisation durable</w:t>
      </w:r>
      <w:bookmarkEnd w:id="71"/>
    </w:p>
    <w:tbl>
      <w:tblPr>
        <w:tblStyle w:val="19"/>
        <w:tblW w:w="8158" w:type="dxa"/>
        <w:jc w:val="center"/>
        <w:tblLayout w:type="fixed"/>
        <w:tblCellMar>
          <w:top w:w="0" w:type="dxa"/>
          <w:left w:w="108" w:type="dxa"/>
          <w:bottom w:w="0" w:type="dxa"/>
          <w:right w:w="108" w:type="dxa"/>
        </w:tblCellMar>
      </w:tblPr>
      <w:tblGrid>
        <w:gridCol w:w="3995"/>
        <w:gridCol w:w="1018"/>
        <w:gridCol w:w="1807"/>
        <w:gridCol w:w="1338"/>
      </w:tblGrid>
      <w:tr w14:paraId="5392FC48">
        <w:tblPrEx>
          <w:tblCellMar>
            <w:top w:w="0" w:type="dxa"/>
            <w:left w:w="108" w:type="dxa"/>
            <w:bottom w:w="0" w:type="dxa"/>
            <w:right w:w="108" w:type="dxa"/>
          </w:tblCellMar>
        </w:tblPrEx>
        <w:trPr>
          <w:trHeight w:val="280" w:hRule="atLeast"/>
          <w:jc w:val="center"/>
        </w:trPr>
        <w:tc>
          <w:tcPr>
            <w:tcW w:w="3995"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64C89D45">
            <w:pPr>
              <w:widowControl/>
              <w:jc w:val="left"/>
              <w:textAlignment w:val="bottom"/>
              <w:rPr>
                <w:rFonts w:cs="Times New Roman"/>
                <w:b/>
                <w:bCs/>
                <w:color w:val="000000"/>
              </w:rPr>
            </w:pPr>
            <w:r>
              <w:rPr>
                <w:rFonts w:eastAsia="SimSun" w:cs="Times New Roman"/>
                <w:b/>
                <w:bCs/>
                <w:color w:val="000000"/>
                <w:kern w:val="0"/>
                <w:lang w:bidi="ar"/>
              </w:rPr>
              <w:t xml:space="preserve">Catégorie </w:t>
            </w:r>
          </w:p>
        </w:tc>
        <w:tc>
          <w:tcPr>
            <w:tcW w:w="1018"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7F465733">
            <w:pPr>
              <w:widowControl/>
              <w:jc w:val="left"/>
              <w:textAlignment w:val="bottom"/>
              <w:rPr>
                <w:rFonts w:cs="Times New Roman"/>
                <w:b/>
                <w:bCs/>
                <w:color w:val="000000"/>
              </w:rPr>
            </w:pPr>
            <w:r>
              <w:rPr>
                <w:rFonts w:eastAsia="SimSun" w:cs="Times New Roman"/>
                <w:b/>
                <w:bCs/>
                <w:color w:val="000000"/>
                <w:kern w:val="0"/>
                <w:lang w:bidi="ar"/>
              </w:rPr>
              <w:t>Année</w:t>
            </w:r>
          </w:p>
        </w:tc>
        <w:tc>
          <w:tcPr>
            <w:tcW w:w="1807"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488C3863">
            <w:pPr>
              <w:widowControl/>
              <w:jc w:val="left"/>
              <w:textAlignment w:val="bottom"/>
              <w:rPr>
                <w:rFonts w:cs="Times New Roman"/>
                <w:b/>
                <w:bCs/>
                <w:color w:val="000000"/>
              </w:rPr>
            </w:pPr>
            <w:r>
              <w:rPr>
                <w:rFonts w:eastAsia="SimSun" w:cs="Times New Roman"/>
                <w:b/>
                <w:bCs/>
                <w:color w:val="000000"/>
                <w:kern w:val="0"/>
                <w:lang w:bidi="ar"/>
              </w:rPr>
              <w:t xml:space="preserve">Montant </w:t>
            </w:r>
          </w:p>
        </w:tc>
        <w:tc>
          <w:tcPr>
            <w:tcW w:w="1338"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465C075B">
            <w:pPr>
              <w:widowControl/>
              <w:jc w:val="left"/>
              <w:textAlignment w:val="bottom"/>
              <w:rPr>
                <w:rFonts w:cs="Times New Roman"/>
                <w:b/>
                <w:bCs/>
                <w:color w:val="000000"/>
              </w:rPr>
            </w:pPr>
            <w:r>
              <w:rPr>
                <w:rFonts w:eastAsia="SimSun" w:cs="Times New Roman"/>
                <w:b/>
                <w:bCs/>
                <w:color w:val="000000"/>
                <w:kern w:val="0"/>
                <w:lang w:bidi="ar"/>
              </w:rPr>
              <w:t>%</w:t>
            </w:r>
          </w:p>
        </w:tc>
      </w:tr>
      <w:tr w14:paraId="24B0AA70">
        <w:tblPrEx>
          <w:tblCellMar>
            <w:top w:w="0" w:type="dxa"/>
            <w:left w:w="108" w:type="dxa"/>
            <w:bottom w:w="0" w:type="dxa"/>
            <w:right w:w="108" w:type="dxa"/>
          </w:tblCellMar>
        </w:tblPrEx>
        <w:trPr>
          <w:trHeight w:val="290" w:hRule="atLeast"/>
          <w:jc w:val="center"/>
        </w:trPr>
        <w:tc>
          <w:tcPr>
            <w:tcW w:w="3995"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48E54846">
            <w:pPr>
              <w:widowControl/>
              <w:jc w:val="center"/>
              <w:textAlignment w:val="center"/>
              <w:rPr>
                <w:rFonts w:cs="Times New Roman"/>
                <w:b/>
                <w:bCs/>
                <w:color w:val="000000"/>
              </w:rPr>
            </w:pPr>
            <w:r>
              <w:rPr>
                <w:rFonts w:eastAsia="SimSun" w:cs="Times New Roman"/>
                <w:b/>
                <w:bCs/>
                <w:color w:val="000000"/>
                <w:kern w:val="0"/>
                <w:lang w:bidi="ar"/>
              </w:rPr>
              <w:t>C4</w:t>
            </w:r>
          </w:p>
        </w:tc>
        <w:tc>
          <w:tcPr>
            <w:tcW w:w="101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127169">
            <w:pPr>
              <w:widowControl/>
              <w:jc w:val="right"/>
              <w:textAlignment w:val="bottom"/>
              <w:rPr>
                <w:rFonts w:cs="Times New Roman"/>
                <w:color w:val="000000"/>
              </w:rPr>
            </w:pPr>
            <w:r>
              <w:rPr>
                <w:rFonts w:eastAsia="SimSun" w:cs="Times New Roman"/>
                <w:color w:val="000000"/>
                <w:kern w:val="0"/>
                <w:lang w:bidi="ar"/>
              </w:rPr>
              <w:t>2018</w:t>
            </w:r>
          </w:p>
        </w:tc>
        <w:tc>
          <w:tcPr>
            <w:tcW w:w="18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9583AA">
            <w:pPr>
              <w:widowControl/>
              <w:jc w:val="right"/>
              <w:textAlignment w:val="bottom"/>
              <w:rPr>
                <w:rFonts w:cs="Times New Roman"/>
                <w:color w:val="000000"/>
              </w:rPr>
            </w:pPr>
            <w:r>
              <w:rPr>
                <w:rFonts w:eastAsia="SimSun" w:cs="Times New Roman"/>
                <w:color w:val="000000"/>
                <w:kern w:val="0"/>
                <w:lang w:bidi="ar"/>
              </w:rPr>
              <w:t xml:space="preserve">2.328.235.038 </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E8E546">
            <w:pPr>
              <w:widowControl/>
              <w:jc w:val="right"/>
              <w:textAlignment w:val="bottom"/>
              <w:rPr>
                <w:rFonts w:cs="Times New Roman"/>
                <w:color w:val="000000"/>
              </w:rPr>
            </w:pPr>
            <w:r>
              <w:rPr>
                <w:rFonts w:eastAsia="SimSun" w:cs="Times New Roman"/>
                <w:color w:val="000000"/>
                <w:kern w:val="0"/>
                <w:lang w:bidi="ar"/>
              </w:rPr>
              <w:t xml:space="preserve">72,64 </w:t>
            </w:r>
          </w:p>
        </w:tc>
      </w:tr>
      <w:tr w14:paraId="198DAD76">
        <w:tblPrEx>
          <w:tblCellMar>
            <w:top w:w="0" w:type="dxa"/>
            <w:left w:w="108" w:type="dxa"/>
            <w:bottom w:w="0" w:type="dxa"/>
            <w:right w:w="108" w:type="dxa"/>
          </w:tblCellMar>
        </w:tblPrEx>
        <w:trPr>
          <w:trHeight w:val="290" w:hRule="atLeast"/>
          <w:jc w:val="center"/>
        </w:trPr>
        <w:tc>
          <w:tcPr>
            <w:tcW w:w="3995"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88755D8">
            <w:pPr>
              <w:jc w:val="center"/>
              <w:rPr>
                <w:rFonts w:cs="Times New Roman"/>
                <w:b/>
                <w:bCs/>
                <w:color w:val="000000"/>
              </w:rPr>
            </w:pPr>
          </w:p>
        </w:tc>
        <w:tc>
          <w:tcPr>
            <w:tcW w:w="101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F4FA0F">
            <w:pPr>
              <w:widowControl/>
              <w:jc w:val="right"/>
              <w:textAlignment w:val="bottom"/>
              <w:rPr>
                <w:rFonts w:cs="Times New Roman"/>
                <w:color w:val="000000"/>
              </w:rPr>
            </w:pPr>
            <w:r>
              <w:rPr>
                <w:rFonts w:eastAsia="SimSun" w:cs="Times New Roman"/>
                <w:color w:val="000000"/>
                <w:kern w:val="0"/>
                <w:lang w:bidi="ar"/>
              </w:rPr>
              <w:t>2019</w:t>
            </w:r>
          </w:p>
        </w:tc>
        <w:tc>
          <w:tcPr>
            <w:tcW w:w="18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2A134D">
            <w:pPr>
              <w:widowControl/>
              <w:jc w:val="right"/>
              <w:textAlignment w:val="bottom"/>
              <w:rPr>
                <w:rFonts w:cs="Times New Roman"/>
                <w:color w:val="000000"/>
              </w:rPr>
            </w:pPr>
            <w:r>
              <w:rPr>
                <w:rFonts w:eastAsia="SimSun" w:cs="Times New Roman"/>
                <w:color w:val="000000"/>
                <w:kern w:val="0"/>
                <w:lang w:bidi="ar"/>
              </w:rPr>
              <w:t xml:space="preserve">641.312.926 </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334293">
            <w:pPr>
              <w:widowControl/>
              <w:jc w:val="right"/>
              <w:textAlignment w:val="bottom"/>
              <w:rPr>
                <w:rFonts w:cs="Times New Roman"/>
                <w:color w:val="000000"/>
              </w:rPr>
            </w:pPr>
            <w:r>
              <w:rPr>
                <w:rFonts w:eastAsia="SimSun" w:cs="Times New Roman"/>
                <w:color w:val="000000"/>
                <w:kern w:val="0"/>
                <w:lang w:bidi="ar"/>
              </w:rPr>
              <w:t xml:space="preserve">20,01 </w:t>
            </w:r>
          </w:p>
        </w:tc>
      </w:tr>
      <w:tr w14:paraId="0550995A">
        <w:tblPrEx>
          <w:tblCellMar>
            <w:top w:w="0" w:type="dxa"/>
            <w:left w:w="108" w:type="dxa"/>
            <w:bottom w:w="0" w:type="dxa"/>
            <w:right w:w="108" w:type="dxa"/>
          </w:tblCellMar>
        </w:tblPrEx>
        <w:trPr>
          <w:trHeight w:val="290" w:hRule="atLeast"/>
          <w:jc w:val="center"/>
        </w:trPr>
        <w:tc>
          <w:tcPr>
            <w:tcW w:w="3995"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B445A36">
            <w:pPr>
              <w:jc w:val="center"/>
              <w:rPr>
                <w:rFonts w:cs="Times New Roman"/>
                <w:b/>
                <w:bCs/>
                <w:color w:val="000000"/>
              </w:rPr>
            </w:pPr>
          </w:p>
        </w:tc>
        <w:tc>
          <w:tcPr>
            <w:tcW w:w="101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45BB5C">
            <w:pPr>
              <w:widowControl/>
              <w:jc w:val="right"/>
              <w:textAlignment w:val="bottom"/>
              <w:rPr>
                <w:rFonts w:cs="Times New Roman"/>
                <w:color w:val="000000"/>
              </w:rPr>
            </w:pPr>
            <w:r>
              <w:rPr>
                <w:rFonts w:eastAsia="SimSun" w:cs="Times New Roman"/>
                <w:color w:val="000000"/>
                <w:kern w:val="0"/>
                <w:lang w:bidi="ar"/>
              </w:rPr>
              <w:t>2020</w:t>
            </w:r>
          </w:p>
        </w:tc>
        <w:tc>
          <w:tcPr>
            <w:tcW w:w="18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318812">
            <w:pPr>
              <w:widowControl/>
              <w:jc w:val="right"/>
              <w:textAlignment w:val="bottom"/>
              <w:rPr>
                <w:rFonts w:cs="Times New Roman"/>
                <w:color w:val="000000"/>
              </w:rPr>
            </w:pPr>
            <w:r>
              <w:rPr>
                <w:rFonts w:eastAsia="SimSun" w:cs="Times New Roman"/>
                <w:color w:val="000000"/>
                <w:kern w:val="0"/>
                <w:lang w:bidi="ar"/>
              </w:rPr>
              <w:t xml:space="preserve">235.827.683 </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3DF79A">
            <w:pPr>
              <w:widowControl/>
              <w:jc w:val="right"/>
              <w:textAlignment w:val="bottom"/>
              <w:rPr>
                <w:rFonts w:cs="Times New Roman"/>
                <w:color w:val="000000"/>
              </w:rPr>
            </w:pPr>
            <w:r>
              <w:rPr>
                <w:rFonts w:eastAsia="SimSun" w:cs="Times New Roman"/>
                <w:color w:val="000000"/>
                <w:kern w:val="0"/>
                <w:lang w:bidi="ar"/>
              </w:rPr>
              <w:t xml:space="preserve">7,36 </w:t>
            </w:r>
          </w:p>
        </w:tc>
      </w:tr>
      <w:tr w14:paraId="065B24D4">
        <w:tblPrEx>
          <w:tblCellMar>
            <w:top w:w="0" w:type="dxa"/>
            <w:left w:w="108" w:type="dxa"/>
            <w:bottom w:w="0" w:type="dxa"/>
            <w:right w:w="108" w:type="dxa"/>
          </w:tblCellMar>
        </w:tblPrEx>
        <w:trPr>
          <w:trHeight w:val="290" w:hRule="atLeast"/>
          <w:jc w:val="center"/>
        </w:trPr>
        <w:tc>
          <w:tcPr>
            <w:tcW w:w="3995"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017D356">
            <w:pPr>
              <w:jc w:val="center"/>
              <w:rPr>
                <w:rFonts w:cs="Times New Roman"/>
                <w:b/>
                <w:bCs/>
                <w:color w:val="000000"/>
              </w:rPr>
            </w:pPr>
          </w:p>
        </w:tc>
        <w:tc>
          <w:tcPr>
            <w:tcW w:w="101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134237">
            <w:pPr>
              <w:widowControl/>
              <w:jc w:val="left"/>
              <w:textAlignment w:val="bottom"/>
              <w:rPr>
                <w:rFonts w:cs="Times New Roman"/>
                <w:b/>
                <w:bCs/>
                <w:color w:val="000000"/>
              </w:rPr>
            </w:pPr>
            <w:r>
              <w:rPr>
                <w:rFonts w:eastAsia="SimSun" w:cs="Times New Roman"/>
                <w:b/>
                <w:bCs/>
                <w:color w:val="000000"/>
                <w:kern w:val="0"/>
                <w:lang w:bidi="ar"/>
              </w:rPr>
              <w:t>Total</w:t>
            </w:r>
          </w:p>
        </w:tc>
        <w:tc>
          <w:tcPr>
            <w:tcW w:w="180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E005C2">
            <w:pPr>
              <w:widowControl/>
              <w:jc w:val="right"/>
              <w:textAlignment w:val="bottom"/>
              <w:rPr>
                <w:rFonts w:cs="Times New Roman"/>
                <w:b/>
                <w:bCs/>
                <w:color w:val="000000"/>
              </w:rPr>
            </w:pPr>
            <w:r>
              <w:rPr>
                <w:rFonts w:eastAsia="SimSun" w:cs="Times New Roman"/>
                <w:b/>
                <w:bCs/>
                <w:color w:val="000000"/>
                <w:kern w:val="0"/>
                <w:lang w:bidi="ar"/>
              </w:rPr>
              <w:t xml:space="preserve">3.205.375.647 </w:t>
            </w:r>
          </w:p>
        </w:tc>
        <w:tc>
          <w:tcPr>
            <w:tcW w:w="133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49B96B">
            <w:pPr>
              <w:widowControl/>
              <w:jc w:val="right"/>
              <w:textAlignment w:val="bottom"/>
              <w:rPr>
                <w:rFonts w:cs="Times New Roman"/>
                <w:color w:val="000000"/>
              </w:rPr>
            </w:pPr>
            <w:r>
              <w:rPr>
                <w:rFonts w:eastAsia="SimSun" w:cs="Times New Roman"/>
                <w:color w:val="000000"/>
                <w:kern w:val="0"/>
                <w:lang w:bidi="ar"/>
              </w:rPr>
              <w:t xml:space="preserve">100,00 </w:t>
            </w:r>
          </w:p>
        </w:tc>
      </w:tr>
    </w:tbl>
    <w:p w14:paraId="71A07C4E">
      <w:pPr>
        <w:pStyle w:val="4"/>
        <w:spacing w:before="312" w:after="312" w:line="360" w:lineRule="auto"/>
        <w:rPr>
          <w:rFonts w:cs="Times New Roman"/>
          <w:b w:val="0"/>
          <w:bCs w:val="0"/>
        </w:rPr>
      </w:pPr>
      <w:bookmarkStart w:id="72" w:name="_Toc187151767"/>
      <w:r>
        <w:rPr>
          <w:rFonts w:cs="Times New Roman"/>
        </w:rPr>
        <w:t>4.3.3. Catégorie sensibilisation et connaissances relatives à la biodiversité (C6)</w:t>
      </w:r>
      <w:bookmarkEnd w:id="72"/>
    </w:p>
    <w:p w14:paraId="34CDAB61">
      <w:pPr>
        <w:pStyle w:val="10"/>
        <w:spacing w:line="360" w:lineRule="auto"/>
        <w:rPr>
          <w:rFonts w:ascii="Times New Roman" w:hAnsi="Times New Roman" w:eastAsia="SimSun" w:cs="Times New Roman"/>
          <w:b/>
          <w:bCs/>
          <w:color w:val="000000"/>
          <w:kern w:val="0"/>
          <w:sz w:val="24"/>
          <w:lang w:bidi="ar"/>
        </w:rPr>
      </w:pPr>
      <w:r>
        <w:rPr>
          <w:rFonts w:ascii="Times New Roman" w:hAnsi="Times New Roman" w:cs="Times New Roman"/>
          <w:sz w:val="24"/>
        </w:rPr>
        <w:t xml:space="preserve">Pour la catégorie sensibilisation et connaissances relatives à la biodiversité, les dépenses effectuées sur la période 2018-2020 sont de l’ordre de </w:t>
      </w:r>
      <w:r>
        <w:rPr>
          <w:rFonts w:ascii="Times New Roman" w:hAnsi="Times New Roman" w:eastAsia="SimSun" w:cs="Times New Roman"/>
          <w:b/>
          <w:bCs/>
          <w:color w:val="000000"/>
          <w:kern w:val="0"/>
          <w:sz w:val="24"/>
          <w:lang w:bidi="ar"/>
        </w:rPr>
        <w:t xml:space="preserve">457.028.712 FCFA </w:t>
      </w:r>
    </w:p>
    <w:p w14:paraId="51348992"/>
    <w:p w14:paraId="678E7E01">
      <w:pPr>
        <w:pStyle w:val="10"/>
        <w:rPr>
          <w:rFonts w:ascii="Times New Roman" w:hAnsi="Times New Roman" w:cs="Times New Roman"/>
        </w:rPr>
      </w:pPr>
      <w:bookmarkStart w:id="73" w:name="_Toc187151822"/>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t xml:space="preserve"> : situation des dépenses des ONG étrangères dans le cadre de la sensibilisation et la gestion de connaissance</w:t>
      </w:r>
      <w:bookmarkEnd w:id="73"/>
    </w:p>
    <w:tbl>
      <w:tblPr>
        <w:tblStyle w:val="19"/>
        <w:tblW w:w="8168" w:type="dxa"/>
        <w:jc w:val="center"/>
        <w:tblLayout w:type="fixed"/>
        <w:tblCellMar>
          <w:top w:w="0" w:type="dxa"/>
          <w:left w:w="108" w:type="dxa"/>
          <w:bottom w:w="0" w:type="dxa"/>
          <w:right w:w="108" w:type="dxa"/>
        </w:tblCellMar>
      </w:tblPr>
      <w:tblGrid>
        <w:gridCol w:w="3878"/>
        <w:gridCol w:w="960"/>
        <w:gridCol w:w="2067"/>
        <w:gridCol w:w="1263"/>
      </w:tblGrid>
      <w:tr w14:paraId="5C230BA5">
        <w:tblPrEx>
          <w:tblCellMar>
            <w:top w:w="0" w:type="dxa"/>
            <w:left w:w="108" w:type="dxa"/>
            <w:bottom w:w="0" w:type="dxa"/>
            <w:right w:w="108" w:type="dxa"/>
          </w:tblCellMar>
        </w:tblPrEx>
        <w:trPr>
          <w:trHeight w:val="280" w:hRule="atLeast"/>
          <w:jc w:val="center"/>
        </w:trPr>
        <w:tc>
          <w:tcPr>
            <w:tcW w:w="3878"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6084CFA4">
            <w:pPr>
              <w:widowControl/>
              <w:jc w:val="left"/>
              <w:textAlignment w:val="bottom"/>
              <w:rPr>
                <w:rFonts w:cs="Times New Roman"/>
                <w:b/>
                <w:bCs/>
                <w:color w:val="000000"/>
              </w:rPr>
            </w:pPr>
            <w:r>
              <w:rPr>
                <w:rFonts w:eastAsia="SimSun" w:cs="Times New Roman"/>
                <w:b/>
                <w:bCs/>
                <w:color w:val="000000"/>
                <w:kern w:val="0"/>
                <w:lang w:bidi="ar"/>
              </w:rPr>
              <w:t xml:space="preserve">Catégorie </w:t>
            </w:r>
          </w:p>
        </w:tc>
        <w:tc>
          <w:tcPr>
            <w:tcW w:w="96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621EBA44">
            <w:pPr>
              <w:widowControl/>
              <w:jc w:val="left"/>
              <w:textAlignment w:val="bottom"/>
              <w:rPr>
                <w:rFonts w:cs="Times New Roman"/>
                <w:b/>
                <w:bCs/>
                <w:color w:val="000000"/>
              </w:rPr>
            </w:pPr>
            <w:r>
              <w:rPr>
                <w:rFonts w:eastAsia="SimSun" w:cs="Times New Roman"/>
                <w:b/>
                <w:bCs/>
                <w:color w:val="000000"/>
                <w:kern w:val="0"/>
                <w:lang w:bidi="ar"/>
              </w:rPr>
              <w:t>Année</w:t>
            </w:r>
          </w:p>
        </w:tc>
        <w:tc>
          <w:tcPr>
            <w:tcW w:w="2067"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4FDCADED">
            <w:pPr>
              <w:widowControl/>
              <w:jc w:val="left"/>
              <w:textAlignment w:val="bottom"/>
              <w:rPr>
                <w:rFonts w:cs="Times New Roman"/>
                <w:b/>
                <w:bCs/>
                <w:color w:val="000000"/>
              </w:rPr>
            </w:pPr>
            <w:r>
              <w:rPr>
                <w:rFonts w:eastAsia="SimSun" w:cs="Times New Roman"/>
                <w:b/>
                <w:bCs/>
                <w:color w:val="000000"/>
                <w:kern w:val="0"/>
                <w:lang w:bidi="ar"/>
              </w:rPr>
              <w:t xml:space="preserve">Montant </w:t>
            </w:r>
          </w:p>
        </w:tc>
        <w:tc>
          <w:tcPr>
            <w:tcW w:w="1263"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6009342A">
            <w:pPr>
              <w:widowControl/>
              <w:jc w:val="left"/>
              <w:textAlignment w:val="bottom"/>
              <w:rPr>
                <w:rFonts w:cs="Times New Roman"/>
                <w:b/>
                <w:bCs/>
                <w:color w:val="000000"/>
              </w:rPr>
            </w:pPr>
            <w:r>
              <w:rPr>
                <w:rFonts w:eastAsia="SimSun" w:cs="Times New Roman"/>
                <w:b/>
                <w:bCs/>
                <w:color w:val="000000"/>
                <w:kern w:val="0"/>
                <w:lang w:bidi="ar"/>
              </w:rPr>
              <w:t>%</w:t>
            </w:r>
          </w:p>
        </w:tc>
      </w:tr>
      <w:tr w14:paraId="0A125FB7">
        <w:tblPrEx>
          <w:tblCellMar>
            <w:top w:w="0" w:type="dxa"/>
            <w:left w:w="108" w:type="dxa"/>
            <w:bottom w:w="0" w:type="dxa"/>
            <w:right w:w="108" w:type="dxa"/>
          </w:tblCellMar>
        </w:tblPrEx>
        <w:trPr>
          <w:trHeight w:val="290" w:hRule="atLeast"/>
          <w:jc w:val="center"/>
        </w:trPr>
        <w:tc>
          <w:tcPr>
            <w:tcW w:w="3878"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4782915B">
            <w:pPr>
              <w:widowControl/>
              <w:jc w:val="center"/>
              <w:textAlignment w:val="center"/>
              <w:rPr>
                <w:rFonts w:cs="Times New Roman"/>
                <w:b/>
                <w:bCs/>
                <w:color w:val="000000"/>
              </w:rPr>
            </w:pPr>
            <w:r>
              <w:rPr>
                <w:rFonts w:eastAsia="SimSun" w:cs="Times New Roman"/>
                <w:b/>
                <w:bCs/>
                <w:color w:val="000000"/>
                <w:kern w:val="0"/>
                <w:lang w:bidi="ar"/>
              </w:rPr>
              <w:t>C6</w:t>
            </w: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0F36C8">
            <w:pPr>
              <w:widowControl/>
              <w:jc w:val="right"/>
              <w:textAlignment w:val="bottom"/>
              <w:rPr>
                <w:rFonts w:cs="Times New Roman"/>
                <w:color w:val="000000"/>
              </w:rPr>
            </w:pPr>
            <w:r>
              <w:rPr>
                <w:rFonts w:eastAsia="SimSun" w:cs="Times New Roman"/>
                <w:color w:val="000000"/>
                <w:kern w:val="0"/>
                <w:lang w:bidi="ar"/>
              </w:rPr>
              <w:t>2018</w:t>
            </w:r>
          </w:p>
        </w:tc>
        <w:tc>
          <w:tcPr>
            <w:tcW w:w="20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B597FC">
            <w:pPr>
              <w:widowControl/>
              <w:jc w:val="right"/>
              <w:textAlignment w:val="bottom"/>
              <w:rPr>
                <w:rFonts w:cs="Times New Roman"/>
                <w:color w:val="000000"/>
              </w:rPr>
            </w:pPr>
            <w:r>
              <w:rPr>
                <w:rFonts w:eastAsia="SimSun" w:cs="Times New Roman"/>
                <w:color w:val="000000"/>
                <w:kern w:val="0"/>
                <w:lang w:bidi="ar"/>
              </w:rPr>
              <w:t xml:space="preserve">300.233.132 </w:t>
            </w:r>
          </w:p>
        </w:tc>
        <w:tc>
          <w:tcPr>
            <w:tcW w:w="12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9465CD">
            <w:pPr>
              <w:widowControl/>
              <w:jc w:val="right"/>
              <w:textAlignment w:val="bottom"/>
              <w:rPr>
                <w:rFonts w:cs="Times New Roman"/>
                <w:color w:val="000000"/>
              </w:rPr>
            </w:pPr>
            <w:r>
              <w:rPr>
                <w:rFonts w:eastAsia="SimSun" w:cs="Times New Roman"/>
                <w:color w:val="000000"/>
                <w:kern w:val="0"/>
                <w:lang w:bidi="ar"/>
              </w:rPr>
              <w:t xml:space="preserve">65,69 </w:t>
            </w:r>
          </w:p>
        </w:tc>
      </w:tr>
      <w:tr w14:paraId="5978139B">
        <w:tblPrEx>
          <w:tblCellMar>
            <w:top w:w="0" w:type="dxa"/>
            <w:left w:w="108" w:type="dxa"/>
            <w:bottom w:w="0" w:type="dxa"/>
            <w:right w:w="108" w:type="dxa"/>
          </w:tblCellMar>
        </w:tblPrEx>
        <w:trPr>
          <w:trHeight w:val="290" w:hRule="atLeast"/>
          <w:jc w:val="center"/>
        </w:trPr>
        <w:tc>
          <w:tcPr>
            <w:tcW w:w="387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DEE94B7">
            <w:pPr>
              <w:jc w:val="center"/>
              <w:rPr>
                <w:rFonts w:cs="Times New Roman"/>
                <w:b/>
                <w:bCs/>
                <w:color w:val="000000"/>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CC3B3F">
            <w:pPr>
              <w:widowControl/>
              <w:jc w:val="right"/>
              <w:textAlignment w:val="bottom"/>
              <w:rPr>
                <w:rFonts w:cs="Times New Roman"/>
                <w:color w:val="000000"/>
              </w:rPr>
            </w:pPr>
            <w:r>
              <w:rPr>
                <w:rFonts w:eastAsia="SimSun" w:cs="Times New Roman"/>
                <w:color w:val="000000"/>
                <w:kern w:val="0"/>
                <w:lang w:bidi="ar"/>
              </w:rPr>
              <w:t>2019</w:t>
            </w:r>
          </w:p>
        </w:tc>
        <w:tc>
          <w:tcPr>
            <w:tcW w:w="20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09C902">
            <w:pPr>
              <w:widowControl/>
              <w:jc w:val="right"/>
              <w:textAlignment w:val="bottom"/>
              <w:rPr>
                <w:rFonts w:cs="Times New Roman"/>
                <w:color w:val="000000"/>
              </w:rPr>
            </w:pPr>
            <w:r>
              <w:rPr>
                <w:rFonts w:eastAsia="SimSun" w:cs="Times New Roman"/>
                <w:color w:val="000000"/>
                <w:kern w:val="0"/>
                <w:lang w:bidi="ar"/>
              </w:rPr>
              <w:t xml:space="preserve">93.610.898 </w:t>
            </w:r>
          </w:p>
        </w:tc>
        <w:tc>
          <w:tcPr>
            <w:tcW w:w="12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714BDD">
            <w:pPr>
              <w:widowControl/>
              <w:jc w:val="right"/>
              <w:textAlignment w:val="bottom"/>
              <w:rPr>
                <w:rFonts w:cs="Times New Roman"/>
                <w:color w:val="000000"/>
              </w:rPr>
            </w:pPr>
            <w:r>
              <w:rPr>
                <w:rFonts w:eastAsia="SimSun" w:cs="Times New Roman"/>
                <w:color w:val="000000"/>
                <w:kern w:val="0"/>
                <w:lang w:bidi="ar"/>
              </w:rPr>
              <w:t xml:space="preserve">20,48 </w:t>
            </w:r>
          </w:p>
        </w:tc>
      </w:tr>
      <w:tr w14:paraId="72D105DD">
        <w:tblPrEx>
          <w:tblCellMar>
            <w:top w:w="0" w:type="dxa"/>
            <w:left w:w="108" w:type="dxa"/>
            <w:bottom w:w="0" w:type="dxa"/>
            <w:right w:w="108" w:type="dxa"/>
          </w:tblCellMar>
        </w:tblPrEx>
        <w:trPr>
          <w:trHeight w:val="290" w:hRule="atLeast"/>
          <w:jc w:val="center"/>
        </w:trPr>
        <w:tc>
          <w:tcPr>
            <w:tcW w:w="387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E951598">
            <w:pPr>
              <w:jc w:val="center"/>
              <w:rPr>
                <w:rFonts w:cs="Times New Roman"/>
                <w:b/>
                <w:bCs/>
                <w:color w:val="000000"/>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6A64D3">
            <w:pPr>
              <w:widowControl/>
              <w:jc w:val="right"/>
              <w:textAlignment w:val="bottom"/>
              <w:rPr>
                <w:rFonts w:cs="Times New Roman"/>
                <w:color w:val="000000"/>
              </w:rPr>
            </w:pPr>
            <w:r>
              <w:rPr>
                <w:rFonts w:eastAsia="SimSun" w:cs="Times New Roman"/>
                <w:color w:val="000000"/>
                <w:kern w:val="0"/>
                <w:lang w:bidi="ar"/>
              </w:rPr>
              <w:t>2020</w:t>
            </w:r>
          </w:p>
        </w:tc>
        <w:tc>
          <w:tcPr>
            <w:tcW w:w="20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AACF30">
            <w:pPr>
              <w:widowControl/>
              <w:jc w:val="right"/>
              <w:textAlignment w:val="bottom"/>
              <w:rPr>
                <w:rFonts w:cs="Times New Roman"/>
                <w:color w:val="000000"/>
              </w:rPr>
            </w:pPr>
            <w:r>
              <w:rPr>
                <w:rFonts w:eastAsia="SimSun" w:cs="Times New Roman"/>
                <w:color w:val="000000"/>
                <w:kern w:val="0"/>
                <w:lang w:bidi="ar"/>
              </w:rPr>
              <w:t xml:space="preserve">63.184.682 </w:t>
            </w:r>
          </w:p>
        </w:tc>
        <w:tc>
          <w:tcPr>
            <w:tcW w:w="12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DB4ACA">
            <w:pPr>
              <w:widowControl/>
              <w:jc w:val="right"/>
              <w:textAlignment w:val="bottom"/>
              <w:rPr>
                <w:rFonts w:cs="Times New Roman"/>
                <w:color w:val="000000"/>
              </w:rPr>
            </w:pPr>
            <w:r>
              <w:rPr>
                <w:rFonts w:eastAsia="SimSun" w:cs="Times New Roman"/>
                <w:color w:val="000000"/>
                <w:kern w:val="0"/>
                <w:lang w:bidi="ar"/>
              </w:rPr>
              <w:t xml:space="preserve">13,83 </w:t>
            </w:r>
          </w:p>
        </w:tc>
      </w:tr>
      <w:tr w14:paraId="7C4226F8">
        <w:tblPrEx>
          <w:tblCellMar>
            <w:top w:w="0" w:type="dxa"/>
            <w:left w:w="108" w:type="dxa"/>
            <w:bottom w:w="0" w:type="dxa"/>
            <w:right w:w="108" w:type="dxa"/>
          </w:tblCellMar>
        </w:tblPrEx>
        <w:trPr>
          <w:trHeight w:val="290" w:hRule="atLeast"/>
          <w:jc w:val="center"/>
        </w:trPr>
        <w:tc>
          <w:tcPr>
            <w:tcW w:w="387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7DAF15C">
            <w:pPr>
              <w:jc w:val="center"/>
              <w:rPr>
                <w:rFonts w:cs="Times New Roman"/>
                <w:b/>
                <w:bCs/>
                <w:color w:val="000000"/>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6A3CDA">
            <w:pPr>
              <w:widowControl/>
              <w:jc w:val="left"/>
              <w:textAlignment w:val="bottom"/>
              <w:rPr>
                <w:rFonts w:cs="Times New Roman"/>
                <w:b/>
                <w:bCs/>
                <w:color w:val="000000"/>
              </w:rPr>
            </w:pPr>
            <w:r>
              <w:rPr>
                <w:rFonts w:eastAsia="SimSun" w:cs="Times New Roman"/>
                <w:b/>
                <w:bCs/>
                <w:color w:val="000000"/>
                <w:kern w:val="0"/>
                <w:lang w:bidi="ar"/>
              </w:rPr>
              <w:t>Total</w:t>
            </w:r>
          </w:p>
        </w:tc>
        <w:tc>
          <w:tcPr>
            <w:tcW w:w="20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AD3649">
            <w:pPr>
              <w:widowControl/>
              <w:jc w:val="right"/>
              <w:textAlignment w:val="bottom"/>
              <w:rPr>
                <w:rFonts w:cs="Times New Roman"/>
                <w:b/>
                <w:bCs/>
                <w:color w:val="000000"/>
              </w:rPr>
            </w:pPr>
            <w:r>
              <w:rPr>
                <w:rFonts w:eastAsia="SimSun" w:cs="Times New Roman"/>
                <w:b/>
                <w:bCs/>
                <w:color w:val="000000"/>
                <w:kern w:val="0"/>
                <w:lang w:bidi="ar"/>
              </w:rPr>
              <w:t xml:space="preserve">457.028.712 </w:t>
            </w:r>
          </w:p>
        </w:tc>
        <w:tc>
          <w:tcPr>
            <w:tcW w:w="12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08661D">
            <w:pPr>
              <w:widowControl/>
              <w:jc w:val="right"/>
              <w:textAlignment w:val="bottom"/>
              <w:rPr>
                <w:rFonts w:cs="Times New Roman"/>
                <w:color w:val="000000"/>
              </w:rPr>
            </w:pPr>
            <w:r>
              <w:rPr>
                <w:rFonts w:eastAsia="SimSun" w:cs="Times New Roman"/>
                <w:color w:val="000000"/>
                <w:kern w:val="0"/>
                <w:lang w:bidi="ar"/>
              </w:rPr>
              <w:t xml:space="preserve">100,00 </w:t>
            </w:r>
          </w:p>
        </w:tc>
      </w:tr>
    </w:tbl>
    <w:p w14:paraId="10DE0064">
      <w:pPr>
        <w:pStyle w:val="4"/>
        <w:spacing w:before="312" w:after="312" w:line="360" w:lineRule="auto"/>
        <w:rPr>
          <w:rFonts w:cs="Times New Roman"/>
        </w:rPr>
      </w:pPr>
      <w:bookmarkStart w:id="74" w:name="_Toc187151768"/>
      <w:r>
        <w:rPr>
          <w:rFonts w:cs="Times New Roman"/>
        </w:rPr>
        <w:t>4.3.4. Catégorie économie verte (C7)</w:t>
      </w:r>
      <w:bookmarkEnd w:id="74"/>
    </w:p>
    <w:p w14:paraId="2FC1BF64">
      <w:pPr>
        <w:pStyle w:val="10"/>
        <w:spacing w:line="360" w:lineRule="auto"/>
        <w:rPr>
          <w:rFonts w:ascii="Times New Roman" w:hAnsi="Times New Roman" w:eastAsia="SimSun" w:cs="Times New Roman"/>
          <w:color w:val="000000"/>
          <w:kern w:val="0"/>
          <w:sz w:val="24"/>
          <w:lang w:bidi="ar"/>
        </w:rPr>
      </w:pPr>
      <w:r>
        <w:rPr>
          <w:rFonts w:ascii="Times New Roman" w:hAnsi="Times New Roman" w:cs="Times New Roman"/>
          <w:sz w:val="24"/>
        </w:rPr>
        <w:t xml:space="preserve">Les dépenses réalisées sur la période 2018-2020 par les ONG étrangères  pour l’économie verte en lien avec la biodiversité,  sont estimées à  </w:t>
      </w:r>
      <w:r>
        <w:rPr>
          <w:rFonts w:ascii="Times New Roman" w:hAnsi="Times New Roman" w:eastAsia="SimSun" w:cs="Times New Roman"/>
          <w:b/>
          <w:bCs/>
          <w:color w:val="000000"/>
          <w:kern w:val="0"/>
          <w:sz w:val="24"/>
          <w:lang w:bidi="ar"/>
        </w:rPr>
        <w:t>454.567.003 FCFA.</w:t>
      </w:r>
    </w:p>
    <w:p w14:paraId="36D8289C">
      <w:pPr>
        <w:pStyle w:val="10"/>
        <w:rPr>
          <w:rFonts w:ascii="Times New Roman" w:hAnsi="Times New Roman" w:cs="Times New Roman"/>
        </w:rPr>
      </w:pPr>
      <w:bookmarkStart w:id="75" w:name="_Toc187151823"/>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 situation des dépenses des ONG étrangères pour l'économie verte</w:t>
      </w:r>
      <w:bookmarkEnd w:id="75"/>
    </w:p>
    <w:tbl>
      <w:tblPr>
        <w:tblStyle w:val="19"/>
        <w:tblW w:w="8151" w:type="dxa"/>
        <w:jc w:val="center"/>
        <w:tblLayout w:type="fixed"/>
        <w:tblCellMar>
          <w:top w:w="0" w:type="dxa"/>
          <w:left w:w="108" w:type="dxa"/>
          <w:bottom w:w="0" w:type="dxa"/>
          <w:right w:w="108" w:type="dxa"/>
        </w:tblCellMar>
      </w:tblPr>
      <w:tblGrid>
        <w:gridCol w:w="3649"/>
        <w:gridCol w:w="1467"/>
        <w:gridCol w:w="1720"/>
        <w:gridCol w:w="1315"/>
      </w:tblGrid>
      <w:tr w14:paraId="3376B37E">
        <w:tblPrEx>
          <w:tblCellMar>
            <w:top w:w="0" w:type="dxa"/>
            <w:left w:w="108" w:type="dxa"/>
            <w:bottom w:w="0" w:type="dxa"/>
            <w:right w:w="108" w:type="dxa"/>
          </w:tblCellMar>
        </w:tblPrEx>
        <w:trPr>
          <w:trHeight w:val="280" w:hRule="atLeast"/>
          <w:jc w:val="center"/>
        </w:trPr>
        <w:tc>
          <w:tcPr>
            <w:tcW w:w="3649"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1D9AB4E0">
            <w:pPr>
              <w:widowControl/>
              <w:jc w:val="left"/>
              <w:textAlignment w:val="bottom"/>
              <w:rPr>
                <w:rFonts w:cs="Times New Roman"/>
                <w:b/>
                <w:bCs/>
                <w:color w:val="000000"/>
              </w:rPr>
            </w:pPr>
            <w:r>
              <w:rPr>
                <w:rFonts w:eastAsia="SimSun" w:cs="Times New Roman"/>
                <w:b/>
                <w:bCs/>
                <w:color w:val="000000"/>
                <w:kern w:val="0"/>
                <w:lang w:bidi="ar"/>
              </w:rPr>
              <w:t xml:space="preserve">Catégorie </w:t>
            </w:r>
          </w:p>
        </w:tc>
        <w:tc>
          <w:tcPr>
            <w:tcW w:w="1467"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5319C4CC">
            <w:pPr>
              <w:widowControl/>
              <w:jc w:val="left"/>
              <w:textAlignment w:val="bottom"/>
              <w:rPr>
                <w:rFonts w:cs="Times New Roman"/>
                <w:b/>
                <w:bCs/>
                <w:color w:val="000000"/>
              </w:rPr>
            </w:pPr>
            <w:r>
              <w:rPr>
                <w:rFonts w:eastAsia="SimSun" w:cs="Times New Roman"/>
                <w:b/>
                <w:bCs/>
                <w:color w:val="000000"/>
                <w:kern w:val="0"/>
                <w:lang w:bidi="ar"/>
              </w:rPr>
              <w:t>Année</w:t>
            </w:r>
          </w:p>
        </w:tc>
        <w:tc>
          <w:tcPr>
            <w:tcW w:w="172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1E9FB4A2">
            <w:pPr>
              <w:widowControl/>
              <w:jc w:val="left"/>
              <w:textAlignment w:val="bottom"/>
              <w:rPr>
                <w:rFonts w:cs="Times New Roman"/>
                <w:b/>
                <w:bCs/>
                <w:color w:val="000000"/>
              </w:rPr>
            </w:pPr>
            <w:r>
              <w:rPr>
                <w:rFonts w:eastAsia="SimSun" w:cs="Times New Roman"/>
                <w:b/>
                <w:bCs/>
                <w:color w:val="000000"/>
                <w:kern w:val="0"/>
                <w:lang w:bidi="ar"/>
              </w:rPr>
              <w:t xml:space="preserve">Montant </w:t>
            </w:r>
          </w:p>
        </w:tc>
        <w:tc>
          <w:tcPr>
            <w:tcW w:w="1315"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6FE15B41">
            <w:pPr>
              <w:widowControl/>
              <w:jc w:val="left"/>
              <w:textAlignment w:val="bottom"/>
              <w:rPr>
                <w:rFonts w:cs="Times New Roman"/>
                <w:b/>
                <w:bCs/>
                <w:color w:val="000000"/>
              </w:rPr>
            </w:pPr>
            <w:r>
              <w:rPr>
                <w:rFonts w:eastAsia="SimSun" w:cs="Times New Roman"/>
                <w:b/>
                <w:bCs/>
                <w:color w:val="000000"/>
                <w:kern w:val="0"/>
                <w:lang w:bidi="ar"/>
              </w:rPr>
              <w:t>%</w:t>
            </w:r>
          </w:p>
        </w:tc>
      </w:tr>
      <w:tr w14:paraId="776B8F7B">
        <w:tblPrEx>
          <w:tblCellMar>
            <w:top w:w="0" w:type="dxa"/>
            <w:left w:w="108" w:type="dxa"/>
            <w:bottom w:w="0" w:type="dxa"/>
            <w:right w:w="108" w:type="dxa"/>
          </w:tblCellMar>
        </w:tblPrEx>
        <w:trPr>
          <w:trHeight w:val="290" w:hRule="atLeast"/>
          <w:jc w:val="center"/>
        </w:trPr>
        <w:tc>
          <w:tcPr>
            <w:tcW w:w="3649"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6BD0AB62">
            <w:pPr>
              <w:widowControl/>
              <w:jc w:val="center"/>
              <w:textAlignment w:val="center"/>
              <w:rPr>
                <w:rFonts w:cs="Times New Roman"/>
                <w:b/>
                <w:bCs/>
                <w:color w:val="000000"/>
              </w:rPr>
            </w:pPr>
            <w:r>
              <w:rPr>
                <w:rFonts w:eastAsia="SimSun" w:cs="Times New Roman"/>
                <w:b/>
                <w:bCs/>
                <w:color w:val="000000"/>
                <w:kern w:val="0"/>
                <w:lang w:bidi="ar"/>
              </w:rPr>
              <w:t>C7</w:t>
            </w:r>
          </w:p>
        </w:tc>
        <w:tc>
          <w:tcPr>
            <w:tcW w:w="14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4BBACC">
            <w:pPr>
              <w:widowControl/>
              <w:jc w:val="right"/>
              <w:textAlignment w:val="bottom"/>
              <w:rPr>
                <w:rFonts w:cs="Times New Roman"/>
                <w:color w:val="000000"/>
              </w:rPr>
            </w:pPr>
            <w:r>
              <w:rPr>
                <w:rFonts w:eastAsia="SimSun" w:cs="Times New Roman"/>
                <w:color w:val="000000"/>
                <w:kern w:val="0"/>
                <w:lang w:bidi="ar"/>
              </w:rPr>
              <w:t>2018</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4A0909">
            <w:pPr>
              <w:widowControl/>
              <w:jc w:val="right"/>
              <w:textAlignment w:val="bottom"/>
              <w:rPr>
                <w:rFonts w:cs="Times New Roman"/>
                <w:color w:val="000000"/>
              </w:rPr>
            </w:pPr>
            <w:r>
              <w:rPr>
                <w:rFonts w:eastAsia="SimSun" w:cs="Times New Roman"/>
                <w:color w:val="000000"/>
                <w:kern w:val="0"/>
                <w:lang w:bidi="ar"/>
              </w:rPr>
              <w:t xml:space="preserve">279.935.167 </w:t>
            </w:r>
          </w:p>
        </w:tc>
        <w:tc>
          <w:tcPr>
            <w:tcW w:w="131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4991CF">
            <w:pPr>
              <w:widowControl/>
              <w:jc w:val="right"/>
              <w:textAlignment w:val="bottom"/>
              <w:rPr>
                <w:rFonts w:cs="Times New Roman"/>
                <w:color w:val="000000"/>
              </w:rPr>
            </w:pPr>
            <w:r>
              <w:rPr>
                <w:rFonts w:eastAsia="SimSun" w:cs="Times New Roman"/>
                <w:color w:val="000000"/>
                <w:kern w:val="0"/>
                <w:lang w:bidi="ar"/>
              </w:rPr>
              <w:t xml:space="preserve">61,58 </w:t>
            </w:r>
          </w:p>
        </w:tc>
      </w:tr>
      <w:tr w14:paraId="103941B9">
        <w:tblPrEx>
          <w:tblCellMar>
            <w:top w:w="0" w:type="dxa"/>
            <w:left w:w="108" w:type="dxa"/>
            <w:bottom w:w="0" w:type="dxa"/>
            <w:right w:w="108" w:type="dxa"/>
          </w:tblCellMar>
        </w:tblPrEx>
        <w:trPr>
          <w:trHeight w:val="290" w:hRule="atLeast"/>
          <w:jc w:val="center"/>
        </w:trPr>
        <w:tc>
          <w:tcPr>
            <w:tcW w:w="3649"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46C675A">
            <w:pPr>
              <w:jc w:val="center"/>
              <w:rPr>
                <w:rFonts w:cs="Times New Roman"/>
                <w:b/>
                <w:bCs/>
                <w:color w:val="000000"/>
              </w:rPr>
            </w:pPr>
          </w:p>
        </w:tc>
        <w:tc>
          <w:tcPr>
            <w:tcW w:w="14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C5E9B1">
            <w:pPr>
              <w:widowControl/>
              <w:jc w:val="right"/>
              <w:textAlignment w:val="bottom"/>
              <w:rPr>
                <w:rFonts w:cs="Times New Roman"/>
                <w:color w:val="000000"/>
              </w:rPr>
            </w:pPr>
            <w:r>
              <w:rPr>
                <w:rFonts w:eastAsia="SimSun" w:cs="Times New Roman"/>
                <w:color w:val="000000"/>
                <w:kern w:val="0"/>
                <w:lang w:bidi="ar"/>
              </w:rPr>
              <w:t>2019</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A33133">
            <w:pPr>
              <w:widowControl/>
              <w:jc w:val="right"/>
              <w:textAlignment w:val="bottom"/>
              <w:rPr>
                <w:rFonts w:cs="Times New Roman"/>
                <w:color w:val="000000"/>
              </w:rPr>
            </w:pPr>
            <w:r>
              <w:rPr>
                <w:rFonts w:eastAsia="SimSun" w:cs="Times New Roman"/>
                <w:color w:val="000000"/>
                <w:kern w:val="0"/>
                <w:lang w:bidi="ar"/>
              </w:rPr>
              <w:t xml:space="preserve">115.227.322 </w:t>
            </w:r>
          </w:p>
        </w:tc>
        <w:tc>
          <w:tcPr>
            <w:tcW w:w="131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A33BC9">
            <w:pPr>
              <w:widowControl/>
              <w:jc w:val="right"/>
              <w:textAlignment w:val="bottom"/>
              <w:rPr>
                <w:rFonts w:cs="Times New Roman"/>
                <w:color w:val="000000"/>
              </w:rPr>
            </w:pPr>
            <w:r>
              <w:rPr>
                <w:rFonts w:eastAsia="SimSun" w:cs="Times New Roman"/>
                <w:color w:val="000000"/>
                <w:kern w:val="0"/>
                <w:lang w:bidi="ar"/>
              </w:rPr>
              <w:t xml:space="preserve">25,35 </w:t>
            </w:r>
          </w:p>
        </w:tc>
      </w:tr>
      <w:tr w14:paraId="0AFE842C">
        <w:tblPrEx>
          <w:tblCellMar>
            <w:top w:w="0" w:type="dxa"/>
            <w:left w:w="108" w:type="dxa"/>
            <w:bottom w:w="0" w:type="dxa"/>
            <w:right w:w="108" w:type="dxa"/>
          </w:tblCellMar>
        </w:tblPrEx>
        <w:trPr>
          <w:trHeight w:val="290" w:hRule="atLeast"/>
          <w:jc w:val="center"/>
        </w:trPr>
        <w:tc>
          <w:tcPr>
            <w:tcW w:w="3649"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F9B166B">
            <w:pPr>
              <w:jc w:val="center"/>
              <w:rPr>
                <w:rFonts w:cs="Times New Roman"/>
                <w:b/>
                <w:bCs/>
                <w:color w:val="000000"/>
              </w:rPr>
            </w:pPr>
          </w:p>
        </w:tc>
        <w:tc>
          <w:tcPr>
            <w:tcW w:w="14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B7FA42">
            <w:pPr>
              <w:widowControl/>
              <w:jc w:val="right"/>
              <w:textAlignment w:val="bottom"/>
              <w:rPr>
                <w:rFonts w:cs="Times New Roman"/>
                <w:color w:val="000000"/>
              </w:rPr>
            </w:pPr>
            <w:r>
              <w:rPr>
                <w:rFonts w:eastAsia="SimSun" w:cs="Times New Roman"/>
                <w:color w:val="000000"/>
                <w:kern w:val="0"/>
                <w:lang w:bidi="ar"/>
              </w:rPr>
              <w:t>2020</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08ABB0">
            <w:pPr>
              <w:widowControl/>
              <w:jc w:val="right"/>
              <w:textAlignment w:val="bottom"/>
              <w:rPr>
                <w:rFonts w:cs="Times New Roman"/>
                <w:color w:val="000000"/>
              </w:rPr>
            </w:pPr>
            <w:r>
              <w:rPr>
                <w:rFonts w:eastAsia="SimSun" w:cs="Times New Roman"/>
                <w:color w:val="000000"/>
                <w:kern w:val="0"/>
                <w:lang w:bidi="ar"/>
              </w:rPr>
              <w:t xml:space="preserve">59.404.514 </w:t>
            </w:r>
          </w:p>
        </w:tc>
        <w:tc>
          <w:tcPr>
            <w:tcW w:w="131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AF6690">
            <w:pPr>
              <w:widowControl/>
              <w:jc w:val="right"/>
              <w:textAlignment w:val="bottom"/>
              <w:rPr>
                <w:rFonts w:cs="Times New Roman"/>
                <w:color w:val="000000"/>
              </w:rPr>
            </w:pPr>
            <w:r>
              <w:rPr>
                <w:rFonts w:eastAsia="SimSun" w:cs="Times New Roman"/>
                <w:color w:val="000000"/>
                <w:kern w:val="0"/>
                <w:lang w:bidi="ar"/>
              </w:rPr>
              <w:t xml:space="preserve">13,07 </w:t>
            </w:r>
          </w:p>
        </w:tc>
      </w:tr>
      <w:tr w14:paraId="7A618019">
        <w:tblPrEx>
          <w:tblCellMar>
            <w:top w:w="0" w:type="dxa"/>
            <w:left w:w="108" w:type="dxa"/>
            <w:bottom w:w="0" w:type="dxa"/>
            <w:right w:w="108" w:type="dxa"/>
          </w:tblCellMar>
        </w:tblPrEx>
        <w:trPr>
          <w:trHeight w:val="290" w:hRule="atLeast"/>
          <w:jc w:val="center"/>
        </w:trPr>
        <w:tc>
          <w:tcPr>
            <w:tcW w:w="3649"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1214800">
            <w:pPr>
              <w:jc w:val="center"/>
              <w:rPr>
                <w:rFonts w:cs="Times New Roman"/>
                <w:b/>
                <w:bCs/>
                <w:color w:val="000000"/>
              </w:rPr>
            </w:pPr>
          </w:p>
        </w:tc>
        <w:tc>
          <w:tcPr>
            <w:tcW w:w="14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D414CC">
            <w:pPr>
              <w:widowControl/>
              <w:jc w:val="center"/>
              <w:textAlignment w:val="bottom"/>
              <w:rPr>
                <w:rFonts w:cs="Times New Roman"/>
                <w:b/>
                <w:bCs/>
                <w:color w:val="000000"/>
              </w:rPr>
            </w:pPr>
            <w:r>
              <w:rPr>
                <w:rFonts w:eastAsia="SimSun" w:cs="Times New Roman"/>
                <w:b/>
                <w:bCs/>
                <w:color w:val="000000"/>
                <w:kern w:val="0"/>
                <w:lang w:bidi="ar"/>
              </w:rPr>
              <w:t>Total</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2EA60E">
            <w:pPr>
              <w:widowControl/>
              <w:jc w:val="right"/>
              <w:textAlignment w:val="bottom"/>
              <w:rPr>
                <w:rFonts w:cs="Times New Roman"/>
                <w:b/>
                <w:bCs/>
                <w:color w:val="000000"/>
              </w:rPr>
            </w:pPr>
            <w:r>
              <w:rPr>
                <w:rFonts w:eastAsia="SimSun" w:cs="Times New Roman"/>
                <w:b/>
                <w:bCs/>
                <w:color w:val="000000"/>
                <w:kern w:val="0"/>
                <w:lang w:bidi="ar"/>
              </w:rPr>
              <w:t xml:space="preserve">454.567.003 </w:t>
            </w:r>
          </w:p>
        </w:tc>
        <w:tc>
          <w:tcPr>
            <w:tcW w:w="131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A56006">
            <w:pPr>
              <w:widowControl/>
              <w:jc w:val="right"/>
              <w:textAlignment w:val="bottom"/>
              <w:rPr>
                <w:rFonts w:cs="Times New Roman"/>
                <w:color w:val="000000"/>
              </w:rPr>
            </w:pPr>
            <w:r>
              <w:rPr>
                <w:rFonts w:eastAsia="SimSun" w:cs="Times New Roman"/>
                <w:color w:val="000000"/>
                <w:kern w:val="0"/>
                <w:lang w:bidi="ar"/>
              </w:rPr>
              <w:t xml:space="preserve">100,00 </w:t>
            </w:r>
          </w:p>
        </w:tc>
      </w:tr>
    </w:tbl>
    <w:p w14:paraId="097C2896">
      <w:pPr>
        <w:pStyle w:val="4"/>
        <w:spacing w:before="312" w:after="312" w:line="15" w:lineRule="auto"/>
        <w:rPr>
          <w:rFonts w:cs="Times New Roman"/>
        </w:rPr>
      </w:pPr>
    </w:p>
    <w:p w14:paraId="7B2DAC60">
      <w:pPr>
        <w:pStyle w:val="4"/>
        <w:spacing w:before="312" w:after="312" w:line="15" w:lineRule="auto"/>
        <w:rPr>
          <w:rFonts w:cs="Times New Roman"/>
        </w:rPr>
      </w:pPr>
      <w:bookmarkStart w:id="76" w:name="_Toc187151769"/>
      <w:r>
        <w:rPr>
          <w:rFonts w:cs="Times New Roman"/>
        </w:rPr>
        <w:t>4.3.5. Catégorie planification du développement et de la biodiversité (C8)</w:t>
      </w:r>
      <w:bookmarkEnd w:id="76"/>
    </w:p>
    <w:p w14:paraId="223ACD52">
      <w:pPr>
        <w:spacing w:line="360" w:lineRule="auto"/>
        <w:rPr>
          <w:rFonts w:cs="Times New Roman"/>
        </w:rPr>
      </w:pPr>
      <w:r>
        <w:rPr>
          <w:rFonts w:cs="Times New Roman"/>
        </w:rPr>
        <w:t xml:space="preserve">Pour la catégorie planification du développement et de la biodiversité, les dépenses réalisées par les ONG étrangères en faveur de la biodiversité pour la période 2018-2020 sont estimées à </w:t>
      </w:r>
      <w:r>
        <w:rPr>
          <w:rFonts w:eastAsia="SimSun" w:cs="Times New Roman"/>
          <w:b/>
          <w:bCs/>
          <w:color w:val="000000"/>
          <w:kern w:val="0"/>
          <w:lang w:bidi="ar"/>
        </w:rPr>
        <w:t xml:space="preserve">313.744.805 FCFA </w:t>
      </w:r>
      <w:r>
        <w:rPr>
          <w:rFonts w:eastAsia="SimSun" w:cs="Times New Roman"/>
          <w:color w:val="000000"/>
          <w:kern w:val="0"/>
          <w:lang w:bidi="ar"/>
        </w:rPr>
        <w:t>( tableau 20)</w:t>
      </w:r>
      <w:r>
        <w:rPr>
          <w:rFonts w:eastAsia="SimSun" w:cs="Times New Roman"/>
          <w:b/>
          <w:bCs/>
          <w:color w:val="000000"/>
          <w:kern w:val="0"/>
          <w:lang w:bidi="ar"/>
        </w:rPr>
        <w:t>.</w:t>
      </w:r>
    </w:p>
    <w:p w14:paraId="44E392BD">
      <w:pPr>
        <w:pStyle w:val="10"/>
        <w:rPr>
          <w:rFonts w:ascii="Times New Roman" w:hAnsi="Times New Roman" w:cs="Times New Roman"/>
        </w:rPr>
      </w:pPr>
      <w:bookmarkStart w:id="77" w:name="_Toc187151824"/>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 situation des dépenses des ONG étrangères dans le cadre de la planification du développement et de la biodiversité</w:t>
      </w:r>
      <w:bookmarkEnd w:id="77"/>
    </w:p>
    <w:tbl>
      <w:tblPr>
        <w:tblStyle w:val="19"/>
        <w:tblW w:w="8201" w:type="dxa"/>
        <w:jc w:val="center"/>
        <w:tblLayout w:type="autofit"/>
        <w:tblCellMar>
          <w:top w:w="0" w:type="dxa"/>
          <w:left w:w="108" w:type="dxa"/>
          <w:bottom w:w="0" w:type="dxa"/>
          <w:right w:w="108" w:type="dxa"/>
        </w:tblCellMar>
      </w:tblPr>
      <w:tblGrid>
        <w:gridCol w:w="3840"/>
        <w:gridCol w:w="960"/>
        <w:gridCol w:w="1439"/>
        <w:gridCol w:w="1962"/>
      </w:tblGrid>
      <w:tr w14:paraId="4CCDB27B">
        <w:tblPrEx>
          <w:tblCellMar>
            <w:top w:w="0" w:type="dxa"/>
            <w:left w:w="108" w:type="dxa"/>
            <w:bottom w:w="0" w:type="dxa"/>
            <w:right w:w="108" w:type="dxa"/>
          </w:tblCellMar>
        </w:tblPrEx>
        <w:trPr>
          <w:trHeight w:val="280" w:hRule="atLeast"/>
          <w:jc w:val="center"/>
        </w:trPr>
        <w:tc>
          <w:tcPr>
            <w:tcW w:w="384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69812F3B">
            <w:pPr>
              <w:widowControl/>
              <w:jc w:val="left"/>
              <w:textAlignment w:val="bottom"/>
              <w:rPr>
                <w:rFonts w:cs="Times New Roman"/>
                <w:b/>
                <w:bCs/>
                <w:color w:val="000000"/>
              </w:rPr>
            </w:pPr>
            <w:r>
              <w:rPr>
                <w:rFonts w:eastAsia="SimSun" w:cs="Times New Roman"/>
                <w:b/>
                <w:bCs/>
                <w:color w:val="000000"/>
                <w:kern w:val="0"/>
                <w:lang w:bidi="ar"/>
              </w:rPr>
              <w:t xml:space="preserve">Catégorie </w:t>
            </w:r>
          </w:p>
        </w:tc>
        <w:tc>
          <w:tcPr>
            <w:tcW w:w="96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1BFDCAB8">
            <w:pPr>
              <w:widowControl/>
              <w:jc w:val="left"/>
              <w:textAlignment w:val="bottom"/>
              <w:rPr>
                <w:rFonts w:cs="Times New Roman"/>
                <w:b/>
                <w:bCs/>
                <w:color w:val="000000"/>
              </w:rPr>
            </w:pPr>
            <w:r>
              <w:rPr>
                <w:rFonts w:eastAsia="SimSun" w:cs="Times New Roman"/>
                <w:b/>
                <w:bCs/>
                <w:color w:val="000000"/>
                <w:kern w:val="0"/>
                <w:lang w:bidi="ar"/>
              </w:rPr>
              <w:t>Année</w:t>
            </w:r>
          </w:p>
        </w:tc>
        <w:tc>
          <w:tcPr>
            <w:tcW w:w="1439"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7256B7FA">
            <w:pPr>
              <w:widowControl/>
              <w:jc w:val="left"/>
              <w:textAlignment w:val="bottom"/>
              <w:rPr>
                <w:rFonts w:cs="Times New Roman"/>
                <w:b/>
                <w:bCs/>
                <w:color w:val="000000"/>
              </w:rPr>
            </w:pPr>
            <w:r>
              <w:rPr>
                <w:rFonts w:eastAsia="SimSun" w:cs="Times New Roman"/>
                <w:b/>
                <w:bCs/>
                <w:color w:val="000000"/>
                <w:kern w:val="0"/>
                <w:lang w:bidi="ar"/>
              </w:rPr>
              <w:t xml:space="preserve">Montant </w:t>
            </w:r>
          </w:p>
        </w:tc>
        <w:tc>
          <w:tcPr>
            <w:tcW w:w="1962"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03DCE870">
            <w:pPr>
              <w:widowControl/>
              <w:jc w:val="left"/>
              <w:textAlignment w:val="bottom"/>
              <w:rPr>
                <w:rFonts w:cs="Times New Roman"/>
                <w:b/>
                <w:bCs/>
                <w:color w:val="000000"/>
              </w:rPr>
            </w:pPr>
            <w:r>
              <w:rPr>
                <w:rFonts w:eastAsia="SimSun" w:cs="Times New Roman"/>
                <w:b/>
                <w:bCs/>
                <w:color w:val="000000"/>
                <w:kern w:val="0"/>
                <w:lang w:bidi="ar"/>
              </w:rPr>
              <w:t>%</w:t>
            </w:r>
          </w:p>
        </w:tc>
      </w:tr>
      <w:tr w14:paraId="542FB9F7">
        <w:tblPrEx>
          <w:tblCellMar>
            <w:top w:w="0" w:type="dxa"/>
            <w:left w:w="108" w:type="dxa"/>
            <w:bottom w:w="0" w:type="dxa"/>
            <w:right w:w="108" w:type="dxa"/>
          </w:tblCellMar>
        </w:tblPrEx>
        <w:trPr>
          <w:trHeight w:val="290" w:hRule="atLeast"/>
          <w:jc w:val="center"/>
        </w:trPr>
        <w:tc>
          <w:tcPr>
            <w:tcW w:w="3840"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0A44EF74">
            <w:pPr>
              <w:widowControl/>
              <w:jc w:val="center"/>
              <w:textAlignment w:val="center"/>
              <w:rPr>
                <w:rFonts w:cs="Times New Roman"/>
                <w:b/>
                <w:bCs/>
                <w:color w:val="000000"/>
              </w:rPr>
            </w:pPr>
            <w:r>
              <w:rPr>
                <w:rFonts w:eastAsia="SimSun" w:cs="Times New Roman"/>
                <w:b/>
                <w:bCs/>
                <w:color w:val="000000"/>
                <w:kern w:val="0"/>
                <w:lang w:bidi="ar"/>
              </w:rPr>
              <w:t>C8</w:t>
            </w: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A2F5A8">
            <w:pPr>
              <w:widowControl/>
              <w:jc w:val="right"/>
              <w:textAlignment w:val="bottom"/>
              <w:rPr>
                <w:rFonts w:cs="Times New Roman"/>
                <w:color w:val="000000"/>
              </w:rPr>
            </w:pPr>
            <w:r>
              <w:rPr>
                <w:rFonts w:eastAsia="SimSun" w:cs="Times New Roman"/>
                <w:color w:val="000000"/>
                <w:kern w:val="0"/>
                <w:lang w:bidi="ar"/>
              </w:rPr>
              <w:t>2018</w:t>
            </w:r>
          </w:p>
        </w:tc>
        <w:tc>
          <w:tcPr>
            <w:tcW w:w="143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B6F092">
            <w:pPr>
              <w:widowControl/>
              <w:jc w:val="right"/>
              <w:textAlignment w:val="bottom"/>
              <w:rPr>
                <w:rFonts w:cs="Times New Roman"/>
                <w:color w:val="000000"/>
              </w:rPr>
            </w:pPr>
            <w:r>
              <w:rPr>
                <w:rFonts w:eastAsia="SimSun" w:cs="Times New Roman"/>
                <w:color w:val="000000"/>
                <w:kern w:val="0"/>
                <w:lang w:bidi="ar"/>
              </w:rPr>
              <w:t xml:space="preserve">50.702.507 </w:t>
            </w:r>
          </w:p>
        </w:tc>
        <w:tc>
          <w:tcPr>
            <w:tcW w:w="196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37CFE8">
            <w:pPr>
              <w:widowControl/>
              <w:jc w:val="right"/>
              <w:textAlignment w:val="bottom"/>
              <w:rPr>
                <w:rFonts w:cs="Times New Roman"/>
                <w:color w:val="000000"/>
              </w:rPr>
            </w:pPr>
            <w:r>
              <w:rPr>
                <w:rFonts w:eastAsia="SimSun" w:cs="Times New Roman"/>
                <w:color w:val="000000"/>
                <w:kern w:val="0"/>
                <w:lang w:bidi="ar"/>
              </w:rPr>
              <w:t xml:space="preserve">16,16 </w:t>
            </w:r>
          </w:p>
        </w:tc>
      </w:tr>
      <w:tr w14:paraId="09D6909E">
        <w:tblPrEx>
          <w:tblCellMar>
            <w:top w:w="0" w:type="dxa"/>
            <w:left w:w="108" w:type="dxa"/>
            <w:bottom w:w="0" w:type="dxa"/>
            <w:right w:w="108" w:type="dxa"/>
          </w:tblCellMar>
        </w:tblPrEx>
        <w:trPr>
          <w:trHeight w:val="290" w:hRule="atLeast"/>
          <w:jc w:val="center"/>
        </w:trPr>
        <w:tc>
          <w:tcPr>
            <w:tcW w:w="3840"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5FE2BE5">
            <w:pPr>
              <w:jc w:val="center"/>
              <w:rPr>
                <w:rFonts w:cs="Times New Roman"/>
                <w:b/>
                <w:bCs/>
                <w:color w:val="000000"/>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E6D100">
            <w:pPr>
              <w:widowControl/>
              <w:jc w:val="right"/>
              <w:textAlignment w:val="bottom"/>
              <w:rPr>
                <w:rFonts w:cs="Times New Roman"/>
                <w:color w:val="000000"/>
              </w:rPr>
            </w:pPr>
            <w:r>
              <w:rPr>
                <w:rFonts w:eastAsia="SimSun" w:cs="Times New Roman"/>
                <w:color w:val="000000"/>
                <w:kern w:val="0"/>
                <w:lang w:bidi="ar"/>
              </w:rPr>
              <w:t>2019</w:t>
            </w:r>
          </w:p>
        </w:tc>
        <w:tc>
          <w:tcPr>
            <w:tcW w:w="143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ECBA8D">
            <w:pPr>
              <w:widowControl/>
              <w:jc w:val="right"/>
              <w:textAlignment w:val="bottom"/>
              <w:rPr>
                <w:rFonts w:cs="Times New Roman"/>
                <w:color w:val="000000"/>
              </w:rPr>
            </w:pPr>
            <w:r>
              <w:rPr>
                <w:rFonts w:eastAsia="SimSun" w:cs="Times New Roman"/>
                <w:color w:val="000000"/>
                <w:kern w:val="0"/>
                <w:lang w:bidi="ar"/>
              </w:rPr>
              <w:t xml:space="preserve">197.587.043 </w:t>
            </w:r>
          </w:p>
        </w:tc>
        <w:tc>
          <w:tcPr>
            <w:tcW w:w="196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BD8CFD">
            <w:pPr>
              <w:widowControl/>
              <w:jc w:val="right"/>
              <w:textAlignment w:val="bottom"/>
              <w:rPr>
                <w:rFonts w:cs="Times New Roman"/>
                <w:color w:val="000000"/>
              </w:rPr>
            </w:pPr>
            <w:r>
              <w:rPr>
                <w:rFonts w:eastAsia="SimSun" w:cs="Times New Roman"/>
                <w:color w:val="000000"/>
                <w:kern w:val="0"/>
                <w:lang w:bidi="ar"/>
              </w:rPr>
              <w:t xml:space="preserve">62,98 </w:t>
            </w:r>
          </w:p>
        </w:tc>
      </w:tr>
      <w:tr w14:paraId="4A33CE65">
        <w:tblPrEx>
          <w:tblCellMar>
            <w:top w:w="0" w:type="dxa"/>
            <w:left w:w="108" w:type="dxa"/>
            <w:bottom w:w="0" w:type="dxa"/>
            <w:right w:w="108" w:type="dxa"/>
          </w:tblCellMar>
        </w:tblPrEx>
        <w:trPr>
          <w:trHeight w:val="290" w:hRule="atLeast"/>
          <w:jc w:val="center"/>
        </w:trPr>
        <w:tc>
          <w:tcPr>
            <w:tcW w:w="3840"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776B48D">
            <w:pPr>
              <w:jc w:val="center"/>
              <w:rPr>
                <w:rFonts w:cs="Times New Roman"/>
                <w:b/>
                <w:bCs/>
                <w:color w:val="000000"/>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F92CB5">
            <w:pPr>
              <w:widowControl/>
              <w:jc w:val="right"/>
              <w:textAlignment w:val="bottom"/>
              <w:rPr>
                <w:rFonts w:cs="Times New Roman"/>
                <w:color w:val="000000"/>
              </w:rPr>
            </w:pPr>
            <w:r>
              <w:rPr>
                <w:rFonts w:eastAsia="SimSun" w:cs="Times New Roman"/>
                <w:color w:val="000000"/>
                <w:kern w:val="0"/>
                <w:lang w:bidi="ar"/>
              </w:rPr>
              <w:t>2020</w:t>
            </w:r>
          </w:p>
        </w:tc>
        <w:tc>
          <w:tcPr>
            <w:tcW w:w="143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351164">
            <w:pPr>
              <w:widowControl/>
              <w:jc w:val="right"/>
              <w:textAlignment w:val="bottom"/>
              <w:rPr>
                <w:rFonts w:cs="Times New Roman"/>
                <w:color w:val="000000"/>
              </w:rPr>
            </w:pPr>
            <w:r>
              <w:rPr>
                <w:rFonts w:eastAsia="SimSun" w:cs="Times New Roman"/>
                <w:color w:val="000000"/>
                <w:kern w:val="0"/>
                <w:lang w:bidi="ar"/>
              </w:rPr>
              <w:t xml:space="preserve">65.455.256 </w:t>
            </w:r>
          </w:p>
        </w:tc>
        <w:tc>
          <w:tcPr>
            <w:tcW w:w="196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E90A10">
            <w:pPr>
              <w:widowControl/>
              <w:jc w:val="right"/>
              <w:textAlignment w:val="bottom"/>
              <w:rPr>
                <w:rFonts w:cs="Times New Roman"/>
                <w:color w:val="000000"/>
              </w:rPr>
            </w:pPr>
            <w:r>
              <w:rPr>
                <w:rFonts w:eastAsia="SimSun" w:cs="Times New Roman"/>
                <w:color w:val="000000"/>
                <w:kern w:val="0"/>
                <w:lang w:bidi="ar"/>
              </w:rPr>
              <w:t xml:space="preserve">20,86 </w:t>
            </w:r>
          </w:p>
        </w:tc>
      </w:tr>
      <w:tr w14:paraId="40F355A8">
        <w:tblPrEx>
          <w:tblCellMar>
            <w:top w:w="0" w:type="dxa"/>
            <w:left w:w="108" w:type="dxa"/>
            <w:bottom w:w="0" w:type="dxa"/>
            <w:right w:w="108" w:type="dxa"/>
          </w:tblCellMar>
        </w:tblPrEx>
        <w:trPr>
          <w:trHeight w:val="290" w:hRule="atLeast"/>
          <w:jc w:val="center"/>
        </w:trPr>
        <w:tc>
          <w:tcPr>
            <w:tcW w:w="3840"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081D694">
            <w:pPr>
              <w:jc w:val="center"/>
              <w:rPr>
                <w:rFonts w:cs="Times New Roman"/>
                <w:b/>
                <w:bCs/>
                <w:color w:val="000000"/>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11B618">
            <w:pPr>
              <w:widowControl/>
              <w:jc w:val="left"/>
              <w:textAlignment w:val="bottom"/>
              <w:rPr>
                <w:rFonts w:cs="Times New Roman"/>
                <w:b/>
                <w:bCs/>
                <w:color w:val="000000"/>
              </w:rPr>
            </w:pPr>
            <w:r>
              <w:rPr>
                <w:rFonts w:eastAsia="SimSun" w:cs="Times New Roman"/>
                <w:b/>
                <w:bCs/>
                <w:color w:val="000000"/>
                <w:kern w:val="0"/>
                <w:lang w:bidi="ar"/>
              </w:rPr>
              <w:t>Total</w:t>
            </w:r>
          </w:p>
        </w:tc>
        <w:tc>
          <w:tcPr>
            <w:tcW w:w="143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8397C0">
            <w:pPr>
              <w:widowControl/>
              <w:jc w:val="right"/>
              <w:textAlignment w:val="bottom"/>
              <w:rPr>
                <w:rFonts w:cs="Times New Roman"/>
                <w:b/>
                <w:bCs/>
                <w:color w:val="000000"/>
              </w:rPr>
            </w:pPr>
            <w:r>
              <w:rPr>
                <w:rFonts w:eastAsia="SimSun" w:cs="Times New Roman"/>
                <w:b/>
                <w:bCs/>
                <w:color w:val="000000"/>
                <w:kern w:val="0"/>
                <w:lang w:bidi="ar"/>
              </w:rPr>
              <w:t xml:space="preserve">313.744.805 </w:t>
            </w:r>
          </w:p>
        </w:tc>
        <w:tc>
          <w:tcPr>
            <w:tcW w:w="196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618335">
            <w:pPr>
              <w:widowControl/>
              <w:jc w:val="right"/>
              <w:textAlignment w:val="bottom"/>
              <w:rPr>
                <w:rFonts w:cs="Times New Roman"/>
                <w:color w:val="000000"/>
              </w:rPr>
            </w:pPr>
            <w:r>
              <w:rPr>
                <w:rFonts w:eastAsia="SimSun" w:cs="Times New Roman"/>
                <w:color w:val="000000"/>
                <w:kern w:val="0"/>
                <w:lang w:bidi="ar"/>
              </w:rPr>
              <w:t xml:space="preserve">100,00 </w:t>
            </w:r>
          </w:p>
        </w:tc>
      </w:tr>
    </w:tbl>
    <w:p w14:paraId="5229D9DC">
      <w:pPr>
        <w:pStyle w:val="4"/>
        <w:spacing w:before="312" w:after="312" w:line="360" w:lineRule="auto"/>
        <w:rPr>
          <w:rFonts w:cs="Times New Roman"/>
        </w:rPr>
      </w:pPr>
    </w:p>
    <w:p w14:paraId="2A979FDE">
      <w:pPr>
        <w:pStyle w:val="4"/>
        <w:spacing w:before="312" w:after="312" w:line="360" w:lineRule="auto"/>
        <w:rPr>
          <w:rFonts w:cs="Times New Roman"/>
        </w:rPr>
      </w:pPr>
      <w:bookmarkStart w:id="78" w:name="_Toc187151770"/>
      <w:r>
        <w:rPr>
          <w:rFonts w:cs="Times New Roman"/>
        </w:rPr>
        <w:t>4.3.6.Catégorie gestion de la pollution (C9)</w:t>
      </w:r>
      <w:bookmarkEnd w:id="78"/>
    </w:p>
    <w:p w14:paraId="15DCE46A">
      <w:pPr>
        <w:spacing w:line="360" w:lineRule="auto"/>
        <w:rPr>
          <w:rFonts w:cs="Times New Roman"/>
        </w:rPr>
      </w:pPr>
      <w:r>
        <w:rPr>
          <w:rFonts w:cs="Times New Roman"/>
        </w:rPr>
        <w:t xml:space="preserve">Les dépenses des ONG étrangères dans le domaine de la gestion de la pollution en lien avec la DB sont estimées à </w:t>
      </w:r>
      <w:r>
        <w:rPr>
          <w:rFonts w:eastAsia="SimSun" w:cs="Times New Roman"/>
          <w:b/>
          <w:bCs/>
          <w:color w:val="000000"/>
          <w:kern w:val="0"/>
          <w:lang w:bidi="ar"/>
        </w:rPr>
        <w:t>61.569.693 FCFA</w:t>
      </w:r>
      <w:r>
        <w:rPr>
          <w:rFonts w:eastAsia="SimSun" w:cs="Times New Roman"/>
          <w:color w:val="000000"/>
          <w:kern w:val="0"/>
          <w:lang w:bidi="ar"/>
        </w:rPr>
        <w:t xml:space="preserve"> sur la période 2018-2020</w:t>
      </w:r>
      <w:r>
        <w:rPr>
          <w:rFonts w:eastAsia="SimSun" w:cs="Times New Roman"/>
          <w:b/>
          <w:bCs/>
          <w:color w:val="000000"/>
          <w:kern w:val="0"/>
          <w:lang w:bidi="ar"/>
        </w:rPr>
        <w:t xml:space="preserve"> </w:t>
      </w:r>
      <w:r>
        <w:rPr>
          <w:rFonts w:eastAsia="SimSun" w:cs="Times New Roman"/>
          <w:color w:val="000000"/>
          <w:kern w:val="0"/>
          <w:lang w:bidi="ar"/>
        </w:rPr>
        <w:t>( tableau 21).</w:t>
      </w:r>
    </w:p>
    <w:p w14:paraId="5633650A">
      <w:pPr>
        <w:pStyle w:val="10"/>
        <w:rPr>
          <w:rFonts w:ascii="Times New Roman" w:hAnsi="Times New Roman" w:cs="Times New Roman"/>
        </w:rPr>
      </w:pPr>
      <w:bookmarkStart w:id="79" w:name="_Toc187151825"/>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t xml:space="preserve"> : situation des dépenses des ONG étrangères dans le cadre de la gestion de pollution</w:t>
      </w:r>
      <w:bookmarkEnd w:id="79"/>
    </w:p>
    <w:tbl>
      <w:tblPr>
        <w:tblStyle w:val="19"/>
        <w:tblW w:w="8327" w:type="dxa"/>
        <w:jc w:val="center"/>
        <w:tblLayout w:type="autofit"/>
        <w:tblCellMar>
          <w:top w:w="0" w:type="dxa"/>
          <w:left w:w="108" w:type="dxa"/>
          <w:bottom w:w="0" w:type="dxa"/>
          <w:right w:w="108" w:type="dxa"/>
        </w:tblCellMar>
      </w:tblPr>
      <w:tblGrid>
        <w:gridCol w:w="2867"/>
        <w:gridCol w:w="960"/>
        <w:gridCol w:w="1360"/>
        <w:gridCol w:w="3140"/>
      </w:tblGrid>
      <w:tr w14:paraId="47B4E37A">
        <w:tblPrEx>
          <w:tblCellMar>
            <w:top w:w="0" w:type="dxa"/>
            <w:left w:w="108" w:type="dxa"/>
            <w:bottom w:w="0" w:type="dxa"/>
            <w:right w:w="108" w:type="dxa"/>
          </w:tblCellMar>
        </w:tblPrEx>
        <w:trPr>
          <w:trHeight w:val="280" w:hRule="atLeast"/>
          <w:jc w:val="center"/>
        </w:trPr>
        <w:tc>
          <w:tcPr>
            <w:tcW w:w="2867"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0CB802C2">
            <w:pPr>
              <w:widowControl/>
              <w:jc w:val="left"/>
              <w:textAlignment w:val="bottom"/>
              <w:rPr>
                <w:rFonts w:cs="Times New Roman"/>
                <w:b/>
                <w:bCs/>
                <w:color w:val="000000"/>
              </w:rPr>
            </w:pPr>
            <w:r>
              <w:rPr>
                <w:rFonts w:eastAsia="SimSun" w:cs="Times New Roman"/>
                <w:b/>
                <w:bCs/>
                <w:color w:val="000000"/>
                <w:kern w:val="0"/>
                <w:lang w:bidi="ar"/>
              </w:rPr>
              <w:t xml:space="preserve">Catégorie </w:t>
            </w:r>
          </w:p>
        </w:tc>
        <w:tc>
          <w:tcPr>
            <w:tcW w:w="96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0A4E82F4">
            <w:pPr>
              <w:widowControl/>
              <w:jc w:val="left"/>
              <w:textAlignment w:val="bottom"/>
              <w:rPr>
                <w:rFonts w:cs="Times New Roman"/>
                <w:b/>
                <w:bCs/>
                <w:color w:val="000000"/>
              </w:rPr>
            </w:pPr>
            <w:r>
              <w:rPr>
                <w:rFonts w:eastAsia="SimSun" w:cs="Times New Roman"/>
                <w:b/>
                <w:bCs/>
                <w:color w:val="000000"/>
                <w:kern w:val="0"/>
                <w:lang w:bidi="ar"/>
              </w:rPr>
              <w:t>Année</w:t>
            </w:r>
          </w:p>
        </w:tc>
        <w:tc>
          <w:tcPr>
            <w:tcW w:w="136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01028025">
            <w:pPr>
              <w:widowControl/>
              <w:jc w:val="left"/>
              <w:textAlignment w:val="bottom"/>
              <w:rPr>
                <w:rFonts w:cs="Times New Roman"/>
                <w:b/>
                <w:bCs/>
                <w:color w:val="000000"/>
              </w:rPr>
            </w:pPr>
            <w:r>
              <w:rPr>
                <w:rFonts w:eastAsia="SimSun" w:cs="Times New Roman"/>
                <w:b/>
                <w:bCs/>
                <w:color w:val="000000"/>
                <w:kern w:val="0"/>
                <w:lang w:bidi="ar"/>
              </w:rPr>
              <w:t xml:space="preserve">Montant </w:t>
            </w:r>
          </w:p>
        </w:tc>
        <w:tc>
          <w:tcPr>
            <w:tcW w:w="314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57FAB314">
            <w:pPr>
              <w:widowControl/>
              <w:jc w:val="left"/>
              <w:textAlignment w:val="bottom"/>
              <w:rPr>
                <w:rFonts w:cs="Times New Roman"/>
                <w:b/>
                <w:bCs/>
                <w:color w:val="000000"/>
              </w:rPr>
            </w:pPr>
            <w:r>
              <w:rPr>
                <w:rFonts w:eastAsia="SimSun" w:cs="Times New Roman"/>
                <w:b/>
                <w:bCs/>
                <w:color w:val="000000"/>
                <w:kern w:val="0"/>
                <w:lang w:bidi="ar"/>
              </w:rPr>
              <w:t>%</w:t>
            </w:r>
          </w:p>
        </w:tc>
      </w:tr>
      <w:tr w14:paraId="738F8876">
        <w:tblPrEx>
          <w:tblCellMar>
            <w:top w:w="0" w:type="dxa"/>
            <w:left w:w="108" w:type="dxa"/>
            <w:bottom w:w="0" w:type="dxa"/>
            <w:right w:w="108" w:type="dxa"/>
          </w:tblCellMar>
        </w:tblPrEx>
        <w:trPr>
          <w:trHeight w:val="290" w:hRule="atLeast"/>
          <w:jc w:val="center"/>
        </w:trPr>
        <w:tc>
          <w:tcPr>
            <w:tcW w:w="2867"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0187A321">
            <w:pPr>
              <w:widowControl/>
              <w:jc w:val="center"/>
              <w:textAlignment w:val="center"/>
              <w:rPr>
                <w:rFonts w:cs="Times New Roman"/>
                <w:b/>
                <w:bCs/>
                <w:color w:val="000000"/>
              </w:rPr>
            </w:pPr>
            <w:r>
              <w:rPr>
                <w:rFonts w:eastAsia="SimSun" w:cs="Times New Roman"/>
                <w:b/>
                <w:bCs/>
                <w:color w:val="000000"/>
                <w:kern w:val="0"/>
                <w:lang w:bidi="ar"/>
              </w:rPr>
              <w:t>C9</w:t>
            </w: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89DA5E">
            <w:pPr>
              <w:widowControl/>
              <w:jc w:val="right"/>
              <w:textAlignment w:val="bottom"/>
              <w:rPr>
                <w:rFonts w:cs="Times New Roman"/>
                <w:color w:val="000000"/>
              </w:rPr>
            </w:pPr>
            <w:r>
              <w:rPr>
                <w:rFonts w:eastAsia="SimSun" w:cs="Times New Roman"/>
                <w:color w:val="000000"/>
                <w:kern w:val="0"/>
                <w:lang w:bidi="ar"/>
              </w:rPr>
              <w:t>2018</w:t>
            </w:r>
          </w:p>
        </w:tc>
        <w:tc>
          <w:tcPr>
            <w:tcW w:w="13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8B1687">
            <w:pPr>
              <w:widowControl/>
              <w:jc w:val="right"/>
              <w:textAlignment w:val="bottom"/>
              <w:rPr>
                <w:rFonts w:cs="Times New Roman"/>
                <w:color w:val="000000"/>
              </w:rPr>
            </w:pPr>
            <w:r>
              <w:rPr>
                <w:rFonts w:eastAsia="SimSun" w:cs="Times New Roman"/>
                <w:color w:val="000000"/>
                <w:kern w:val="0"/>
                <w:lang w:bidi="ar"/>
              </w:rPr>
              <w:t xml:space="preserve">20.198.010 </w:t>
            </w:r>
          </w:p>
        </w:tc>
        <w:tc>
          <w:tcPr>
            <w:tcW w:w="31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EBF7D6">
            <w:pPr>
              <w:widowControl/>
              <w:jc w:val="right"/>
              <w:textAlignment w:val="bottom"/>
              <w:rPr>
                <w:rFonts w:cs="Times New Roman"/>
                <w:color w:val="000000"/>
              </w:rPr>
            </w:pPr>
            <w:r>
              <w:rPr>
                <w:rFonts w:eastAsia="SimSun" w:cs="Times New Roman"/>
                <w:color w:val="000000"/>
                <w:kern w:val="0"/>
                <w:lang w:bidi="ar"/>
              </w:rPr>
              <w:t xml:space="preserve">32,81 </w:t>
            </w:r>
          </w:p>
        </w:tc>
      </w:tr>
      <w:tr w14:paraId="2B8E1F0B">
        <w:tblPrEx>
          <w:tblCellMar>
            <w:top w:w="0" w:type="dxa"/>
            <w:left w:w="108" w:type="dxa"/>
            <w:bottom w:w="0" w:type="dxa"/>
            <w:right w:w="108" w:type="dxa"/>
          </w:tblCellMar>
        </w:tblPrEx>
        <w:trPr>
          <w:trHeight w:val="290" w:hRule="atLeast"/>
          <w:jc w:val="center"/>
        </w:trPr>
        <w:tc>
          <w:tcPr>
            <w:tcW w:w="2867"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472FECA">
            <w:pPr>
              <w:jc w:val="center"/>
              <w:rPr>
                <w:rFonts w:cs="Times New Roman"/>
                <w:b/>
                <w:bCs/>
                <w:color w:val="000000"/>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A58930">
            <w:pPr>
              <w:widowControl/>
              <w:jc w:val="right"/>
              <w:textAlignment w:val="bottom"/>
              <w:rPr>
                <w:rFonts w:cs="Times New Roman"/>
                <w:color w:val="000000"/>
              </w:rPr>
            </w:pPr>
            <w:r>
              <w:rPr>
                <w:rFonts w:eastAsia="SimSun" w:cs="Times New Roman"/>
                <w:color w:val="000000"/>
                <w:kern w:val="0"/>
                <w:lang w:bidi="ar"/>
              </w:rPr>
              <w:t>2019</w:t>
            </w:r>
          </w:p>
        </w:tc>
        <w:tc>
          <w:tcPr>
            <w:tcW w:w="13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8CCF4E">
            <w:pPr>
              <w:widowControl/>
              <w:jc w:val="right"/>
              <w:textAlignment w:val="bottom"/>
              <w:rPr>
                <w:rFonts w:cs="Times New Roman"/>
                <w:color w:val="000000"/>
              </w:rPr>
            </w:pPr>
            <w:r>
              <w:rPr>
                <w:rFonts w:eastAsia="SimSun" w:cs="Times New Roman"/>
                <w:color w:val="000000"/>
                <w:kern w:val="0"/>
                <w:lang w:bidi="ar"/>
              </w:rPr>
              <w:t xml:space="preserve">5.916.287 </w:t>
            </w:r>
          </w:p>
        </w:tc>
        <w:tc>
          <w:tcPr>
            <w:tcW w:w="31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F9A725">
            <w:pPr>
              <w:widowControl/>
              <w:jc w:val="right"/>
              <w:textAlignment w:val="bottom"/>
              <w:rPr>
                <w:rFonts w:cs="Times New Roman"/>
                <w:color w:val="000000"/>
              </w:rPr>
            </w:pPr>
            <w:r>
              <w:rPr>
                <w:rFonts w:eastAsia="SimSun" w:cs="Times New Roman"/>
                <w:color w:val="000000"/>
                <w:kern w:val="0"/>
                <w:lang w:bidi="ar"/>
              </w:rPr>
              <w:t xml:space="preserve">9,61 </w:t>
            </w:r>
          </w:p>
        </w:tc>
      </w:tr>
      <w:tr w14:paraId="1377643C">
        <w:tblPrEx>
          <w:tblCellMar>
            <w:top w:w="0" w:type="dxa"/>
            <w:left w:w="108" w:type="dxa"/>
            <w:bottom w:w="0" w:type="dxa"/>
            <w:right w:w="108" w:type="dxa"/>
          </w:tblCellMar>
        </w:tblPrEx>
        <w:trPr>
          <w:trHeight w:val="290" w:hRule="atLeast"/>
          <w:jc w:val="center"/>
        </w:trPr>
        <w:tc>
          <w:tcPr>
            <w:tcW w:w="2867"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649B25B">
            <w:pPr>
              <w:jc w:val="center"/>
              <w:rPr>
                <w:rFonts w:cs="Times New Roman"/>
                <w:b/>
                <w:bCs/>
                <w:color w:val="000000"/>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4BF9DD">
            <w:pPr>
              <w:widowControl/>
              <w:jc w:val="right"/>
              <w:textAlignment w:val="bottom"/>
              <w:rPr>
                <w:rFonts w:cs="Times New Roman"/>
                <w:color w:val="000000"/>
              </w:rPr>
            </w:pPr>
            <w:r>
              <w:rPr>
                <w:rFonts w:eastAsia="SimSun" w:cs="Times New Roman"/>
                <w:color w:val="000000"/>
                <w:kern w:val="0"/>
                <w:lang w:bidi="ar"/>
              </w:rPr>
              <w:t>2020</w:t>
            </w:r>
          </w:p>
        </w:tc>
        <w:tc>
          <w:tcPr>
            <w:tcW w:w="13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BD84F5">
            <w:pPr>
              <w:widowControl/>
              <w:jc w:val="right"/>
              <w:textAlignment w:val="bottom"/>
              <w:rPr>
                <w:rFonts w:cs="Times New Roman"/>
                <w:color w:val="000000"/>
              </w:rPr>
            </w:pPr>
            <w:r>
              <w:rPr>
                <w:rFonts w:eastAsia="SimSun" w:cs="Times New Roman"/>
                <w:color w:val="000000"/>
                <w:kern w:val="0"/>
                <w:lang w:bidi="ar"/>
              </w:rPr>
              <w:t xml:space="preserve">35.455.397 </w:t>
            </w:r>
          </w:p>
        </w:tc>
        <w:tc>
          <w:tcPr>
            <w:tcW w:w="31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A24D2B">
            <w:pPr>
              <w:widowControl/>
              <w:jc w:val="right"/>
              <w:textAlignment w:val="bottom"/>
              <w:rPr>
                <w:rFonts w:cs="Times New Roman"/>
                <w:color w:val="000000"/>
              </w:rPr>
            </w:pPr>
            <w:r>
              <w:rPr>
                <w:rFonts w:eastAsia="SimSun" w:cs="Times New Roman"/>
                <w:color w:val="000000"/>
                <w:kern w:val="0"/>
                <w:lang w:bidi="ar"/>
              </w:rPr>
              <w:t xml:space="preserve">57,59 </w:t>
            </w:r>
          </w:p>
        </w:tc>
      </w:tr>
      <w:tr w14:paraId="538214DC">
        <w:tblPrEx>
          <w:tblCellMar>
            <w:top w:w="0" w:type="dxa"/>
            <w:left w:w="108" w:type="dxa"/>
            <w:bottom w:w="0" w:type="dxa"/>
            <w:right w:w="108" w:type="dxa"/>
          </w:tblCellMar>
        </w:tblPrEx>
        <w:trPr>
          <w:trHeight w:val="290" w:hRule="atLeast"/>
          <w:jc w:val="center"/>
        </w:trPr>
        <w:tc>
          <w:tcPr>
            <w:tcW w:w="2867"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64D14B5">
            <w:pPr>
              <w:jc w:val="center"/>
              <w:rPr>
                <w:rFonts w:cs="Times New Roman"/>
                <w:b/>
                <w:bCs/>
                <w:color w:val="000000"/>
              </w:rPr>
            </w:pPr>
          </w:p>
        </w:tc>
        <w:tc>
          <w:tcPr>
            <w:tcW w:w="9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204576">
            <w:pPr>
              <w:widowControl/>
              <w:jc w:val="left"/>
              <w:textAlignment w:val="bottom"/>
              <w:rPr>
                <w:rFonts w:cs="Times New Roman"/>
                <w:b/>
                <w:bCs/>
                <w:color w:val="000000"/>
              </w:rPr>
            </w:pPr>
            <w:r>
              <w:rPr>
                <w:rFonts w:eastAsia="SimSun" w:cs="Times New Roman"/>
                <w:b/>
                <w:bCs/>
                <w:color w:val="000000"/>
                <w:kern w:val="0"/>
                <w:lang w:bidi="ar"/>
              </w:rPr>
              <w:t>Total</w:t>
            </w:r>
          </w:p>
        </w:tc>
        <w:tc>
          <w:tcPr>
            <w:tcW w:w="136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159451">
            <w:pPr>
              <w:widowControl/>
              <w:jc w:val="right"/>
              <w:textAlignment w:val="bottom"/>
              <w:rPr>
                <w:rFonts w:cs="Times New Roman"/>
                <w:b/>
                <w:bCs/>
                <w:color w:val="000000"/>
              </w:rPr>
            </w:pPr>
            <w:r>
              <w:rPr>
                <w:rFonts w:eastAsia="SimSun" w:cs="Times New Roman"/>
                <w:b/>
                <w:bCs/>
                <w:color w:val="000000"/>
                <w:kern w:val="0"/>
                <w:lang w:bidi="ar"/>
              </w:rPr>
              <w:t xml:space="preserve">61.569.693 </w:t>
            </w:r>
          </w:p>
        </w:tc>
        <w:tc>
          <w:tcPr>
            <w:tcW w:w="31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E78FBD">
            <w:pPr>
              <w:widowControl/>
              <w:jc w:val="right"/>
              <w:textAlignment w:val="bottom"/>
              <w:rPr>
                <w:rFonts w:cs="Times New Roman"/>
                <w:color w:val="000000"/>
              </w:rPr>
            </w:pPr>
            <w:r>
              <w:rPr>
                <w:rFonts w:eastAsia="SimSun" w:cs="Times New Roman"/>
                <w:color w:val="000000"/>
                <w:kern w:val="0"/>
                <w:lang w:bidi="ar"/>
              </w:rPr>
              <w:t xml:space="preserve">100,00 </w:t>
            </w:r>
          </w:p>
        </w:tc>
      </w:tr>
    </w:tbl>
    <w:p w14:paraId="40671589">
      <w:pPr>
        <w:pStyle w:val="4"/>
        <w:spacing w:before="312" w:after="312" w:line="360" w:lineRule="auto"/>
        <w:rPr>
          <w:rFonts w:cs="Times New Roman"/>
        </w:rPr>
      </w:pPr>
      <w:bookmarkStart w:id="80" w:name="_Toc187151771"/>
      <w:r>
        <w:rPr>
          <w:rFonts w:cs="Times New Roman"/>
        </w:rPr>
        <w:t>4.3.7. Récapitulatif des dépenses des ONG étrangères liées à la DB de 2018 à 2020</w:t>
      </w:r>
      <w:bookmarkEnd w:id="80"/>
    </w:p>
    <w:p w14:paraId="4DB20BE6">
      <w:pPr>
        <w:spacing w:before="156" w:beforeLines="50" w:after="156" w:afterLines="50" w:line="360" w:lineRule="auto"/>
        <w:rPr>
          <w:rFonts w:cs="Times New Roman"/>
        </w:rPr>
      </w:pPr>
      <w:r>
        <w:rPr>
          <w:rFonts w:cs="Times New Roman"/>
        </w:rPr>
        <w:t xml:space="preserve">Les dépenses globales des ONG nationales  en faveur de la biodiversité pour toutes les catégories sont évaluées à </w:t>
      </w:r>
      <w:r>
        <w:rPr>
          <w:rFonts w:cs="Times New Roman"/>
          <w:b/>
          <w:bCs/>
        </w:rPr>
        <w:t>4.931.855.655 FCFA</w:t>
      </w:r>
      <w:r>
        <w:rPr>
          <w:rFonts w:cs="Times New Roman"/>
        </w:rPr>
        <w:t xml:space="preserve"> tous secteurs confondus pour la période 2018-2020.</w:t>
      </w:r>
    </w:p>
    <w:p w14:paraId="427F5C4F">
      <w:pPr>
        <w:pStyle w:val="3"/>
        <w:spacing w:before="312" w:beforeLines="100" w:after="156" w:afterLines="50" w:line="240" w:lineRule="auto"/>
        <w:rPr>
          <w:rFonts w:cs="Times New Roman"/>
        </w:rPr>
      </w:pPr>
      <w:bookmarkStart w:id="81" w:name="_Toc187151772"/>
      <w:r>
        <w:rPr>
          <w:rFonts w:cs="Times New Roman"/>
        </w:rPr>
        <w:t>4.4. Dépenses du secteur privé en faveur de la biodiversité</w:t>
      </w:r>
      <w:bookmarkEnd w:id="81"/>
      <w:r>
        <w:rPr>
          <w:rFonts w:cs="Times New Roman"/>
        </w:rPr>
        <w:t xml:space="preserve"> </w:t>
      </w:r>
    </w:p>
    <w:p w14:paraId="2B050FCD">
      <w:pPr>
        <w:spacing w:before="156" w:beforeLines="50" w:after="156" w:afterLines="50" w:line="360" w:lineRule="auto"/>
        <w:rPr>
          <w:rFonts w:cs="Times New Roman"/>
        </w:rPr>
      </w:pPr>
      <w:r>
        <w:rPr>
          <w:rFonts w:cs="Times New Roman"/>
        </w:rPr>
        <w:t xml:space="preserve">Les estimations des dépenses par catégorie du secteur privé en faveur de la biodiversité pour la période 2018-2022  se présentent comme suit. </w:t>
      </w:r>
    </w:p>
    <w:p w14:paraId="7C3C01C9">
      <w:pPr>
        <w:pStyle w:val="4"/>
        <w:spacing w:before="312" w:after="312" w:line="360" w:lineRule="auto"/>
        <w:rPr>
          <w:rFonts w:cs="Times New Roman"/>
        </w:rPr>
      </w:pPr>
      <w:bookmarkStart w:id="82" w:name="_Toc187151773"/>
      <w:r>
        <w:rPr>
          <w:rFonts w:cs="Times New Roman"/>
        </w:rPr>
        <w:t>4.4.1. Catégorie restauration (C3)</w:t>
      </w:r>
      <w:bookmarkEnd w:id="82"/>
    </w:p>
    <w:p w14:paraId="251D85D1">
      <w:pPr>
        <w:spacing w:line="360" w:lineRule="auto"/>
        <w:rPr>
          <w:rFonts w:eastAsia="SimSun" w:cs="Times New Roman"/>
          <w:color w:val="000000"/>
          <w:kern w:val="0"/>
          <w:lang w:bidi="ar"/>
        </w:rPr>
      </w:pPr>
      <w:r>
        <w:rPr>
          <w:rFonts w:cs="Times New Roman"/>
        </w:rPr>
        <w:t xml:space="preserve">Sur la période 2018-2022 , les dépenses réalisées par le secteur privé en faveur de la diversité biologique dans le cadre de la catégorie restauration , se chiffrent à  </w:t>
      </w:r>
      <w:r>
        <w:rPr>
          <w:rFonts w:eastAsia="SimSun" w:cs="Times New Roman"/>
          <w:b/>
          <w:bCs/>
          <w:color w:val="000000"/>
          <w:kern w:val="0"/>
          <w:lang w:bidi="ar"/>
        </w:rPr>
        <w:t>32.146.351 FCFA</w:t>
      </w:r>
      <w:r>
        <w:rPr>
          <w:rFonts w:eastAsia="SimSun" w:cs="Times New Roman"/>
          <w:color w:val="000000"/>
          <w:kern w:val="0"/>
          <w:lang w:bidi="ar"/>
        </w:rPr>
        <w:t xml:space="preserve"> ( tableau 22).</w:t>
      </w:r>
    </w:p>
    <w:p w14:paraId="78A357E6">
      <w:pPr>
        <w:pStyle w:val="10"/>
        <w:rPr>
          <w:rFonts w:ascii="Times New Roman" w:hAnsi="Times New Roman" w:cs="Times New Roman"/>
        </w:rPr>
      </w:pPr>
      <w:bookmarkStart w:id="83" w:name="_Toc187151826"/>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t xml:space="preserve"> : situation des dépenses du secteur privé dans le cadre de la restauration</w:t>
      </w:r>
      <w:bookmarkEnd w:id="83"/>
    </w:p>
    <w:tbl>
      <w:tblPr>
        <w:tblStyle w:val="19"/>
        <w:tblW w:w="8241" w:type="dxa"/>
        <w:jc w:val="center"/>
        <w:tblLayout w:type="fixed"/>
        <w:tblCellMar>
          <w:top w:w="0" w:type="dxa"/>
          <w:left w:w="108" w:type="dxa"/>
          <w:bottom w:w="0" w:type="dxa"/>
          <w:right w:w="108" w:type="dxa"/>
        </w:tblCellMar>
      </w:tblPr>
      <w:tblGrid>
        <w:gridCol w:w="3618"/>
        <w:gridCol w:w="1241"/>
        <w:gridCol w:w="2300"/>
        <w:gridCol w:w="1082"/>
      </w:tblGrid>
      <w:tr w14:paraId="0F9E70E6">
        <w:tblPrEx>
          <w:tblCellMar>
            <w:top w:w="0" w:type="dxa"/>
            <w:left w:w="108" w:type="dxa"/>
            <w:bottom w:w="0" w:type="dxa"/>
            <w:right w:w="108" w:type="dxa"/>
          </w:tblCellMar>
        </w:tblPrEx>
        <w:trPr>
          <w:trHeight w:val="280" w:hRule="atLeast"/>
          <w:jc w:val="center"/>
        </w:trPr>
        <w:tc>
          <w:tcPr>
            <w:tcW w:w="3618"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2D6FFC81">
            <w:pPr>
              <w:widowControl/>
              <w:shd w:val="clear" w:color="auto" w:fill="A8D08D" w:themeFill="accent6" w:themeFillTint="99"/>
              <w:jc w:val="left"/>
              <w:textAlignment w:val="bottom"/>
              <w:rPr>
                <w:rFonts w:cs="Times New Roman"/>
                <w:b/>
                <w:bCs/>
                <w:color w:val="000000"/>
                <w:sz w:val="22"/>
                <w:szCs w:val="22"/>
              </w:rPr>
            </w:pPr>
            <w:r>
              <w:rPr>
                <w:rFonts w:eastAsia="SimSun" w:cs="Times New Roman"/>
                <w:b/>
                <w:bCs/>
                <w:color w:val="000000"/>
                <w:kern w:val="0"/>
                <w:sz w:val="22"/>
                <w:szCs w:val="22"/>
                <w:lang w:bidi="ar"/>
              </w:rPr>
              <w:t>Catégorie</w:t>
            </w:r>
          </w:p>
        </w:tc>
        <w:tc>
          <w:tcPr>
            <w:tcW w:w="1241"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3C36B4B5">
            <w:pPr>
              <w:widowControl/>
              <w:shd w:val="clear" w:color="auto" w:fill="A8D08D" w:themeFill="accent6" w:themeFillTint="99"/>
              <w:jc w:val="left"/>
              <w:textAlignment w:val="bottom"/>
              <w:rPr>
                <w:rFonts w:cs="Times New Roman"/>
                <w:b/>
                <w:bCs/>
                <w:color w:val="000000"/>
                <w:sz w:val="22"/>
                <w:szCs w:val="22"/>
              </w:rPr>
            </w:pPr>
            <w:r>
              <w:rPr>
                <w:rFonts w:eastAsia="SimSun" w:cs="Times New Roman"/>
                <w:b/>
                <w:bCs/>
                <w:color w:val="000000"/>
                <w:kern w:val="0"/>
                <w:sz w:val="22"/>
                <w:szCs w:val="22"/>
                <w:lang w:bidi="ar"/>
              </w:rPr>
              <w:t>Année</w:t>
            </w:r>
          </w:p>
        </w:tc>
        <w:tc>
          <w:tcPr>
            <w:tcW w:w="230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19BF6769">
            <w:pPr>
              <w:widowControl/>
              <w:shd w:val="clear" w:color="auto" w:fill="A8D08D" w:themeFill="accent6" w:themeFillTint="99"/>
              <w:jc w:val="left"/>
              <w:textAlignment w:val="bottom"/>
              <w:rPr>
                <w:rFonts w:cs="Times New Roman"/>
                <w:b/>
                <w:bCs/>
                <w:color w:val="000000"/>
                <w:sz w:val="22"/>
                <w:szCs w:val="22"/>
              </w:rPr>
            </w:pPr>
            <w:r>
              <w:rPr>
                <w:rFonts w:eastAsia="SimSun" w:cs="Times New Roman"/>
                <w:b/>
                <w:bCs/>
                <w:color w:val="000000"/>
                <w:kern w:val="0"/>
                <w:sz w:val="22"/>
                <w:szCs w:val="22"/>
                <w:lang w:bidi="ar"/>
              </w:rPr>
              <w:t xml:space="preserve">Montant </w:t>
            </w:r>
          </w:p>
        </w:tc>
        <w:tc>
          <w:tcPr>
            <w:tcW w:w="1082"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5EEEF0F3">
            <w:pPr>
              <w:widowControl/>
              <w:shd w:val="clear" w:color="auto" w:fill="A8D08D" w:themeFill="accent6" w:themeFillTint="99"/>
              <w:jc w:val="left"/>
              <w:textAlignment w:val="bottom"/>
              <w:rPr>
                <w:rFonts w:cs="Times New Roman"/>
                <w:b/>
                <w:bCs/>
                <w:color w:val="000000"/>
                <w:sz w:val="22"/>
                <w:szCs w:val="22"/>
              </w:rPr>
            </w:pPr>
            <w:r>
              <w:rPr>
                <w:rFonts w:eastAsia="SimSun" w:cs="Times New Roman"/>
                <w:b/>
                <w:bCs/>
                <w:color w:val="000000"/>
                <w:kern w:val="0"/>
                <w:sz w:val="22"/>
                <w:szCs w:val="22"/>
                <w:lang w:bidi="ar"/>
              </w:rPr>
              <w:t>%</w:t>
            </w:r>
          </w:p>
        </w:tc>
      </w:tr>
      <w:tr w14:paraId="118A3FCE">
        <w:tblPrEx>
          <w:tblCellMar>
            <w:top w:w="0" w:type="dxa"/>
            <w:left w:w="108" w:type="dxa"/>
            <w:bottom w:w="0" w:type="dxa"/>
            <w:right w:w="108" w:type="dxa"/>
          </w:tblCellMar>
        </w:tblPrEx>
        <w:trPr>
          <w:trHeight w:val="290" w:hRule="atLeast"/>
          <w:jc w:val="center"/>
        </w:trPr>
        <w:tc>
          <w:tcPr>
            <w:tcW w:w="3618"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4C5DDA22">
            <w:pPr>
              <w:widowControl/>
              <w:jc w:val="center"/>
              <w:textAlignment w:val="center"/>
              <w:rPr>
                <w:rFonts w:cs="Times New Roman"/>
                <w:color w:val="000000"/>
                <w:sz w:val="22"/>
                <w:szCs w:val="22"/>
              </w:rPr>
            </w:pPr>
            <w:r>
              <w:rPr>
                <w:rFonts w:eastAsia="SimSun" w:cs="Times New Roman"/>
                <w:color w:val="000000"/>
                <w:kern w:val="0"/>
                <w:sz w:val="22"/>
                <w:szCs w:val="22"/>
                <w:lang w:bidi="ar"/>
              </w:rPr>
              <w:t>C3</w:t>
            </w:r>
          </w:p>
        </w:tc>
        <w:tc>
          <w:tcPr>
            <w:tcW w:w="124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861521">
            <w:pPr>
              <w:widowControl/>
              <w:jc w:val="right"/>
              <w:textAlignment w:val="bottom"/>
              <w:rPr>
                <w:rFonts w:cs="Times New Roman"/>
                <w:color w:val="000000"/>
                <w:sz w:val="22"/>
                <w:szCs w:val="22"/>
              </w:rPr>
            </w:pPr>
            <w:r>
              <w:rPr>
                <w:rFonts w:eastAsia="SimSun" w:cs="Times New Roman"/>
                <w:color w:val="000000"/>
                <w:kern w:val="0"/>
                <w:sz w:val="22"/>
                <w:szCs w:val="22"/>
                <w:lang w:bidi="ar"/>
              </w:rPr>
              <w:t>2018</w:t>
            </w:r>
          </w:p>
        </w:tc>
        <w:tc>
          <w:tcPr>
            <w:tcW w:w="23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E57777">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7.942.932 </w:t>
            </w:r>
          </w:p>
        </w:tc>
        <w:tc>
          <w:tcPr>
            <w:tcW w:w="10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25005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24,71 </w:t>
            </w:r>
          </w:p>
        </w:tc>
      </w:tr>
      <w:tr w14:paraId="694FDBC4">
        <w:tblPrEx>
          <w:tblCellMar>
            <w:top w:w="0" w:type="dxa"/>
            <w:left w:w="108" w:type="dxa"/>
            <w:bottom w:w="0" w:type="dxa"/>
            <w:right w:w="108" w:type="dxa"/>
          </w:tblCellMar>
        </w:tblPrEx>
        <w:trPr>
          <w:trHeight w:val="290" w:hRule="atLeast"/>
          <w:jc w:val="center"/>
        </w:trPr>
        <w:tc>
          <w:tcPr>
            <w:tcW w:w="361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FBE7888">
            <w:pPr>
              <w:jc w:val="center"/>
              <w:rPr>
                <w:rFonts w:cs="Times New Roman"/>
                <w:color w:val="000000"/>
                <w:sz w:val="22"/>
                <w:szCs w:val="22"/>
              </w:rPr>
            </w:pPr>
          </w:p>
        </w:tc>
        <w:tc>
          <w:tcPr>
            <w:tcW w:w="124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22EA2C">
            <w:pPr>
              <w:widowControl/>
              <w:jc w:val="right"/>
              <w:textAlignment w:val="bottom"/>
              <w:rPr>
                <w:rFonts w:cs="Times New Roman"/>
                <w:color w:val="000000"/>
                <w:sz w:val="22"/>
                <w:szCs w:val="22"/>
              </w:rPr>
            </w:pPr>
            <w:r>
              <w:rPr>
                <w:rFonts w:eastAsia="SimSun" w:cs="Times New Roman"/>
                <w:color w:val="000000"/>
                <w:kern w:val="0"/>
                <w:sz w:val="22"/>
                <w:szCs w:val="22"/>
                <w:lang w:bidi="ar"/>
              </w:rPr>
              <w:t>2019</w:t>
            </w:r>
          </w:p>
        </w:tc>
        <w:tc>
          <w:tcPr>
            <w:tcW w:w="23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7E820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0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505EC1">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0,00 </w:t>
            </w:r>
          </w:p>
        </w:tc>
      </w:tr>
      <w:tr w14:paraId="4B30222E">
        <w:tblPrEx>
          <w:tblCellMar>
            <w:top w:w="0" w:type="dxa"/>
            <w:left w:w="108" w:type="dxa"/>
            <w:bottom w:w="0" w:type="dxa"/>
            <w:right w:w="108" w:type="dxa"/>
          </w:tblCellMar>
        </w:tblPrEx>
        <w:trPr>
          <w:trHeight w:val="290" w:hRule="atLeast"/>
          <w:jc w:val="center"/>
        </w:trPr>
        <w:tc>
          <w:tcPr>
            <w:tcW w:w="361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7AEDD3F">
            <w:pPr>
              <w:jc w:val="center"/>
              <w:rPr>
                <w:rFonts w:cs="Times New Roman"/>
                <w:color w:val="000000"/>
                <w:sz w:val="22"/>
                <w:szCs w:val="22"/>
              </w:rPr>
            </w:pPr>
          </w:p>
        </w:tc>
        <w:tc>
          <w:tcPr>
            <w:tcW w:w="124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6A9B12">
            <w:pPr>
              <w:widowControl/>
              <w:jc w:val="right"/>
              <w:textAlignment w:val="bottom"/>
              <w:rPr>
                <w:rFonts w:cs="Times New Roman"/>
                <w:color w:val="000000"/>
                <w:sz w:val="22"/>
                <w:szCs w:val="22"/>
              </w:rPr>
            </w:pPr>
            <w:r>
              <w:rPr>
                <w:rFonts w:eastAsia="SimSun" w:cs="Times New Roman"/>
                <w:color w:val="000000"/>
                <w:kern w:val="0"/>
                <w:sz w:val="22"/>
                <w:szCs w:val="22"/>
                <w:lang w:bidi="ar"/>
              </w:rPr>
              <w:t>2020</w:t>
            </w:r>
          </w:p>
        </w:tc>
        <w:tc>
          <w:tcPr>
            <w:tcW w:w="23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CBCB91">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0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4D6534">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0,00 </w:t>
            </w:r>
          </w:p>
        </w:tc>
      </w:tr>
      <w:tr w14:paraId="19DB05BF">
        <w:tblPrEx>
          <w:tblCellMar>
            <w:top w:w="0" w:type="dxa"/>
            <w:left w:w="108" w:type="dxa"/>
            <w:bottom w:w="0" w:type="dxa"/>
            <w:right w:w="108" w:type="dxa"/>
          </w:tblCellMar>
        </w:tblPrEx>
        <w:trPr>
          <w:trHeight w:val="290" w:hRule="atLeast"/>
          <w:jc w:val="center"/>
        </w:trPr>
        <w:tc>
          <w:tcPr>
            <w:tcW w:w="361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09C1196">
            <w:pPr>
              <w:jc w:val="center"/>
              <w:rPr>
                <w:rFonts w:cs="Times New Roman"/>
                <w:color w:val="000000"/>
                <w:sz w:val="22"/>
                <w:szCs w:val="22"/>
              </w:rPr>
            </w:pPr>
          </w:p>
        </w:tc>
        <w:tc>
          <w:tcPr>
            <w:tcW w:w="124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5B6DED">
            <w:pPr>
              <w:widowControl/>
              <w:jc w:val="right"/>
              <w:textAlignment w:val="bottom"/>
              <w:rPr>
                <w:rFonts w:cs="Times New Roman"/>
                <w:color w:val="000000"/>
                <w:sz w:val="22"/>
                <w:szCs w:val="22"/>
              </w:rPr>
            </w:pPr>
            <w:r>
              <w:rPr>
                <w:rFonts w:eastAsia="SimSun" w:cs="Times New Roman"/>
                <w:color w:val="000000"/>
                <w:kern w:val="0"/>
                <w:sz w:val="22"/>
                <w:szCs w:val="22"/>
                <w:lang w:bidi="ar"/>
              </w:rPr>
              <w:t>2021</w:t>
            </w:r>
          </w:p>
        </w:tc>
        <w:tc>
          <w:tcPr>
            <w:tcW w:w="23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94ED0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20.790.731 </w:t>
            </w:r>
          </w:p>
        </w:tc>
        <w:tc>
          <w:tcPr>
            <w:tcW w:w="10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56B7E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64,68 </w:t>
            </w:r>
          </w:p>
        </w:tc>
      </w:tr>
      <w:tr w14:paraId="62239863">
        <w:tblPrEx>
          <w:tblCellMar>
            <w:top w:w="0" w:type="dxa"/>
            <w:left w:w="108" w:type="dxa"/>
            <w:bottom w:w="0" w:type="dxa"/>
            <w:right w:w="108" w:type="dxa"/>
          </w:tblCellMar>
        </w:tblPrEx>
        <w:trPr>
          <w:trHeight w:val="290" w:hRule="atLeast"/>
          <w:jc w:val="center"/>
        </w:trPr>
        <w:tc>
          <w:tcPr>
            <w:tcW w:w="361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2783387">
            <w:pPr>
              <w:jc w:val="center"/>
              <w:rPr>
                <w:rFonts w:cs="Times New Roman"/>
                <w:color w:val="000000"/>
                <w:sz w:val="22"/>
                <w:szCs w:val="22"/>
              </w:rPr>
            </w:pPr>
          </w:p>
        </w:tc>
        <w:tc>
          <w:tcPr>
            <w:tcW w:w="124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5D7A4B">
            <w:pPr>
              <w:widowControl/>
              <w:jc w:val="right"/>
              <w:textAlignment w:val="bottom"/>
              <w:rPr>
                <w:rFonts w:cs="Times New Roman"/>
                <w:color w:val="000000"/>
                <w:sz w:val="22"/>
                <w:szCs w:val="22"/>
              </w:rPr>
            </w:pPr>
            <w:r>
              <w:rPr>
                <w:rFonts w:eastAsia="SimSun" w:cs="Times New Roman"/>
                <w:color w:val="000000"/>
                <w:kern w:val="0"/>
                <w:sz w:val="22"/>
                <w:szCs w:val="22"/>
                <w:lang w:bidi="ar"/>
              </w:rPr>
              <w:t>2022</w:t>
            </w:r>
          </w:p>
        </w:tc>
        <w:tc>
          <w:tcPr>
            <w:tcW w:w="23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2980C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3.412.688 </w:t>
            </w:r>
          </w:p>
        </w:tc>
        <w:tc>
          <w:tcPr>
            <w:tcW w:w="10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3CF8D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10,62 </w:t>
            </w:r>
          </w:p>
        </w:tc>
      </w:tr>
      <w:tr w14:paraId="62A19581">
        <w:tblPrEx>
          <w:tblCellMar>
            <w:top w:w="0" w:type="dxa"/>
            <w:left w:w="108" w:type="dxa"/>
            <w:bottom w:w="0" w:type="dxa"/>
            <w:right w:w="108" w:type="dxa"/>
          </w:tblCellMar>
        </w:tblPrEx>
        <w:trPr>
          <w:trHeight w:val="290" w:hRule="atLeast"/>
          <w:jc w:val="center"/>
        </w:trPr>
        <w:tc>
          <w:tcPr>
            <w:tcW w:w="361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A99FC0A">
            <w:pPr>
              <w:jc w:val="center"/>
              <w:rPr>
                <w:rFonts w:cs="Times New Roman"/>
                <w:color w:val="000000"/>
                <w:sz w:val="22"/>
                <w:szCs w:val="22"/>
              </w:rPr>
            </w:pPr>
          </w:p>
        </w:tc>
        <w:tc>
          <w:tcPr>
            <w:tcW w:w="124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66B897">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Total</w:t>
            </w:r>
          </w:p>
        </w:tc>
        <w:tc>
          <w:tcPr>
            <w:tcW w:w="23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C45219">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32.146.351 </w:t>
            </w:r>
          </w:p>
        </w:tc>
        <w:tc>
          <w:tcPr>
            <w:tcW w:w="108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8E495E">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100,00 </w:t>
            </w:r>
          </w:p>
        </w:tc>
      </w:tr>
    </w:tbl>
    <w:p w14:paraId="6BF16787">
      <w:pPr>
        <w:pStyle w:val="4"/>
        <w:spacing w:before="312" w:after="312" w:line="360" w:lineRule="auto"/>
        <w:rPr>
          <w:rFonts w:cs="Times New Roman"/>
        </w:rPr>
      </w:pPr>
      <w:bookmarkStart w:id="84" w:name="_Toc187151774"/>
      <w:r>
        <w:rPr>
          <w:rFonts w:cs="Times New Roman"/>
        </w:rPr>
        <w:t>4.4.2. Catégorie utilisation durable  (C4)</w:t>
      </w:r>
      <w:bookmarkEnd w:id="84"/>
    </w:p>
    <w:p w14:paraId="271D94F0">
      <w:pPr>
        <w:spacing w:line="360" w:lineRule="auto"/>
        <w:rPr>
          <w:rFonts w:cs="Times New Roman"/>
        </w:rPr>
      </w:pPr>
      <w:r>
        <w:rPr>
          <w:rFonts w:cs="Times New Roman"/>
        </w:rPr>
        <w:t xml:space="preserve">La contribution du secteur privé en faveur de la biodiversité pour la catégorie utilisation durable est estimée </w:t>
      </w:r>
      <w:r>
        <w:rPr>
          <w:rFonts w:eastAsia="SimSun" w:cs="Times New Roman"/>
          <w:b/>
          <w:bCs/>
          <w:color w:val="000000"/>
          <w:kern w:val="0"/>
          <w:lang w:bidi="ar"/>
        </w:rPr>
        <w:t xml:space="preserve">37.206.452.820 FCFA </w:t>
      </w:r>
      <w:r>
        <w:rPr>
          <w:rFonts w:eastAsia="SimSun" w:cs="Times New Roman"/>
          <w:color w:val="000000"/>
          <w:kern w:val="0"/>
          <w:lang w:bidi="ar"/>
        </w:rPr>
        <w:t>sur la période 2018-2022</w:t>
      </w:r>
      <w:r>
        <w:rPr>
          <w:rFonts w:eastAsia="SimSun" w:cs="Times New Roman"/>
          <w:b/>
          <w:bCs/>
          <w:color w:val="000000"/>
          <w:kern w:val="0"/>
          <w:lang w:bidi="ar"/>
        </w:rPr>
        <w:t xml:space="preserve"> </w:t>
      </w:r>
      <w:r>
        <w:rPr>
          <w:rFonts w:eastAsia="SimSun" w:cs="Times New Roman"/>
          <w:color w:val="000000"/>
          <w:kern w:val="0"/>
          <w:lang w:bidi="ar"/>
        </w:rPr>
        <w:t>(tableau 23).</w:t>
      </w:r>
    </w:p>
    <w:p w14:paraId="34E78E6F">
      <w:pPr>
        <w:pStyle w:val="10"/>
        <w:rPr>
          <w:rFonts w:ascii="Times New Roman" w:hAnsi="Times New Roman" w:cs="Times New Roman"/>
        </w:rPr>
      </w:pPr>
      <w:bookmarkStart w:id="85" w:name="_Toc187151827"/>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t xml:space="preserve"> : situation des dépenses du secteur privé dans le cadre de l'utilisation durable</w:t>
      </w:r>
      <w:bookmarkEnd w:id="85"/>
    </w:p>
    <w:tbl>
      <w:tblPr>
        <w:tblStyle w:val="19"/>
        <w:tblW w:w="8283" w:type="dxa"/>
        <w:jc w:val="center"/>
        <w:tblLayout w:type="fixed"/>
        <w:tblCellMar>
          <w:top w:w="0" w:type="dxa"/>
          <w:left w:w="108" w:type="dxa"/>
          <w:bottom w:w="0" w:type="dxa"/>
          <w:right w:w="108" w:type="dxa"/>
        </w:tblCellMar>
      </w:tblPr>
      <w:tblGrid>
        <w:gridCol w:w="4034"/>
        <w:gridCol w:w="940"/>
        <w:gridCol w:w="2126"/>
        <w:gridCol w:w="1183"/>
      </w:tblGrid>
      <w:tr w14:paraId="17CD10B9">
        <w:tblPrEx>
          <w:tblCellMar>
            <w:top w:w="0" w:type="dxa"/>
            <w:left w:w="108" w:type="dxa"/>
            <w:bottom w:w="0" w:type="dxa"/>
            <w:right w:w="108" w:type="dxa"/>
          </w:tblCellMar>
        </w:tblPrEx>
        <w:trPr>
          <w:trHeight w:val="280" w:hRule="atLeast"/>
          <w:jc w:val="center"/>
        </w:trPr>
        <w:tc>
          <w:tcPr>
            <w:tcW w:w="4034"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32500A99">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Catégorie</w:t>
            </w:r>
          </w:p>
        </w:tc>
        <w:tc>
          <w:tcPr>
            <w:tcW w:w="94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43B353FE">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Année</w:t>
            </w:r>
          </w:p>
        </w:tc>
        <w:tc>
          <w:tcPr>
            <w:tcW w:w="2126"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51AA0AE5">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 xml:space="preserve">Montant </w:t>
            </w:r>
          </w:p>
        </w:tc>
        <w:tc>
          <w:tcPr>
            <w:tcW w:w="1183"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0370C1F2">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w:t>
            </w:r>
          </w:p>
        </w:tc>
      </w:tr>
      <w:tr w14:paraId="65995709">
        <w:tblPrEx>
          <w:tblCellMar>
            <w:top w:w="0" w:type="dxa"/>
            <w:left w:w="108" w:type="dxa"/>
            <w:bottom w:w="0" w:type="dxa"/>
            <w:right w:w="108" w:type="dxa"/>
          </w:tblCellMar>
        </w:tblPrEx>
        <w:trPr>
          <w:trHeight w:val="290" w:hRule="atLeast"/>
          <w:jc w:val="center"/>
        </w:trPr>
        <w:tc>
          <w:tcPr>
            <w:tcW w:w="4034"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31073857">
            <w:pPr>
              <w:widowControl/>
              <w:jc w:val="center"/>
              <w:textAlignment w:val="center"/>
              <w:rPr>
                <w:rFonts w:cs="Times New Roman"/>
                <w:color w:val="000000"/>
                <w:sz w:val="22"/>
                <w:szCs w:val="22"/>
              </w:rPr>
            </w:pPr>
            <w:r>
              <w:rPr>
                <w:rFonts w:eastAsia="SimSun" w:cs="Times New Roman"/>
                <w:color w:val="000000"/>
                <w:kern w:val="0"/>
                <w:sz w:val="22"/>
                <w:szCs w:val="22"/>
                <w:lang w:bidi="ar"/>
              </w:rPr>
              <w:t>C4</w:t>
            </w:r>
          </w:p>
        </w:tc>
        <w:tc>
          <w:tcPr>
            <w:tcW w:w="9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091EBE">
            <w:pPr>
              <w:widowControl/>
              <w:jc w:val="right"/>
              <w:textAlignment w:val="bottom"/>
              <w:rPr>
                <w:rFonts w:cs="Times New Roman"/>
                <w:color w:val="000000"/>
                <w:sz w:val="22"/>
                <w:szCs w:val="22"/>
              </w:rPr>
            </w:pPr>
            <w:r>
              <w:rPr>
                <w:rFonts w:eastAsia="SimSun" w:cs="Times New Roman"/>
                <w:color w:val="000000"/>
                <w:kern w:val="0"/>
                <w:sz w:val="22"/>
                <w:szCs w:val="22"/>
                <w:lang w:bidi="ar"/>
              </w:rPr>
              <w:t>2018</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ED679E">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3.670.348.678 </w:t>
            </w:r>
          </w:p>
        </w:tc>
        <w:tc>
          <w:tcPr>
            <w:tcW w:w="118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ACF75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9,86 </w:t>
            </w:r>
          </w:p>
        </w:tc>
      </w:tr>
      <w:tr w14:paraId="6900D950">
        <w:tblPrEx>
          <w:tblCellMar>
            <w:top w:w="0" w:type="dxa"/>
            <w:left w:w="108" w:type="dxa"/>
            <w:bottom w:w="0" w:type="dxa"/>
            <w:right w:w="108" w:type="dxa"/>
          </w:tblCellMar>
        </w:tblPrEx>
        <w:trPr>
          <w:trHeight w:val="290" w:hRule="atLeast"/>
          <w:jc w:val="center"/>
        </w:trPr>
        <w:tc>
          <w:tcPr>
            <w:tcW w:w="4034"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6ACE87C">
            <w:pPr>
              <w:jc w:val="center"/>
              <w:rPr>
                <w:rFonts w:cs="Times New Roman"/>
                <w:color w:val="000000"/>
                <w:sz w:val="22"/>
                <w:szCs w:val="22"/>
              </w:rPr>
            </w:pPr>
          </w:p>
        </w:tc>
        <w:tc>
          <w:tcPr>
            <w:tcW w:w="9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5FAC51">
            <w:pPr>
              <w:widowControl/>
              <w:jc w:val="right"/>
              <w:textAlignment w:val="bottom"/>
              <w:rPr>
                <w:rFonts w:cs="Times New Roman"/>
                <w:color w:val="000000"/>
                <w:sz w:val="22"/>
                <w:szCs w:val="22"/>
              </w:rPr>
            </w:pPr>
            <w:r>
              <w:rPr>
                <w:rFonts w:eastAsia="SimSun" w:cs="Times New Roman"/>
                <w:color w:val="000000"/>
                <w:kern w:val="0"/>
                <w:sz w:val="22"/>
                <w:szCs w:val="22"/>
                <w:lang w:bidi="ar"/>
              </w:rPr>
              <w:t>2019</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62A65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3.445.246.286 </w:t>
            </w:r>
          </w:p>
        </w:tc>
        <w:tc>
          <w:tcPr>
            <w:tcW w:w="118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95699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9,26 </w:t>
            </w:r>
          </w:p>
        </w:tc>
      </w:tr>
      <w:tr w14:paraId="40617FD9">
        <w:tblPrEx>
          <w:tblCellMar>
            <w:top w:w="0" w:type="dxa"/>
            <w:left w:w="108" w:type="dxa"/>
            <w:bottom w:w="0" w:type="dxa"/>
            <w:right w:w="108" w:type="dxa"/>
          </w:tblCellMar>
        </w:tblPrEx>
        <w:trPr>
          <w:trHeight w:val="290" w:hRule="atLeast"/>
          <w:jc w:val="center"/>
        </w:trPr>
        <w:tc>
          <w:tcPr>
            <w:tcW w:w="4034"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09DBDE2">
            <w:pPr>
              <w:jc w:val="center"/>
              <w:rPr>
                <w:rFonts w:cs="Times New Roman"/>
                <w:color w:val="000000"/>
                <w:sz w:val="22"/>
                <w:szCs w:val="22"/>
              </w:rPr>
            </w:pPr>
          </w:p>
        </w:tc>
        <w:tc>
          <w:tcPr>
            <w:tcW w:w="9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8A6F8E">
            <w:pPr>
              <w:widowControl/>
              <w:jc w:val="right"/>
              <w:textAlignment w:val="bottom"/>
              <w:rPr>
                <w:rFonts w:cs="Times New Roman"/>
                <w:color w:val="000000"/>
                <w:sz w:val="22"/>
                <w:szCs w:val="22"/>
              </w:rPr>
            </w:pPr>
            <w:r>
              <w:rPr>
                <w:rFonts w:eastAsia="SimSun" w:cs="Times New Roman"/>
                <w:color w:val="000000"/>
                <w:kern w:val="0"/>
                <w:sz w:val="22"/>
                <w:szCs w:val="22"/>
                <w:lang w:bidi="ar"/>
              </w:rPr>
              <w:t>2020</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E65601">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3.317.866.184 </w:t>
            </w:r>
          </w:p>
        </w:tc>
        <w:tc>
          <w:tcPr>
            <w:tcW w:w="118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7E3FC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8,92 </w:t>
            </w:r>
          </w:p>
        </w:tc>
      </w:tr>
      <w:tr w14:paraId="4AF02CB0">
        <w:tblPrEx>
          <w:tblCellMar>
            <w:top w:w="0" w:type="dxa"/>
            <w:left w:w="108" w:type="dxa"/>
            <w:bottom w:w="0" w:type="dxa"/>
            <w:right w:w="108" w:type="dxa"/>
          </w:tblCellMar>
        </w:tblPrEx>
        <w:trPr>
          <w:trHeight w:val="290" w:hRule="atLeast"/>
          <w:jc w:val="center"/>
        </w:trPr>
        <w:tc>
          <w:tcPr>
            <w:tcW w:w="4034"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7727768">
            <w:pPr>
              <w:jc w:val="center"/>
              <w:rPr>
                <w:rFonts w:cs="Times New Roman"/>
                <w:color w:val="000000"/>
                <w:sz w:val="22"/>
                <w:szCs w:val="22"/>
              </w:rPr>
            </w:pPr>
          </w:p>
        </w:tc>
        <w:tc>
          <w:tcPr>
            <w:tcW w:w="9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5BBDE0">
            <w:pPr>
              <w:widowControl/>
              <w:jc w:val="right"/>
              <w:textAlignment w:val="bottom"/>
              <w:rPr>
                <w:rFonts w:cs="Times New Roman"/>
                <w:color w:val="000000"/>
                <w:sz w:val="22"/>
                <w:szCs w:val="22"/>
              </w:rPr>
            </w:pPr>
            <w:r>
              <w:rPr>
                <w:rFonts w:eastAsia="SimSun" w:cs="Times New Roman"/>
                <w:color w:val="000000"/>
                <w:kern w:val="0"/>
                <w:sz w:val="22"/>
                <w:szCs w:val="22"/>
                <w:lang w:bidi="ar"/>
              </w:rPr>
              <w:t>2021</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90263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6.432.471.884 </w:t>
            </w:r>
          </w:p>
        </w:tc>
        <w:tc>
          <w:tcPr>
            <w:tcW w:w="118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1634B1">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17,29 </w:t>
            </w:r>
          </w:p>
        </w:tc>
      </w:tr>
      <w:tr w14:paraId="1F45AC9E">
        <w:tblPrEx>
          <w:tblCellMar>
            <w:top w:w="0" w:type="dxa"/>
            <w:left w:w="108" w:type="dxa"/>
            <w:bottom w:w="0" w:type="dxa"/>
            <w:right w:w="108" w:type="dxa"/>
          </w:tblCellMar>
        </w:tblPrEx>
        <w:trPr>
          <w:trHeight w:val="290" w:hRule="atLeast"/>
          <w:jc w:val="center"/>
        </w:trPr>
        <w:tc>
          <w:tcPr>
            <w:tcW w:w="4034"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AEF333A">
            <w:pPr>
              <w:jc w:val="center"/>
              <w:rPr>
                <w:rFonts w:cs="Times New Roman"/>
                <w:color w:val="000000"/>
                <w:sz w:val="22"/>
                <w:szCs w:val="22"/>
              </w:rPr>
            </w:pPr>
          </w:p>
        </w:tc>
        <w:tc>
          <w:tcPr>
            <w:tcW w:w="9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8D295D">
            <w:pPr>
              <w:widowControl/>
              <w:jc w:val="right"/>
              <w:textAlignment w:val="bottom"/>
              <w:rPr>
                <w:rFonts w:cs="Times New Roman"/>
                <w:color w:val="000000"/>
                <w:sz w:val="22"/>
                <w:szCs w:val="22"/>
              </w:rPr>
            </w:pPr>
            <w:r>
              <w:rPr>
                <w:rFonts w:eastAsia="SimSun" w:cs="Times New Roman"/>
                <w:color w:val="000000"/>
                <w:kern w:val="0"/>
                <w:sz w:val="22"/>
                <w:szCs w:val="22"/>
                <w:lang w:bidi="ar"/>
              </w:rPr>
              <w:t>2022</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78A0D6">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20.340.519.788 </w:t>
            </w:r>
          </w:p>
        </w:tc>
        <w:tc>
          <w:tcPr>
            <w:tcW w:w="118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BF199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54,67 </w:t>
            </w:r>
          </w:p>
        </w:tc>
      </w:tr>
      <w:tr w14:paraId="6D7596AD">
        <w:tblPrEx>
          <w:tblCellMar>
            <w:top w:w="0" w:type="dxa"/>
            <w:left w:w="108" w:type="dxa"/>
            <w:bottom w:w="0" w:type="dxa"/>
            <w:right w:w="108" w:type="dxa"/>
          </w:tblCellMar>
        </w:tblPrEx>
        <w:trPr>
          <w:trHeight w:val="290" w:hRule="atLeast"/>
          <w:jc w:val="center"/>
        </w:trPr>
        <w:tc>
          <w:tcPr>
            <w:tcW w:w="4034"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EFBFF6A">
            <w:pPr>
              <w:jc w:val="center"/>
              <w:rPr>
                <w:rFonts w:cs="Times New Roman"/>
                <w:color w:val="000000"/>
                <w:sz w:val="22"/>
                <w:szCs w:val="22"/>
              </w:rPr>
            </w:pPr>
          </w:p>
        </w:tc>
        <w:tc>
          <w:tcPr>
            <w:tcW w:w="9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82736E">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Total</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930859">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37.206.452.820 </w:t>
            </w:r>
          </w:p>
        </w:tc>
        <w:tc>
          <w:tcPr>
            <w:tcW w:w="118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B3F974">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100,00 </w:t>
            </w:r>
          </w:p>
        </w:tc>
      </w:tr>
    </w:tbl>
    <w:p w14:paraId="53226C3F">
      <w:pPr>
        <w:rPr>
          <w:rFonts w:cs="Times New Roman"/>
        </w:rPr>
      </w:pPr>
    </w:p>
    <w:p w14:paraId="6A9FA166">
      <w:pPr>
        <w:pStyle w:val="4"/>
        <w:spacing w:before="312" w:after="312" w:line="15" w:lineRule="auto"/>
        <w:rPr>
          <w:rFonts w:cs="Times New Roman"/>
        </w:rPr>
      </w:pPr>
      <w:bookmarkStart w:id="86" w:name="_Toc187151775"/>
      <w:r>
        <w:rPr>
          <w:rFonts w:cs="Times New Roman"/>
        </w:rPr>
        <w:t>4.4.3. Catégorie sensibilisation et connaissances relatives à la biodiversité (C6)</w:t>
      </w:r>
      <w:bookmarkEnd w:id="86"/>
    </w:p>
    <w:p w14:paraId="08FFB135">
      <w:pPr>
        <w:spacing w:line="360" w:lineRule="auto"/>
        <w:rPr>
          <w:rFonts w:eastAsia="SimSun" w:cs="Times New Roman"/>
          <w:color w:val="000000"/>
          <w:kern w:val="0"/>
          <w:lang w:bidi="ar"/>
        </w:rPr>
      </w:pPr>
      <w:r>
        <w:rPr>
          <w:rFonts w:cs="Times New Roman"/>
        </w:rPr>
        <w:t xml:space="preserve">Les dépenses réalisées par le secteur privé sur la période 2018-2022 pour la catégorie sensibilisation et connaissances en lien avec la diversité biologique sont estimées à </w:t>
      </w:r>
      <w:r>
        <w:rPr>
          <w:rFonts w:eastAsia="SimSun" w:cs="Times New Roman"/>
          <w:b/>
          <w:bCs/>
          <w:color w:val="000000"/>
          <w:kern w:val="0"/>
          <w:lang w:bidi="ar"/>
        </w:rPr>
        <w:t xml:space="preserve">8.243.559 FCFA </w:t>
      </w:r>
      <w:r>
        <w:rPr>
          <w:rFonts w:eastAsia="SimSun" w:cs="Times New Roman"/>
          <w:color w:val="000000"/>
          <w:kern w:val="0"/>
          <w:lang w:bidi="ar"/>
        </w:rPr>
        <w:t>(tableau 24).</w:t>
      </w:r>
    </w:p>
    <w:p w14:paraId="543DE7FD">
      <w:pPr>
        <w:spacing w:line="360" w:lineRule="auto"/>
        <w:rPr>
          <w:rFonts w:eastAsia="SimSun" w:cs="Times New Roman"/>
          <w:color w:val="000000"/>
          <w:kern w:val="0"/>
          <w:lang w:bidi="ar"/>
        </w:rPr>
      </w:pPr>
    </w:p>
    <w:p w14:paraId="65F9B56A">
      <w:pPr>
        <w:pStyle w:val="10"/>
        <w:rPr>
          <w:rFonts w:ascii="Times New Roman" w:hAnsi="Times New Roman" w:cs="Times New Roman"/>
        </w:rPr>
      </w:pPr>
      <w:bookmarkStart w:id="87" w:name="_Toc187151828"/>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t xml:space="preserve"> : situation des dépenses du secteur privé dans le cadre de la sensibilisation et la gestion de connaissance</w:t>
      </w:r>
      <w:bookmarkEnd w:id="87"/>
    </w:p>
    <w:tbl>
      <w:tblPr>
        <w:tblStyle w:val="19"/>
        <w:tblW w:w="8123" w:type="dxa"/>
        <w:jc w:val="center"/>
        <w:tblLayout w:type="autofit"/>
        <w:tblCellMar>
          <w:top w:w="0" w:type="dxa"/>
          <w:left w:w="108" w:type="dxa"/>
          <w:bottom w:w="0" w:type="dxa"/>
          <w:right w:w="108" w:type="dxa"/>
        </w:tblCellMar>
      </w:tblPr>
      <w:tblGrid>
        <w:gridCol w:w="4093"/>
        <w:gridCol w:w="940"/>
        <w:gridCol w:w="1680"/>
        <w:gridCol w:w="1410"/>
      </w:tblGrid>
      <w:tr w14:paraId="53E4FF6D">
        <w:tblPrEx>
          <w:tblCellMar>
            <w:top w:w="0" w:type="dxa"/>
            <w:left w:w="108" w:type="dxa"/>
            <w:bottom w:w="0" w:type="dxa"/>
            <w:right w:w="108" w:type="dxa"/>
          </w:tblCellMar>
        </w:tblPrEx>
        <w:trPr>
          <w:trHeight w:val="280" w:hRule="atLeast"/>
          <w:jc w:val="center"/>
        </w:trPr>
        <w:tc>
          <w:tcPr>
            <w:tcW w:w="4093"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37B1A1EA">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Catégorie</w:t>
            </w:r>
          </w:p>
        </w:tc>
        <w:tc>
          <w:tcPr>
            <w:tcW w:w="94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349D51E5">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Année</w:t>
            </w:r>
          </w:p>
        </w:tc>
        <w:tc>
          <w:tcPr>
            <w:tcW w:w="168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125B8766">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 xml:space="preserve">Montant </w:t>
            </w:r>
          </w:p>
        </w:tc>
        <w:tc>
          <w:tcPr>
            <w:tcW w:w="141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5C661949">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w:t>
            </w:r>
          </w:p>
        </w:tc>
      </w:tr>
      <w:tr w14:paraId="53C62922">
        <w:tblPrEx>
          <w:tblCellMar>
            <w:top w:w="0" w:type="dxa"/>
            <w:left w:w="108" w:type="dxa"/>
            <w:bottom w:w="0" w:type="dxa"/>
            <w:right w:w="108" w:type="dxa"/>
          </w:tblCellMar>
        </w:tblPrEx>
        <w:trPr>
          <w:trHeight w:val="290" w:hRule="atLeast"/>
          <w:jc w:val="center"/>
        </w:trPr>
        <w:tc>
          <w:tcPr>
            <w:tcW w:w="4093"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1327E6BF">
            <w:pPr>
              <w:widowControl/>
              <w:jc w:val="center"/>
              <w:textAlignment w:val="center"/>
              <w:rPr>
                <w:rFonts w:cs="Times New Roman"/>
                <w:color w:val="000000"/>
              </w:rPr>
            </w:pPr>
            <w:r>
              <w:rPr>
                <w:rFonts w:eastAsia="SimSun" w:cs="Times New Roman"/>
                <w:color w:val="000000"/>
                <w:kern w:val="0"/>
                <w:lang w:bidi="ar"/>
              </w:rPr>
              <w:t>C6</w:t>
            </w:r>
          </w:p>
        </w:tc>
        <w:tc>
          <w:tcPr>
            <w:tcW w:w="9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CBE14F">
            <w:pPr>
              <w:widowControl/>
              <w:jc w:val="right"/>
              <w:textAlignment w:val="bottom"/>
              <w:rPr>
                <w:rFonts w:cs="Times New Roman"/>
                <w:color w:val="000000"/>
              </w:rPr>
            </w:pPr>
            <w:r>
              <w:rPr>
                <w:rFonts w:eastAsia="SimSun" w:cs="Times New Roman"/>
                <w:color w:val="000000"/>
                <w:kern w:val="0"/>
                <w:lang w:bidi="ar"/>
              </w:rPr>
              <w:t>2022</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8F8F2F">
            <w:pPr>
              <w:widowControl/>
              <w:jc w:val="right"/>
              <w:textAlignment w:val="bottom"/>
              <w:rPr>
                <w:rFonts w:cs="Times New Roman"/>
                <w:color w:val="000000"/>
              </w:rPr>
            </w:pPr>
            <w:r>
              <w:rPr>
                <w:rFonts w:eastAsia="SimSun" w:cs="Times New Roman"/>
                <w:color w:val="000000"/>
                <w:kern w:val="0"/>
                <w:lang w:bidi="ar"/>
              </w:rPr>
              <w:t xml:space="preserve">8.243.559 </w:t>
            </w:r>
          </w:p>
        </w:tc>
        <w:tc>
          <w:tcPr>
            <w:tcW w:w="14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74BEBE">
            <w:pPr>
              <w:widowControl/>
              <w:jc w:val="right"/>
              <w:textAlignment w:val="bottom"/>
              <w:rPr>
                <w:rFonts w:cs="Times New Roman"/>
                <w:color w:val="000000"/>
              </w:rPr>
            </w:pPr>
            <w:r>
              <w:rPr>
                <w:rFonts w:eastAsia="SimSun" w:cs="Times New Roman"/>
                <w:color w:val="000000"/>
                <w:kern w:val="0"/>
                <w:lang w:bidi="ar"/>
              </w:rPr>
              <w:t xml:space="preserve">100,00 </w:t>
            </w:r>
          </w:p>
        </w:tc>
      </w:tr>
      <w:tr w14:paraId="54CAA257">
        <w:tblPrEx>
          <w:tblCellMar>
            <w:top w:w="0" w:type="dxa"/>
            <w:left w:w="108" w:type="dxa"/>
            <w:bottom w:w="0" w:type="dxa"/>
            <w:right w:w="108" w:type="dxa"/>
          </w:tblCellMar>
        </w:tblPrEx>
        <w:trPr>
          <w:trHeight w:val="290" w:hRule="atLeast"/>
          <w:jc w:val="center"/>
        </w:trPr>
        <w:tc>
          <w:tcPr>
            <w:tcW w:w="4093"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424DA56">
            <w:pPr>
              <w:jc w:val="center"/>
              <w:rPr>
                <w:rFonts w:cs="Times New Roman"/>
                <w:color w:val="000000"/>
              </w:rPr>
            </w:pPr>
          </w:p>
        </w:tc>
        <w:tc>
          <w:tcPr>
            <w:tcW w:w="9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D9160B">
            <w:pPr>
              <w:widowControl/>
              <w:jc w:val="left"/>
              <w:textAlignment w:val="bottom"/>
              <w:rPr>
                <w:rFonts w:cs="Times New Roman"/>
                <w:color w:val="000000"/>
              </w:rPr>
            </w:pPr>
            <w:r>
              <w:rPr>
                <w:rFonts w:eastAsia="SimSun" w:cs="Times New Roman"/>
                <w:color w:val="000000"/>
                <w:kern w:val="0"/>
                <w:lang w:bidi="ar"/>
              </w:rPr>
              <w:t>Total</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2F8720">
            <w:pPr>
              <w:widowControl/>
              <w:jc w:val="right"/>
              <w:textAlignment w:val="bottom"/>
              <w:rPr>
                <w:rFonts w:cs="Times New Roman"/>
                <w:color w:val="000000"/>
              </w:rPr>
            </w:pPr>
            <w:r>
              <w:rPr>
                <w:rFonts w:eastAsia="SimSun" w:cs="Times New Roman"/>
                <w:color w:val="000000"/>
                <w:kern w:val="0"/>
                <w:lang w:bidi="ar"/>
              </w:rPr>
              <w:t xml:space="preserve">8.243.559 </w:t>
            </w:r>
          </w:p>
        </w:tc>
        <w:tc>
          <w:tcPr>
            <w:tcW w:w="14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5FBC60">
            <w:pPr>
              <w:widowControl/>
              <w:jc w:val="right"/>
              <w:textAlignment w:val="bottom"/>
              <w:rPr>
                <w:rFonts w:cs="Times New Roman"/>
                <w:color w:val="000000"/>
              </w:rPr>
            </w:pPr>
            <w:r>
              <w:rPr>
                <w:rFonts w:eastAsia="SimSun" w:cs="Times New Roman"/>
                <w:color w:val="000000"/>
                <w:kern w:val="0"/>
                <w:lang w:bidi="ar"/>
              </w:rPr>
              <w:t xml:space="preserve">100,00 </w:t>
            </w:r>
          </w:p>
        </w:tc>
      </w:tr>
    </w:tbl>
    <w:p w14:paraId="7CC2B9EB">
      <w:pPr>
        <w:pStyle w:val="4"/>
        <w:spacing w:before="312" w:after="312" w:line="360" w:lineRule="auto"/>
        <w:rPr>
          <w:rFonts w:cs="Times New Roman"/>
        </w:rPr>
      </w:pPr>
      <w:bookmarkStart w:id="88" w:name="_Toc187151776"/>
      <w:r>
        <w:rPr>
          <w:rFonts w:cs="Times New Roman"/>
        </w:rPr>
        <w:t>4.4.4. Catégorie économie verte (C7)</w:t>
      </w:r>
      <w:bookmarkEnd w:id="88"/>
    </w:p>
    <w:p w14:paraId="5563762A">
      <w:pPr>
        <w:spacing w:line="360" w:lineRule="auto"/>
        <w:rPr>
          <w:rFonts w:eastAsia="SimSun" w:cs="Times New Roman"/>
          <w:color w:val="000000"/>
          <w:kern w:val="0"/>
          <w:sz w:val="22"/>
          <w:szCs w:val="22"/>
          <w:lang w:bidi="ar"/>
        </w:rPr>
      </w:pPr>
      <w:r>
        <w:rPr>
          <w:rFonts w:cs="Times New Roman"/>
        </w:rPr>
        <w:t xml:space="preserve">Sur la période 2018-2022, les dépenses effectuées par le secteur privé en faveur de la biodiversité pour la catégorie économie verte sont estimées à </w:t>
      </w:r>
      <w:r>
        <w:rPr>
          <w:rFonts w:eastAsia="SimSun" w:cs="Times New Roman"/>
          <w:b/>
          <w:bCs/>
          <w:color w:val="000000"/>
          <w:kern w:val="0"/>
          <w:sz w:val="22"/>
          <w:szCs w:val="22"/>
          <w:lang w:bidi="ar"/>
        </w:rPr>
        <w:t xml:space="preserve">12.775.000 FCFA </w:t>
      </w:r>
      <w:r>
        <w:rPr>
          <w:rFonts w:eastAsia="SimSun" w:cs="Times New Roman"/>
          <w:color w:val="000000"/>
          <w:kern w:val="0"/>
          <w:sz w:val="22"/>
          <w:szCs w:val="22"/>
          <w:lang w:bidi="ar"/>
        </w:rPr>
        <w:t>(tableau 25).</w:t>
      </w:r>
    </w:p>
    <w:p w14:paraId="63B90498">
      <w:pPr>
        <w:pStyle w:val="10"/>
        <w:rPr>
          <w:rFonts w:ascii="Times New Roman" w:hAnsi="Times New Roman" w:cs="Times New Roman"/>
        </w:rPr>
      </w:pPr>
      <w:bookmarkStart w:id="89" w:name="_Toc187151829"/>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t xml:space="preserve"> : situation des dépenses du secteur privé pour l'économie verte</w:t>
      </w:r>
      <w:bookmarkEnd w:id="89"/>
    </w:p>
    <w:tbl>
      <w:tblPr>
        <w:tblStyle w:val="19"/>
        <w:tblW w:w="8630" w:type="dxa"/>
        <w:jc w:val="center"/>
        <w:tblLayout w:type="fixed"/>
        <w:tblCellMar>
          <w:top w:w="0" w:type="dxa"/>
          <w:left w:w="108" w:type="dxa"/>
          <w:bottom w:w="0" w:type="dxa"/>
          <w:right w:w="108" w:type="dxa"/>
        </w:tblCellMar>
      </w:tblPr>
      <w:tblGrid>
        <w:gridCol w:w="3771"/>
        <w:gridCol w:w="1049"/>
        <w:gridCol w:w="2140"/>
        <w:gridCol w:w="1670"/>
      </w:tblGrid>
      <w:tr w14:paraId="29E56948">
        <w:tblPrEx>
          <w:tblCellMar>
            <w:top w:w="0" w:type="dxa"/>
            <w:left w:w="108" w:type="dxa"/>
            <w:bottom w:w="0" w:type="dxa"/>
            <w:right w:w="108" w:type="dxa"/>
          </w:tblCellMar>
        </w:tblPrEx>
        <w:trPr>
          <w:trHeight w:val="280" w:hRule="atLeast"/>
          <w:jc w:val="center"/>
        </w:trPr>
        <w:tc>
          <w:tcPr>
            <w:tcW w:w="3771"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4BF2252B">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Catégorie</w:t>
            </w:r>
          </w:p>
        </w:tc>
        <w:tc>
          <w:tcPr>
            <w:tcW w:w="1049"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2388B651">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Année</w:t>
            </w:r>
          </w:p>
        </w:tc>
        <w:tc>
          <w:tcPr>
            <w:tcW w:w="214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4EC71725">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 xml:space="preserve">Montant </w:t>
            </w:r>
          </w:p>
        </w:tc>
        <w:tc>
          <w:tcPr>
            <w:tcW w:w="167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46CFB87D">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w:t>
            </w:r>
          </w:p>
        </w:tc>
      </w:tr>
      <w:tr w14:paraId="27513F37">
        <w:tblPrEx>
          <w:tblCellMar>
            <w:top w:w="0" w:type="dxa"/>
            <w:left w:w="108" w:type="dxa"/>
            <w:bottom w:w="0" w:type="dxa"/>
            <w:right w:w="108" w:type="dxa"/>
          </w:tblCellMar>
        </w:tblPrEx>
        <w:trPr>
          <w:trHeight w:val="290" w:hRule="atLeast"/>
          <w:jc w:val="center"/>
        </w:trPr>
        <w:tc>
          <w:tcPr>
            <w:tcW w:w="3771"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6104A8C6">
            <w:pPr>
              <w:widowControl/>
              <w:jc w:val="center"/>
              <w:textAlignment w:val="center"/>
              <w:rPr>
                <w:rFonts w:cs="Times New Roman"/>
                <w:color w:val="000000"/>
                <w:sz w:val="22"/>
                <w:szCs w:val="22"/>
              </w:rPr>
            </w:pPr>
            <w:r>
              <w:rPr>
                <w:rFonts w:eastAsia="SimSun" w:cs="Times New Roman"/>
                <w:color w:val="000000"/>
                <w:kern w:val="0"/>
                <w:sz w:val="22"/>
                <w:szCs w:val="22"/>
                <w:lang w:bidi="ar"/>
              </w:rPr>
              <w:t>C7</w:t>
            </w:r>
          </w:p>
        </w:tc>
        <w:tc>
          <w:tcPr>
            <w:tcW w:w="104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CBA7EC">
            <w:pPr>
              <w:widowControl/>
              <w:jc w:val="right"/>
              <w:textAlignment w:val="bottom"/>
              <w:rPr>
                <w:rFonts w:cs="Times New Roman"/>
                <w:color w:val="000000"/>
                <w:sz w:val="22"/>
                <w:szCs w:val="22"/>
              </w:rPr>
            </w:pPr>
            <w:r>
              <w:rPr>
                <w:rFonts w:eastAsia="SimSun" w:cs="Times New Roman"/>
                <w:color w:val="000000"/>
                <w:kern w:val="0"/>
                <w:sz w:val="22"/>
                <w:szCs w:val="22"/>
                <w:lang w:bidi="ar"/>
              </w:rPr>
              <w:t>2018</w:t>
            </w:r>
          </w:p>
        </w:tc>
        <w:tc>
          <w:tcPr>
            <w:tcW w:w="21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F5C31B">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5.000.000 </w:t>
            </w:r>
          </w:p>
        </w:tc>
        <w:tc>
          <w:tcPr>
            <w:tcW w:w="16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4AA96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39,14 </w:t>
            </w:r>
          </w:p>
        </w:tc>
      </w:tr>
      <w:tr w14:paraId="4118B686">
        <w:tblPrEx>
          <w:tblCellMar>
            <w:top w:w="0" w:type="dxa"/>
            <w:left w:w="108" w:type="dxa"/>
            <w:bottom w:w="0" w:type="dxa"/>
            <w:right w:w="108" w:type="dxa"/>
          </w:tblCellMar>
        </w:tblPrEx>
        <w:trPr>
          <w:trHeight w:val="290" w:hRule="atLeast"/>
          <w:jc w:val="center"/>
        </w:trPr>
        <w:tc>
          <w:tcPr>
            <w:tcW w:w="377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2F2EB4E">
            <w:pPr>
              <w:jc w:val="center"/>
              <w:rPr>
                <w:rFonts w:cs="Times New Roman"/>
                <w:color w:val="000000"/>
                <w:sz w:val="22"/>
                <w:szCs w:val="22"/>
              </w:rPr>
            </w:pPr>
          </w:p>
        </w:tc>
        <w:tc>
          <w:tcPr>
            <w:tcW w:w="104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3A16BB">
            <w:pPr>
              <w:widowControl/>
              <w:jc w:val="right"/>
              <w:textAlignment w:val="bottom"/>
              <w:rPr>
                <w:rFonts w:cs="Times New Roman"/>
                <w:color w:val="000000"/>
                <w:sz w:val="22"/>
                <w:szCs w:val="22"/>
              </w:rPr>
            </w:pPr>
            <w:r>
              <w:rPr>
                <w:rFonts w:eastAsia="SimSun" w:cs="Times New Roman"/>
                <w:color w:val="000000"/>
                <w:kern w:val="0"/>
                <w:sz w:val="22"/>
                <w:szCs w:val="22"/>
                <w:lang w:bidi="ar"/>
              </w:rPr>
              <w:t>2019</w:t>
            </w:r>
          </w:p>
        </w:tc>
        <w:tc>
          <w:tcPr>
            <w:tcW w:w="21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86E67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1.125.000 </w:t>
            </w:r>
          </w:p>
        </w:tc>
        <w:tc>
          <w:tcPr>
            <w:tcW w:w="16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14437AD">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8,81 </w:t>
            </w:r>
          </w:p>
        </w:tc>
      </w:tr>
      <w:tr w14:paraId="01A273D5">
        <w:tblPrEx>
          <w:tblCellMar>
            <w:top w:w="0" w:type="dxa"/>
            <w:left w:w="108" w:type="dxa"/>
            <w:bottom w:w="0" w:type="dxa"/>
            <w:right w:w="108" w:type="dxa"/>
          </w:tblCellMar>
        </w:tblPrEx>
        <w:trPr>
          <w:trHeight w:val="290" w:hRule="atLeast"/>
          <w:jc w:val="center"/>
        </w:trPr>
        <w:tc>
          <w:tcPr>
            <w:tcW w:w="377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C1F01E0">
            <w:pPr>
              <w:jc w:val="center"/>
              <w:rPr>
                <w:rFonts w:cs="Times New Roman"/>
                <w:color w:val="000000"/>
                <w:sz w:val="22"/>
                <w:szCs w:val="22"/>
              </w:rPr>
            </w:pPr>
          </w:p>
        </w:tc>
        <w:tc>
          <w:tcPr>
            <w:tcW w:w="104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97EE59">
            <w:pPr>
              <w:widowControl/>
              <w:jc w:val="right"/>
              <w:textAlignment w:val="bottom"/>
              <w:rPr>
                <w:rFonts w:cs="Times New Roman"/>
                <w:color w:val="000000"/>
                <w:sz w:val="22"/>
                <w:szCs w:val="22"/>
              </w:rPr>
            </w:pPr>
            <w:r>
              <w:rPr>
                <w:rFonts w:eastAsia="SimSun" w:cs="Times New Roman"/>
                <w:color w:val="000000"/>
                <w:kern w:val="0"/>
                <w:sz w:val="22"/>
                <w:szCs w:val="22"/>
                <w:lang w:bidi="ar"/>
              </w:rPr>
              <w:t>2020</w:t>
            </w:r>
          </w:p>
        </w:tc>
        <w:tc>
          <w:tcPr>
            <w:tcW w:w="21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9FD5D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2.500.000 </w:t>
            </w:r>
          </w:p>
        </w:tc>
        <w:tc>
          <w:tcPr>
            <w:tcW w:w="16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DAE57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19,57 </w:t>
            </w:r>
          </w:p>
        </w:tc>
      </w:tr>
      <w:tr w14:paraId="417321CF">
        <w:tblPrEx>
          <w:tblCellMar>
            <w:top w:w="0" w:type="dxa"/>
            <w:left w:w="108" w:type="dxa"/>
            <w:bottom w:w="0" w:type="dxa"/>
            <w:right w:w="108" w:type="dxa"/>
          </w:tblCellMar>
        </w:tblPrEx>
        <w:trPr>
          <w:trHeight w:val="290" w:hRule="atLeast"/>
          <w:jc w:val="center"/>
        </w:trPr>
        <w:tc>
          <w:tcPr>
            <w:tcW w:w="377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0426541">
            <w:pPr>
              <w:jc w:val="center"/>
              <w:rPr>
                <w:rFonts w:cs="Times New Roman"/>
                <w:color w:val="000000"/>
                <w:sz w:val="22"/>
                <w:szCs w:val="22"/>
              </w:rPr>
            </w:pPr>
          </w:p>
        </w:tc>
        <w:tc>
          <w:tcPr>
            <w:tcW w:w="104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335545">
            <w:pPr>
              <w:widowControl/>
              <w:jc w:val="right"/>
              <w:textAlignment w:val="bottom"/>
              <w:rPr>
                <w:rFonts w:cs="Times New Roman"/>
                <w:color w:val="000000"/>
                <w:sz w:val="22"/>
                <w:szCs w:val="22"/>
              </w:rPr>
            </w:pPr>
            <w:r>
              <w:rPr>
                <w:rFonts w:eastAsia="SimSun" w:cs="Times New Roman"/>
                <w:color w:val="000000"/>
                <w:kern w:val="0"/>
                <w:sz w:val="22"/>
                <w:szCs w:val="22"/>
                <w:lang w:bidi="ar"/>
              </w:rPr>
              <w:t>2021</w:t>
            </w:r>
          </w:p>
        </w:tc>
        <w:tc>
          <w:tcPr>
            <w:tcW w:w="21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5AF12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2.500.000 </w:t>
            </w:r>
          </w:p>
        </w:tc>
        <w:tc>
          <w:tcPr>
            <w:tcW w:w="16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E29B77">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19,57 </w:t>
            </w:r>
          </w:p>
        </w:tc>
      </w:tr>
      <w:tr w14:paraId="6CB9ED49">
        <w:tblPrEx>
          <w:tblCellMar>
            <w:top w:w="0" w:type="dxa"/>
            <w:left w:w="108" w:type="dxa"/>
            <w:bottom w:w="0" w:type="dxa"/>
            <w:right w:w="108" w:type="dxa"/>
          </w:tblCellMar>
        </w:tblPrEx>
        <w:trPr>
          <w:trHeight w:val="290" w:hRule="atLeast"/>
          <w:jc w:val="center"/>
        </w:trPr>
        <w:tc>
          <w:tcPr>
            <w:tcW w:w="377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8E4EC85">
            <w:pPr>
              <w:jc w:val="center"/>
              <w:rPr>
                <w:rFonts w:cs="Times New Roman"/>
                <w:color w:val="000000"/>
                <w:sz w:val="22"/>
                <w:szCs w:val="22"/>
              </w:rPr>
            </w:pPr>
          </w:p>
        </w:tc>
        <w:tc>
          <w:tcPr>
            <w:tcW w:w="104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52A0DB">
            <w:pPr>
              <w:widowControl/>
              <w:jc w:val="right"/>
              <w:textAlignment w:val="bottom"/>
              <w:rPr>
                <w:rFonts w:cs="Times New Roman"/>
                <w:color w:val="000000"/>
                <w:sz w:val="22"/>
                <w:szCs w:val="22"/>
              </w:rPr>
            </w:pPr>
            <w:r>
              <w:rPr>
                <w:rFonts w:eastAsia="SimSun" w:cs="Times New Roman"/>
                <w:color w:val="000000"/>
                <w:kern w:val="0"/>
                <w:sz w:val="22"/>
                <w:szCs w:val="22"/>
                <w:lang w:bidi="ar"/>
              </w:rPr>
              <w:t>2022</w:t>
            </w:r>
          </w:p>
        </w:tc>
        <w:tc>
          <w:tcPr>
            <w:tcW w:w="21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9F1B2D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1.650.000 </w:t>
            </w:r>
          </w:p>
        </w:tc>
        <w:tc>
          <w:tcPr>
            <w:tcW w:w="16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8660426">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12,92 </w:t>
            </w:r>
          </w:p>
        </w:tc>
      </w:tr>
      <w:tr w14:paraId="7DDF14E1">
        <w:tblPrEx>
          <w:tblCellMar>
            <w:top w:w="0" w:type="dxa"/>
            <w:left w:w="108" w:type="dxa"/>
            <w:bottom w:w="0" w:type="dxa"/>
            <w:right w:w="108" w:type="dxa"/>
          </w:tblCellMar>
        </w:tblPrEx>
        <w:trPr>
          <w:trHeight w:val="290" w:hRule="atLeast"/>
          <w:jc w:val="center"/>
        </w:trPr>
        <w:tc>
          <w:tcPr>
            <w:tcW w:w="377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3D0EE4D">
            <w:pPr>
              <w:jc w:val="center"/>
              <w:rPr>
                <w:rFonts w:cs="Times New Roman"/>
                <w:color w:val="000000"/>
                <w:sz w:val="22"/>
                <w:szCs w:val="22"/>
              </w:rPr>
            </w:pPr>
          </w:p>
        </w:tc>
        <w:tc>
          <w:tcPr>
            <w:tcW w:w="104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52BF49">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Total</w:t>
            </w:r>
          </w:p>
        </w:tc>
        <w:tc>
          <w:tcPr>
            <w:tcW w:w="214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814005">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12.775.000 </w:t>
            </w:r>
          </w:p>
        </w:tc>
        <w:tc>
          <w:tcPr>
            <w:tcW w:w="16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81B3E5">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100,00 </w:t>
            </w:r>
          </w:p>
        </w:tc>
      </w:tr>
    </w:tbl>
    <w:p w14:paraId="723100E2">
      <w:pPr>
        <w:pStyle w:val="4"/>
        <w:spacing w:before="312" w:after="312" w:line="15" w:lineRule="auto"/>
        <w:rPr>
          <w:rFonts w:cs="Times New Roman"/>
        </w:rPr>
      </w:pPr>
    </w:p>
    <w:p w14:paraId="5CFBD5C3">
      <w:pPr>
        <w:pStyle w:val="4"/>
        <w:spacing w:before="312" w:after="312" w:line="15" w:lineRule="auto"/>
        <w:rPr>
          <w:rFonts w:cs="Times New Roman"/>
        </w:rPr>
      </w:pPr>
      <w:bookmarkStart w:id="90" w:name="_Toc187151777"/>
      <w:r>
        <w:rPr>
          <w:rFonts w:cs="Times New Roman"/>
        </w:rPr>
        <w:t>4.4.5. Catégorie planification du développement et de la biodiversité (C8)</w:t>
      </w:r>
      <w:bookmarkEnd w:id="90"/>
    </w:p>
    <w:p w14:paraId="444476D3">
      <w:pPr>
        <w:spacing w:line="360" w:lineRule="auto"/>
        <w:rPr>
          <w:rFonts w:cs="Times New Roman"/>
        </w:rPr>
      </w:pPr>
      <w:r>
        <w:rPr>
          <w:rFonts w:cs="Times New Roman"/>
        </w:rPr>
        <w:t xml:space="preserve">Pour la catégorie planification du développement et de la biodiversité, les dépenses réalisées par le secteur privé sont estimées à </w:t>
      </w:r>
      <w:r>
        <w:rPr>
          <w:rFonts w:eastAsia="SimSun" w:cs="Times New Roman"/>
          <w:b/>
          <w:bCs/>
          <w:color w:val="000000"/>
          <w:kern w:val="0"/>
          <w:lang w:bidi="ar"/>
        </w:rPr>
        <w:t xml:space="preserve">4.600.353 FCFA </w:t>
      </w:r>
      <w:r>
        <w:rPr>
          <w:rFonts w:eastAsia="SimSun" w:cs="Times New Roman"/>
          <w:color w:val="000000"/>
          <w:kern w:val="0"/>
          <w:lang w:bidi="ar"/>
        </w:rPr>
        <w:t>sur la période 2018-2022</w:t>
      </w:r>
      <w:r>
        <w:rPr>
          <w:rFonts w:eastAsia="SimSun" w:cs="Times New Roman"/>
          <w:b/>
          <w:bCs/>
          <w:color w:val="000000"/>
          <w:kern w:val="0"/>
          <w:lang w:bidi="ar"/>
        </w:rPr>
        <w:t xml:space="preserve"> </w:t>
      </w:r>
      <w:r>
        <w:rPr>
          <w:rFonts w:eastAsia="SimSun" w:cs="Times New Roman"/>
          <w:color w:val="000000"/>
          <w:kern w:val="0"/>
          <w:lang w:bidi="ar"/>
        </w:rPr>
        <w:t>(Tableau 26).</w:t>
      </w:r>
    </w:p>
    <w:p w14:paraId="118F6674">
      <w:pPr>
        <w:pStyle w:val="10"/>
        <w:rPr>
          <w:rFonts w:ascii="Times New Roman" w:hAnsi="Times New Roman" w:cs="Times New Roman"/>
        </w:rPr>
      </w:pPr>
      <w:bookmarkStart w:id="91" w:name="_Toc187151830"/>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r>
        <w:rPr>
          <w:rFonts w:ascii="Times New Roman" w:hAnsi="Times New Roman" w:cs="Times New Roman"/>
        </w:rPr>
        <w:t xml:space="preserve"> : situation des dépenses du secteur privé dans le cadre de la planification du développement et de la biodiversité</w:t>
      </w:r>
      <w:bookmarkEnd w:id="91"/>
    </w:p>
    <w:tbl>
      <w:tblPr>
        <w:tblStyle w:val="19"/>
        <w:tblW w:w="8224" w:type="dxa"/>
        <w:jc w:val="center"/>
        <w:tblLayout w:type="fixed"/>
        <w:tblCellMar>
          <w:top w:w="0" w:type="dxa"/>
          <w:left w:w="108" w:type="dxa"/>
          <w:bottom w:w="0" w:type="dxa"/>
          <w:right w:w="108" w:type="dxa"/>
        </w:tblCellMar>
      </w:tblPr>
      <w:tblGrid>
        <w:gridCol w:w="3852"/>
        <w:gridCol w:w="1067"/>
        <w:gridCol w:w="2126"/>
        <w:gridCol w:w="1179"/>
      </w:tblGrid>
      <w:tr w14:paraId="674D3AB9">
        <w:tblPrEx>
          <w:tblCellMar>
            <w:top w:w="0" w:type="dxa"/>
            <w:left w:w="108" w:type="dxa"/>
            <w:bottom w:w="0" w:type="dxa"/>
            <w:right w:w="108" w:type="dxa"/>
          </w:tblCellMar>
        </w:tblPrEx>
        <w:trPr>
          <w:trHeight w:val="280" w:hRule="atLeast"/>
          <w:jc w:val="center"/>
        </w:trPr>
        <w:tc>
          <w:tcPr>
            <w:tcW w:w="3852"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455A35E6">
            <w:pPr>
              <w:widowControl/>
              <w:jc w:val="left"/>
              <w:textAlignment w:val="bottom"/>
              <w:rPr>
                <w:rFonts w:cs="Times New Roman"/>
                <w:color w:val="000000"/>
                <w:sz w:val="22"/>
                <w:szCs w:val="22"/>
              </w:rPr>
            </w:pPr>
            <w:r>
              <w:rPr>
                <w:rFonts w:eastAsia="SimSun" w:cs="Times New Roman"/>
                <w:color w:val="000000"/>
                <w:kern w:val="0"/>
                <w:sz w:val="22"/>
                <w:szCs w:val="22"/>
                <w:lang w:bidi="ar"/>
              </w:rPr>
              <w:t>Catégorie</w:t>
            </w:r>
          </w:p>
        </w:tc>
        <w:tc>
          <w:tcPr>
            <w:tcW w:w="1067"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30D29684">
            <w:pPr>
              <w:widowControl/>
              <w:jc w:val="left"/>
              <w:textAlignment w:val="bottom"/>
              <w:rPr>
                <w:rFonts w:cs="Times New Roman"/>
                <w:color w:val="000000"/>
                <w:sz w:val="22"/>
                <w:szCs w:val="22"/>
              </w:rPr>
            </w:pPr>
            <w:r>
              <w:rPr>
                <w:rFonts w:eastAsia="SimSun" w:cs="Times New Roman"/>
                <w:color w:val="000000"/>
                <w:kern w:val="0"/>
                <w:sz w:val="22"/>
                <w:szCs w:val="22"/>
                <w:lang w:bidi="ar"/>
              </w:rPr>
              <w:t>Année</w:t>
            </w:r>
          </w:p>
        </w:tc>
        <w:tc>
          <w:tcPr>
            <w:tcW w:w="2126"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19E51741">
            <w:pPr>
              <w:widowControl/>
              <w:jc w:val="left"/>
              <w:textAlignment w:val="bottom"/>
              <w:rPr>
                <w:rFonts w:cs="Times New Roman"/>
                <w:color w:val="000000"/>
                <w:sz w:val="22"/>
                <w:szCs w:val="22"/>
              </w:rPr>
            </w:pPr>
            <w:r>
              <w:rPr>
                <w:rFonts w:eastAsia="SimSun" w:cs="Times New Roman"/>
                <w:color w:val="000000"/>
                <w:kern w:val="0"/>
                <w:sz w:val="22"/>
                <w:szCs w:val="22"/>
                <w:lang w:bidi="ar"/>
              </w:rPr>
              <w:t xml:space="preserve">Montant </w:t>
            </w:r>
          </w:p>
        </w:tc>
        <w:tc>
          <w:tcPr>
            <w:tcW w:w="1179"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04B9CF2A">
            <w:pPr>
              <w:widowControl/>
              <w:jc w:val="left"/>
              <w:textAlignment w:val="bottom"/>
              <w:rPr>
                <w:rFonts w:cs="Times New Roman"/>
                <w:color w:val="000000"/>
                <w:sz w:val="22"/>
                <w:szCs w:val="22"/>
              </w:rPr>
            </w:pPr>
            <w:r>
              <w:rPr>
                <w:rFonts w:eastAsia="SimSun" w:cs="Times New Roman"/>
                <w:color w:val="000000"/>
                <w:kern w:val="0"/>
                <w:sz w:val="22"/>
                <w:szCs w:val="22"/>
                <w:lang w:bidi="ar"/>
              </w:rPr>
              <w:t>%</w:t>
            </w:r>
          </w:p>
        </w:tc>
      </w:tr>
      <w:tr w14:paraId="2A106CD4">
        <w:tblPrEx>
          <w:tblCellMar>
            <w:top w:w="0" w:type="dxa"/>
            <w:left w:w="108" w:type="dxa"/>
            <w:bottom w:w="0" w:type="dxa"/>
            <w:right w:w="108" w:type="dxa"/>
          </w:tblCellMar>
        </w:tblPrEx>
        <w:trPr>
          <w:trHeight w:val="290" w:hRule="atLeast"/>
          <w:jc w:val="center"/>
        </w:trPr>
        <w:tc>
          <w:tcPr>
            <w:tcW w:w="3852"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18D2BB74">
            <w:pPr>
              <w:widowControl/>
              <w:jc w:val="center"/>
              <w:textAlignment w:val="center"/>
              <w:rPr>
                <w:rFonts w:cs="Times New Roman"/>
                <w:color w:val="000000"/>
                <w:sz w:val="22"/>
                <w:szCs w:val="22"/>
              </w:rPr>
            </w:pPr>
            <w:r>
              <w:rPr>
                <w:rFonts w:eastAsia="SimSun" w:cs="Times New Roman"/>
                <w:color w:val="000000"/>
                <w:kern w:val="0"/>
                <w:sz w:val="22"/>
                <w:szCs w:val="22"/>
                <w:lang w:bidi="ar"/>
              </w:rPr>
              <w:t>C8</w:t>
            </w: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6E085C">
            <w:pPr>
              <w:widowControl/>
              <w:jc w:val="right"/>
              <w:textAlignment w:val="bottom"/>
              <w:rPr>
                <w:rFonts w:cs="Times New Roman"/>
                <w:color w:val="000000"/>
                <w:sz w:val="22"/>
                <w:szCs w:val="22"/>
              </w:rPr>
            </w:pPr>
            <w:r>
              <w:rPr>
                <w:rFonts w:eastAsia="SimSun" w:cs="Times New Roman"/>
                <w:color w:val="000000"/>
                <w:kern w:val="0"/>
                <w:sz w:val="22"/>
                <w:szCs w:val="22"/>
                <w:lang w:bidi="ar"/>
              </w:rPr>
              <w:t>2018</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43AC9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17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418176">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0,00 </w:t>
            </w:r>
          </w:p>
        </w:tc>
      </w:tr>
      <w:tr w14:paraId="401623F7">
        <w:tblPrEx>
          <w:tblCellMar>
            <w:top w:w="0" w:type="dxa"/>
            <w:left w:w="108" w:type="dxa"/>
            <w:bottom w:w="0" w:type="dxa"/>
            <w:right w:w="108" w:type="dxa"/>
          </w:tblCellMar>
        </w:tblPrEx>
        <w:trPr>
          <w:trHeight w:val="290" w:hRule="atLeast"/>
          <w:jc w:val="center"/>
        </w:trPr>
        <w:tc>
          <w:tcPr>
            <w:tcW w:w="3852"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32BCD24">
            <w:pPr>
              <w:jc w:val="center"/>
              <w:rPr>
                <w:rFonts w:cs="Times New Roman"/>
                <w:color w:val="000000"/>
                <w:sz w:val="22"/>
                <w:szCs w:val="22"/>
              </w:rPr>
            </w:pP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69CCE5">
            <w:pPr>
              <w:widowControl/>
              <w:jc w:val="right"/>
              <w:textAlignment w:val="bottom"/>
              <w:rPr>
                <w:rFonts w:cs="Times New Roman"/>
                <w:color w:val="000000"/>
                <w:sz w:val="22"/>
                <w:szCs w:val="22"/>
              </w:rPr>
            </w:pPr>
            <w:r>
              <w:rPr>
                <w:rFonts w:eastAsia="SimSun" w:cs="Times New Roman"/>
                <w:color w:val="000000"/>
                <w:kern w:val="0"/>
                <w:sz w:val="22"/>
                <w:szCs w:val="22"/>
                <w:lang w:bidi="ar"/>
              </w:rPr>
              <w:t>2019</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E65FD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63.782 </w:t>
            </w:r>
          </w:p>
        </w:tc>
        <w:tc>
          <w:tcPr>
            <w:tcW w:w="117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F744C6">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1,39 </w:t>
            </w:r>
          </w:p>
        </w:tc>
      </w:tr>
      <w:tr w14:paraId="01040E9D">
        <w:tblPrEx>
          <w:tblCellMar>
            <w:top w:w="0" w:type="dxa"/>
            <w:left w:w="108" w:type="dxa"/>
            <w:bottom w:w="0" w:type="dxa"/>
            <w:right w:w="108" w:type="dxa"/>
          </w:tblCellMar>
        </w:tblPrEx>
        <w:trPr>
          <w:trHeight w:val="290" w:hRule="atLeast"/>
          <w:jc w:val="center"/>
        </w:trPr>
        <w:tc>
          <w:tcPr>
            <w:tcW w:w="3852"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C6E91E0">
            <w:pPr>
              <w:jc w:val="center"/>
              <w:rPr>
                <w:rFonts w:cs="Times New Roman"/>
                <w:color w:val="000000"/>
                <w:sz w:val="22"/>
                <w:szCs w:val="22"/>
              </w:rPr>
            </w:pP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8DEFB5E">
            <w:pPr>
              <w:widowControl/>
              <w:jc w:val="right"/>
              <w:textAlignment w:val="bottom"/>
              <w:rPr>
                <w:rFonts w:cs="Times New Roman"/>
                <w:color w:val="000000"/>
                <w:sz w:val="22"/>
                <w:szCs w:val="22"/>
              </w:rPr>
            </w:pPr>
            <w:r>
              <w:rPr>
                <w:rFonts w:eastAsia="SimSun" w:cs="Times New Roman"/>
                <w:color w:val="000000"/>
                <w:kern w:val="0"/>
                <w:sz w:val="22"/>
                <w:szCs w:val="22"/>
                <w:lang w:bidi="ar"/>
              </w:rPr>
              <w:t>2020</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5E197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17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02EB26">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0,00 </w:t>
            </w:r>
          </w:p>
        </w:tc>
      </w:tr>
      <w:tr w14:paraId="750A246F">
        <w:tblPrEx>
          <w:tblCellMar>
            <w:top w:w="0" w:type="dxa"/>
            <w:left w:w="108" w:type="dxa"/>
            <w:bottom w:w="0" w:type="dxa"/>
            <w:right w:w="108" w:type="dxa"/>
          </w:tblCellMar>
        </w:tblPrEx>
        <w:trPr>
          <w:trHeight w:val="290" w:hRule="atLeast"/>
          <w:jc w:val="center"/>
        </w:trPr>
        <w:tc>
          <w:tcPr>
            <w:tcW w:w="3852"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3B14F9D">
            <w:pPr>
              <w:jc w:val="center"/>
              <w:rPr>
                <w:rFonts w:cs="Times New Roman"/>
                <w:color w:val="000000"/>
                <w:sz w:val="22"/>
                <w:szCs w:val="22"/>
              </w:rPr>
            </w:pP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4804D1">
            <w:pPr>
              <w:widowControl/>
              <w:jc w:val="right"/>
              <w:textAlignment w:val="bottom"/>
              <w:rPr>
                <w:rFonts w:cs="Times New Roman"/>
                <w:color w:val="000000"/>
                <w:sz w:val="22"/>
                <w:szCs w:val="22"/>
              </w:rPr>
            </w:pPr>
            <w:r>
              <w:rPr>
                <w:rFonts w:eastAsia="SimSun" w:cs="Times New Roman"/>
                <w:color w:val="000000"/>
                <w:kern w:val="0"/>
                <w:sz w:val="22"/>
                <w:szCs w:val="22"/>
                <w:lang w:bidi="ar"/>
              </w:rPr>
              <w:t>2021</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ED8F8B">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17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A89FE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0,00 </w:t>
            </w:r>
          </w:p>
        </w:tc>
      </w:tr>
      <w:tr w14:paraId="6BA02EBB">
        <w:tblPrEx>
          <w:tblCellMar>
            <w:top w:w="0" w:type="dxa"/>
            <w:left w:w="108" w:type="dxa"/>
            <w:bottom w:w="0" w:type="dxa"/>
            <w:right w:w="108" w:type="dxa"/>
          </w:tblCellMar>
        </w:tblPrEx>
        <w:trPr>
          <w:trHeight w:val="290" w:hRule="atLeast"/>
          <w:jc w:val="center"/>
        </w:trPr>
        <w:tc>
          <w:tcPr>
            <w:tcW w:w="3852"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124A688">
            <w:pPr>
              <w:jc w:val="center"/>
              <w:rPr>
                <w:rFonts w:cs="Times New Roman"/>
                <w:color w:val="000000"/>
                <w:sz w:val="22"/>
                <w:szCs w:val="22"/>
              </w:rPr>
            </w:pP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15765E">
            <w:pPr>
              <w:widowControl/>
              <w:jc w:val="right"/>
              <w:textAlignment w:val="bottom"/>
              <w:rPr>
                <w:rFonts w:cs="Times New Roman"/>
                <w:color w:val="000000"/>
                <w:sz w:val="22"/>
                <w:szCs w:val="22"/>
              </w:rPr>
            </w:pPr>
            <w:r>
              <w:rPr>
                <w:rFonts w:eastAsia="SimSun" w:cs="Times New Roman"/>
                <w:color w:val="000000"/>
                <w:kern w:val="0"/>
                <w:sz w:val="22"/>
                <w:szCs w:val="22"/>
                <w:lang w:bidi="ar"/>
              </w:rPr>
              <w:t>2022</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6AA826">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4.536.571 </w:t>
            </w:r>
          </w:p>
        </w:tc>
        <w:tc>
          <w:tcPr>
            <w:tcW w:w="117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C195E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98,61 </w:t>
            </w:r>
          </w:p>
        </w:tc>
      </w:tr>
      <w:tr w14:paraId="4B6AC216">
        <w:tblPrEx>
          <w:tblCellMar>
            <w:top w:w="0" w:type="dxa"/>
            <w:left w:w="108" w:type="dxa"/>
            <w:bottom w:w="0" w:type="dxa"/>
            <w:right w:w="108" w:type="dxa"/>
          </w:tblCellMar>
        </w:tblPrEx>
        <w:trPr>
          <w:trHeight w:val="290" w:hRule="atLeast"/>
          <w:jc w:val="center"/>
        </w:trPr>
        <w:tc>
          <w:tcPr>
            <w:tcW w:w="3852"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B2DB324">
            <w:pPr>
              <w:jc w:val="center"/>
              <w:rPr>
                <w:rFonts w:cs="Times New Roman"/>
                <w:color w:val="000000"/>
                <w:sz w:val="22"/>
                <w:szCs w:val="22"/>
              </w:rPr>
            </w:pP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3E6BFC">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Total</w:t>
            </w:r>
          </w:p>
        </w:tc>
        <w:tc>
          <w:tcPr>
            <w:tcW w:w="21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C1586C">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4.600.353 </w:t>
            </w:r>
          </w:p>
        </w:tc>
        <w:tc>
          <w:tcPr>
            <w:tcW w:w="117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69F1B7">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100,00 </w:t>
            </w:r>
          </w:p>
        </w:tc>
      </w:tr>
    </w:tbl>
    <w:p w14:paraId="59A4A034">
      <w:pPr>
        <w:pStyle w:val="4"/>
        <w:spacing w:before="312" w:after="312" w:line="360" w:lineRule="auto"/>
        <w:rPr>
          <w:rFonts w:cs="Times New Roman"/>
        </w:rPr>
      </w:pPr>
      <w:r>
        <w:rPr>
          <w:rFonts w:cs="Times New Roman"/>
        </w:rPr>
        <w:t xml:space="preserve"> </w:t>
      </w:r>
      <w:bookmarkStart w:id="92" w:name="_Toc187151778"/>
      <w:r>
        <w:rPr>
          <w:rFonts w:cs="Times New Roman"/>
        </w:rPr>
        <w:t>4.4.6. Catégorie gestion de la pollution (C9)</w:t>
      </w:r>
      <w:bookmarkEnd w:id="92"/>
    </w:p>
    <w:p w14:paraId="1BA2DF68">
      <w:pPr>
        <w:spacing w:line="360" w:lineRule="auto"/>
        <w:rPr>
          <w:rFonts w:eastAsia="SimSun" w:cs="Times New Roman"/>
          <w:color w:val="000000"/>
          <w:kern w:val="0"/>
          <w:lang w:bidi="ar"/>
        </w:rPr>
      </w:pPr>
      <w:r>
        <w:rPr>
          <w:rFonts w:cs="Times New Roman"/>
        </w:rPr>
        <w:t xml:space="preserve">Les dépenses effectuées par le secteur privé pour la catégorie  gestion de la pollution en lien avec la diversité biologique sur la période 2018-2020 s’élèvent à </w:t>
      </w:r>
      <w:r>
        <w:rPr>
          <w:rFonts w:eastAsia="SimSun" w:cs="Times New Roman"/>
          <w:b/>
          <w:bCs/>
          <w:color w:val="000000"/>
          <w:kern w:val="0"/>
          <w:lang w:bidi="ar"/>
        </w:rPr>
        <w:t xml:space="preserve">1.288.050.000 FCFA </w:t>
      </w:r>
      <w:r>
        <w:rPr>
          <w:rFonts w:eastAsia="SimSun" w:cs="Times New Roman"/>
          <w:color w:val="000000"/>
          <w:kern w:val="0"/>
          <w:lang w:bidi="ar"/>
        </w:rPr>
        <w:t>( tableau 27).</w:t>
      </w:r>
    </w:p>
    <w:p w14:paraId="52615D91">
      <w:pPr>
        <w:pStyle w:val="10"/>
        <w:rPr>
          <w:rFonts w:ascii="Times New Roman" w:hAnsi="Times New Roman" w:cs="Times New Roman"/>
        </w:rPr>
      </w:pPr>
      <w:bookmarkStart w:id="93" w:name="_Toc187151831"/>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t xml:space="preserve"> : situation des dépenses du secteur privé dans le cadre de la gestion de pollution</w:t>
      </w:r>
      <w:bookmarkEnd w:id="93"/>
    </w:p>
    <w:tbl>
      <w:tblPr>
        <w:tblStyle w:val="19"/>
        <w:tblW w:w="8131" w:type="dxa"/>
        <w:jc w:val="center"/>
        <w:tblLayout w:type="fixed"/>
        <w:tblCellMar>
          <w:top w:w="0" w:type="dxa"/>
          <w:left w:w="108" w:type="dxa"/>
          <w:bottom w:w="0" w:type="dxa"/>
          <w:right w:w="108" w:type="dxa"/>
        </w:tblCellMar>
      </w:tblPr>
      <w:tblGrid>
        <w:gridCol w:w="3731"/>
        <w:gridCol w:w="1067"/>
        <w:gridCol w:w="2133"/>
        <w:gridCol w:w="1200"/>
      </w:tblGrid>
      <w:tr w14:paraId="00926580">
        <w:tblPrEx>
          <w:tblCellMar>
            <w:top w:w="0" w:type="dxa"/>
            <w:left w:w="108" w:type="dxa"/>
            <w:bottom w:w="0" w:type="dxa"/>
            <w:right w:w="108" w:type="dxa"/>
          </w:tblCellMar>
        </w:tblPrEx>
        <w:trPr>
          <w:trHeight w:val="280" w:hRule="atLeast"/>
          <w:jc w:val="center"/>
        </w:trPr>
        <w:tc>
          <w:tcPr>
            <w:tcW w:w="3731"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7C4F53C5">
            <w:pPr>
              <w:widowControl/>
              <w:jc w:val="left"/>
              <w:textAlignment w:val="bottom"/>
              <w:rPr>
                <w:rFonts w:cs="Times New Roman"/>
                <w:color w:val="000000"/>
              </w:rPr>
            </w:pPr>
            <w:r>
              <w:rPr>
                <w:rFonts w:eastAsia="SimSun" w:cs="Times New Roman"/>
                <w:color w:val="000000"/>
                <w:kern w:val="0"/>
                <w:lang w:bidi="ar"/>
              </w:rPr>
              <w:t>Catégories</w:t>
            </w:r>
          </w:p>
        </w:tc>
        <w:tc>
          <w:tcPr>
            <w:tcW w:w="1067"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0A4DB371">
            <w:pPr>
              <w:widowControl/>
              <w:jc w:val="left"/>
              <w:textAlignment w:val="bottom"/>
              <w:rPr>
                <w:rFonts w:cs="Times New Roman"/>
                <w:color w:val="000000"/>
              </w:rPr>
            </w:pPr>
            <w:r>
              <w:rPr>
                <w:rFonts w:eastAsia="SimSun" w:cs="Times New Roman"/>
                <w:color w:val="000000"/>
                <w:kern w:val="0"/>
                <w:lang w:bidi="ar"/>
              </w:rPr>
              <w:t>Années</w:t>
            </w:r>
          </w:p>
        </w:tc>
        <w:tc>
          <w:tcPr>
            <w:tcW w:w="2133"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61E9A7BA">
            <w:pPr>
              <w:widowControl/>
              <w:jc w:val="left"/>
              <w:textAlignment w:val="bottom"/>
              <w:rPr>
                <w:rFonts w:cs="Times New Roman"/>
                <w:color w:val="000000"/>
              </w:rPr>
            </w:pPr>
            <w:r>
              <w:rPr>
                <w:rFonts w:eastAsia="SimSun" w:cs="Times New Roman"/>
                <w:color w:val="000000"/>
                <w:kern w:val="0"/>
                <w:lang w:bidi="ar"/>
              </w:rPr>
              <w:t xml:space="preserve">Montant </w:t>
            </w:r>
          </w:p>
        </w:tc>
        <w:tc>
          <w:tcPr>
            <w:tcW w:w="120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5BD474D1">
            <w:pPr>
              <w:widowControl/>
              <w:jc w:val="left"/>
              <w:textAlignment w:val="bottom"/>
              <w:rPr>
                <w:rFonts w:cs="Times New Roman"/>
                <w:color w:val="000000"/>
              </w:rPr>
            </w:pPr>
            <w:r>
              <w:rPr>
                <w:rFonts w:eastAsia="SimSun" w:cs="Times New Roman"/>
                <w:color w:val="000000"/>
                <w:kern w:val="0"/>
                <w:lang w:bidi="ar"/>
              </w:rPr>
              <w:t>%</w:t>
            </w:r>
          </w:p>
        </w:tc>
      </w:tr>
      <w:tr w14:paraId="75AC0694">
        <w:tblPrEx>
          <w:tblCellMar>
            <w:top w:w="0" w:type="dxa"/>
            <w:left w:w="108" w:type="dxa"/>
            <w:bottom w:w="0" w:type="dxa"/>
            <w:right w:w="108" w:type="dxa"/>
          </w:tblCellMar>
        </w:tblPrEx>
        <w:trPr>
          <w:trHeight w:val="290" w:hRule="atLeast"/>
          <w:jc w:val="center"/>
        </w:trPr>
        <w:tc>
          <w:tcPr>
            <w:tcW w:w="3731"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0B4C7E60">
            <w:pPr>
              <w:widowControl/>
              <w:jc w:val="center"/>
              <w:textAlignment w:val="center"/>
              <w:rPr>
                <w:rFonts w:cs="Times New Roman"/>
                <w:color w:val="000000"/>
              </w:rPr>
            </w:pPr>
            <w:r>
              <w:rPr>
                <w:rFonts w:eastAsia="SimSun" w:cs="Times New Roman"/>
                <w:color w:val="000000"/>
                <w:kern w:val="0"/>
                <w:lang w:bidi="ar"/>
              </w:rPr>
              <w:t>C9</w:t>
            </w: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98D610">
            <w:pPr>
              <w:widowControl/>
              <w:jc w:val="right"/>
              <w:textAlignment w:val="bottom"/>
              <w:rPr>
                <w:rFonts w:cs="Times New Roman"/>
                <w:color w:val="000000"/>
              </w:rPr>
            </w:pPr>
            <w:r>
              <w:rPr>
                <w:rFonts w:eastAsia="SimSun" w:cs="Times New Roman"/>
                <w:color w:val="000000"/>
                <w:kern w:val="0"/>
                <w:lang w:bidi="ar"/>
              </w:rPr>
              <w:t>2018</w:t>
            </w:r>
          </w:p>
        </w:tc>
        <w:tc>
          <w:tcPr>
            <w:tcW w:w="213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58D0BB">
            <w:pPr>
              <w:widowControl/>
              <w:jc w:val="right"/>
              <w:textAlignment w:val="bottom"/>
              <w:rPr>
                <w:rFonts w:cs="Times New Roman"/>
                <w:color w:val="000000"/>
              </w:rPr>
            </w:pPr>
            <w:r>
              <w:rPr>
                <w:rFonts w:eastAsia="SimSun" w:cs="Times New Roman"/>
                <w:color w:val="000000"/>
                <w:kern w:val="0"/>
                <w:lang w:bidi="ar"/>
              </w:rPr>
              <w:t xml:space="preserve">135.050.000 </w:t>
            </w:r>
          </w:p>
        </w:tc>
        <w:tc>
          <w:tcPr>
            <w:tcW w:w="12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4C7EDF">
            <w:pPr>
              <w:widowControl/>
              <w:jc w:val="right"/>
              <w:textAlignment w:val="bottom"/>
              <w:rPr>
                <w:rFonts w:cs="Times New Roman"/>
                <w:color w:val="000000"/>
              </w:rPr>
            </w:pPr>
            <w:r>
              <w:rPr>
                <w:rFonts w:eastAsia="SimSun" w:cs="Times New Roman"/>
                <w:color w:val="000000"/>
                <w:kern w:val="0"/>
                <w:lang w:bidi="ar"/>
              </w:rPr>
              <w:t xml:space="preserve">10,48 </w:t>
            </w:r>
          </w:p>
        </w:tc>
      </w:tr>
      <w:tr w14:paraId="444D8370">
        <w:tblPrEx>
          <w:tblCellMar>
            <w:top w:w="0" w:type="dxa"/>
            <w:left w:w="108" w:type="dxa"/>
            <w:bottom w:w="0" w:type="dxa"/>
            <w:right w:w="108" w:type="dxa"/>
          </w:tblCellMar>
        </w:tblPrEx>
        <w:trPr>
          <w:trHeight w:val="290" w:hRule="atLeast"/>
          <w:jc w:val="center"/>
        </w:trPr>
        <w:tc>
          <w:tcPr>
            <w:tcW w:w="373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385463D">
            <w:pPr>
              <w:jc w:val="center"/>
              <w:rPr>
                <w:rFonts w:cs="Times New Roman"/>
                <w:color w:val="000000"/>
              </w:rPr>
            </w:pP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E47059">
            <w:pPr>
              <w:widowControl/>
              <w:jc w:val="right"/>
              <w:textAlignment w:val="bottom"/>
              <w:rPr>
                <w:rFonts w:cs="Times New Roman"/>
                <w:color w:val="000000"/>
              </w:rPr>
            </w:pPr>
            <w:r>
              <w:rPr>
                <w:rFonts w:eastAsia="SimSun" w:cs="Times New Roman"/>
                <w:color w:val="000000"/>
                <w:kern w:val="0"/>
                <w:lang w:bidi="ar"/>
              </w:rPr>
              <w:t>2019</w:t>
            </w:r>
          </w:p>
        </w:tc>
        <w:tc>
          <w:tcPr>
            <w:tcW w:w="213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B6C62B">
            <w:pPr>
              <w:widowControl/>
              <w:jc w:val="right"/>
              <w:textAlignment w:val="bottom"/>
              <w:rPr>
                <w:rFonts w:cs="Times New Roman"/>
                <w:color w:val="000000"/>
              </w:rPr>
            </w:pPr>
            <w:r>
              <w:rPr>
                <w:rFonts w:eastAsia="SimSun" w:cs="Times New Roman"/>
                <w:color w:val="000000"/>
                <w:kern w:val="0"/>
                <w:lang w:bidi="ar"/>
              </w:rPr>
              <w:t xml:space="preserve">225.500.000 </w:t>
            </w:r>
          </w:p>
        </w:tc>
        <w:tc>
          <w:tcPr>
            <w:tcW w:w="12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DD5689">
            <w:pPr>
              <w:widowControl/>
              <w:jc w:val="right"/>
              <w:textAlignment w:val="bottom"/>
              <w:rPr>
                <w:rFonts w:cs="Times New Roman"/>
                <w:color w:val="000000"/>
              </w:rPr>
            </w:pPr>
            <w:r>
              <w:rPr>
                <w:rFonts w:eastAsia="SimSun" w:cs="Times New Roman"/>
                <w:color w:val="000000"/>
                <w:kern w:val="0"/>
                <w:lang w:bidi="ar"/>
              </w:rPr>
              <w:t xml:space="preserve">17,51 </w:t>
            </w:r>
          </w:p>
        </w:tc>
      </w:tr>
      <w:tr w14:paraId="4A8E4D5E">
        <w:tblPrEx>
          <w:tblCellMar>
            <w:top w:w="0" w:type="dxa"/>
            <w:left w:w="108" w:type="dxa"/>
            <w:bottom w:w="0" w:type="dxa"/>
            <w:right w:w="108" w:type="dxa"/>
          </w:tblCellMar>
        </w:tblPrEx>
        <w:trPr>
          <w:trHeight w:val="290" w:hRule="atLeast"/>
          <w:jc w:val="center"/>
        </w:trPr>
        <w:tc>
          <w:tcPr>
            <w:tcW w:w="373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CB825F8">
            <w:pPr>
              <w:jc w:val="center"/>
              <w:rPr>
                <w:rFonts w:cs="Times New Roman"/>
                <w:color w:val="000000"/>
              </w:rPr>
            </w:pP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958377">
            <w:pPr>
              <w:widowControl/>
              <w:jc w:val="right"/>
              <w:textAlignment w:val="bottom"/>
              <w:rPr>
                <w:rFonts w:cs="Times New Roman"/>
                <w:color w:val="000000"/>
              </w:rPr>
            </w:pPr>
            <w:r>
              <w:rPr>
                <w:rFonts w:eastAsia="SimSun" w:cs="Times New Roman"/>
                <w:color w:val="000000"/>
                <w:kern w:val="0"/>
                <w:lang w:bidi="ar"/>
              </w:rPr>
              <w:t>2020</w:t>
            </w:r>
          </w:p>
        </w:tc>
        <w:tc>
          <w:tcPr>
            <w:tcW w:w="213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E16D7B">
            <w:pPr>
              <w:widowControl/>
              <w:jc w:val="right"/>
              <w:textAlignment w:val="bottom"/>
              <w:rPr>
                <w:rFonts w:cs="Times New Roman"/>
                <w:color w:val="000000"/>
              </w:rPr>
            </w:pPr>
            <w:r>
              <w:rPr>
                <w:rFonts w:eastAsia="SimSun" w:cs="Times New Roman"/>
                <w:color w:val="000000"/>
                <w:kern w:val="0"/>
                <w:lang w:bidi="ar"/>
              </w:rPr>
              <w:t xml:space="preserve">277.500.000 </w:t>
            </w:r>
          </w:p>
        </w:tc>
        <w:tc>
          <w:tcPr>
            <w:tcW w:w="12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31EE43">
            <w:pPr>
              <w:widowControl/>
              <w:jc w:val="right"/>
              <w:textAlignment w:val="bottom"/>
              <w:rPr>
                <w:rFonts w:cs="Times New Roman"/>
                <w:color w:val="000000"/>
              </w:rPr>
            </w:pPr>
            <w:r>
              <w:rPr>
                <w:rFonts w:eastAsia="SimSun" w:cs="Times New Roman"/>
                <w:color w:val="000000"/>
                <w:kern w:val="0"/>
                <w:lang w:bidi="ar"/>
              </w:rPr>
              <w:t xml:space="preserve">21,54 </w:t>
            </w:r>
          </w:p>
        </w:tc>
      </w:tr>
      <w:tr w14:paraId="0A576877">
        <w:tblPrEx>
          <w:tblCellMar>
            <w:top w:w="0" w:type="dxa"/>
            <w:left w:w="108" w:type="dxa"/>
            <w:bottom w:w="0" w:type="dxa"/>
            <w:right w:w="108" w:type="dxa"/>
          </w:tblCellMar>
        </w:tblPrEx>
        <w:trPr>
          <w:trHeight w:val="290" w:hRule="atLeast"/>
          <w:jc w:val="center"/>
        </w:trPr>
        <w:tc>
          <w:tcPr>
            <w:tcW w:w="373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03ADE7F">
            <w:pPr>
              <w:jc w:val="center"/>
              <w:rPr>
                <w:rFonts w:cs="Times New Roman"/>
                <w:color w:val="000000"/>
              </w:rPr>
            </w:pP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7695AF">
            <w:pPr>
              <w:widowControl/>
              <w:jc w:val="right"/>
              <w:textAlignment w:val="bottom"/>
              <w:rPr>
                <w:rFonts w:cs="Times New Roman"/>
                <w:color w:val="000000"/>
              </w:rPr>
            </w:pPr>
            <w:r>
              <w:rPr>
                <w:rFonts w:eastAsia="SimSun" w:cs="Times New Roman"/>
                <w:color w:val="000000"/>
                <w:kern w:val="0"/>
                <w:lang w:bidi="ar"/>
              </w:rPr>
              <w:t>2021</w:t>
            </w:r>
          </w:p>
        </w:tc>
        <w:tc>
          <w:tcPr>
            <w:tcW w:w="213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595BD3">
            <w:pPr>
              <w:widowControl/>
              <w:jc w:val="right"/>
              <w:textAlignment w:val="bottom"/>
              <w:rPr>
                <w:rFonts w:cs="Times New Roman"/>
                <w:color w:val="000000"/>
              </w:rPr>
            </w:pPr>
            <w:r>
              <w:rPr>
                <w:rFonts w:eastAsia="SimSun" w:cs="Times New Roman"/>
                <w:color w:val="000000"/>
                <w:kern w:val="0"/>
                <w:lang w:bidi="ar"/>
              </w:rPr>
              <w:t xml:space="preserve">368.000.000 </w:t>
            </w:r>
          </w:p>
        </w:tc>
        <w:tc>
          <w:tcPr>
            <w:tcW w:w="12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24943C">
            <w:pPr>
              <w:widowControl/>
              <w:jc w:val="right"/>
              <w:textAlignment w:val="bottom"/>
              <w:rPr>
                <w:rFonts w:cs="Times New Roman"/>
                <w:color w:val="000000"/>
              </w:rPr>
            </w:pPr>
            <w:r>
              <w:rPr>
                <w:rFonts w:eastAsia="SimSun" w:cs="Times New Roman"/>
                <w:color w:val="000000"/>
                <w:kern w:val="0"/>
                <w:lang w:bidi="ar"/>
              </w:rPr>
              <w:t xml:space="preserve">28,57 </w:t>
            </w:r>
          </w:p>
        </w:tc>
      </w:tr>
      <w:tr w14:paraId="49B83DCF">
        <w:tblPrEx>
          <w:tblCellMar>
            <w:top w:w="0" w:type="dxa"/>
            <w:left w:w="108" w:type="dxa"/>
            <w:bottom w:w="0" w:type="dxa"/>
            <w:right w:w="108" w:type="dxa"/>
          </w:tblCellMar>
        </w:tblPrEx>
        <w:trPr>
          <w:trHeight w:val="290" w:hRule="atLeast"/>
          <w:jc w:val="center"/>
        </w:trPr>
        <w:tc>
          <w:tcPr>
            <w:tcW w:w="373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64F4637">
            <w:pPr>
              <w:jc w:val="center"/>
              <w:rPr>
                <w:rFonts w:cs="Times New Roman"/>
                <w:color w:val="000000"/>
              </w:rPr>
            </w:pP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459388">
            <w:pPr>
              <w:widowControl/>
              <w:jc w:val="right"/>
              <w:textAlignment w:val="bottom"/>
              <w:rPr>
                <w:rFonts w:cs="Times New Roman"/>
                <w:color w:val="000000"/>
              </w:rPr>
            </w:pPr>
            <w:r>
              <w:rPr>
                <w:rFonts w:eastAsia="SimSun" w:cs="Times New Roman"/>
                <w:color w:val="000000"/>
                <w:kern w:val="0"/>
                <w:lang w:bidi="ar"/>
              </w:rPr>
              <w:t>2022</w:t>
            </w:r>
          </w:p>
        </w:tc>
        <w:tc>
          <w:tcPr>
            <w:tcW w:w="213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39A34C">
            <w:pPr>
              <w:widowControl/>
              <w:jc w:val="right"/>
              <w:textAlignment w:val="bottom"/>
              <w:rPr>
                <w:rFonts w:cs="Times New Roman"/>
                <w:color w:val="000000"/>
              </w:rPr>
            </w:pPr>
            <w:r>
              <w:rPr>
                <w:rFonts w:eastAsia="SimSun" w:cs="Times New Roman"/>
                <w:color w:val="000000"/>
                <w:kern w:val="0"/>
                <w:lang w:bidi="ar"/>
              </w:rPr>
              <w:t xml:space="preserve">282.000.000 </w:t>
            </w:r>
          </w:p>
        </w:tc>
        <w:tc>
          <w:tcPr>
            <w:tcW w:w="12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3A5AC0">
            <w:pPr>
              <w:widowControl/>
              <w:jc w:val="right"/>
              <w:textAlignment w:val="bottom"/>
              <w:rPr>
                <w:rFonts w:cs="Times New Roman"/>
                <w:color w:val="000000"/>
              </w:rPr>
            </w:pPr>
            <w:r>
              <w:rPr>
                <w:rFonts w:eastAsia="SimSun" w:cs="Times New Roman"/>
                <w:color w:val="000000"/>
                <w:kern w:val="0"/>
                <w:lang w:bidi="ar"/>
              </w:rPr>
              <w:t xml:space="preserve">21,89 </w:t>
            </w:r>
          </w:p>
        </w:tc>
      </w:tr>
      <w:tr w14:paraId="1B176280">
        <w:tblPrEx>
          <w:tblCellMar>
            <w:top w:w="0" w:type="dxa"/>
            <w:left w:w="108" w:type="dxa"/>
            <w:bottom w:w="0" w:type="dxa"/>
            <w:right w:w="108" w:type="dxa"/>
          </w:tblCellMar>
        </w:tblPrEx>
        <w:trPr>
          <w:trHeight w:val="290" w:hRule="atLeast"/>
          <w:jc w:val="center"/>
        </w:trPr>
        <w:tc>
          <w:tcPr>
            <w:tcW w:w="373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C2801AB">
            <w:pPr>
              <w:jc w:val="center"/>
              <w:rPr>
                <w:rFonts w:cs="Times New Roman"/>
                <w:color w:val="000000"/>
              </w:rPr>
            </w:pP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D4E44C">
            <w:pPr>
              <w:widowControl/>
              <w:jc w:val="left"/>
              <w:textAlignment w:val="bottom"/>
              <w:rPr>
                <w:rFonts w:cs="Times New Roman"/>
                <w:b/>
                <w:bCs/>
                <w:color w:val="000000"/>
              </w:rPr>
            </w:pPr>
            <w:r>
              <w:rPr>
                <w:rFonts w:eastAsia="SimSun" w:cs="Times New Roman"/>
                <w:b/>
                <w:bCs/>
                <w:color w:val="000000"/>
                <w:kern w:val="0"/>
                <w:lang w:bidi="ar"/>
              </w:rPr>
              <w:t>Total</w:t>
            </w:r>
          </w:p>
        </w:tc>
        <w:tc>
          <w:tcPr>
            <w:tcW w:w="213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471605">
            <w:pPr>
              <w:widowControl/>
              <w:jc w:val="right"/>
              <w:textAlignment w:val="bottom"/>
              <w:rPr>
                <w:rFonts w:cs="Times New Roman"/>
                <w:b/>
                <w:bCs/>
                <w:color w:val="000000"/>
              </w:rPr>
            </w:pPr>
            <w:r>
              <w:rPr>
                <w:rFonts w:eastAsia="SimSun" w:cs="Times New Roman"/>
                <w:b/>
                <w:bCs/>
                <w:color w:val="000000"/>
                <w:kern w:val="0"/>
                <w:lang w:bidi="ar"/>
              </w:rPr>
              <w:t xml:space="preserve">1.288.050.000 </w:t>
            </w:r>
          </w:p>
        </w:tc>
        <w:tc>
          <w:tcPr>
            <w:tcW w:w="120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24928F">
            <w:pPr>
              <w:widowControl/>
              <w:jc w:val="right"/>
              <w:textAlignment w:val="bottom"/>
              <w:rPr>
                <w:rFonts w:cs="Times New Roman"/>
                <w:b/>
                <w:bCs/>
                <w:color w:val="000000"/>
              </w:rPr>
            </w:pPr>
            <w:r>
              <w:rPr>
                <w:rFonts w:eastAsia="SimSun" w:cs="Times New Roman"/>
                <w:b/>
                <w:bCs/>
                <w:color w:val="000000"/>
                <w:kern w:val="0"/>
                <w:lang w:bidi="ar"/>
              </w:rPr>
              <w:t xml:space="preserve">100,00 </w:t>
            </w:r>
          </w:p>
        </w:tc>
      </w:tr>
    </w:tbl>
    <w:p w14:paraId="6B2A8736">
      <w:pPr>
        <w:pStyle w:val="4"/>
        <w:spacing w:before="312" w:after="312" w:line="15" w:lineRule="auto"/>
        <w:rPr>
          <w:rFonts w:cs="Times New Roman"/>
        </w:rPr>
      </w:pPr>
      <w:bookmarkStart w:id="94" w:name="_Toc187151779"/>
      <w:r>
        <w:rPr>
          <w:rFonts w:cs="Times New Roman"/>
        </w:rPr>
        <w:t>4.4.7. Récapitulatif des dépenses du secteur privé  liées à la DB de 2018 à 2020</w:t>
      </w:r>
      <w:bookmarkEnd w:id="94"/>
    </w:p>
    <w:p w14:paraId="59922418">
      <w:r>
        <w:t xml:space="preserve">Les dépenses globales du secteur privé en faveur de la biodiversité pour toutes les catégories sont évaluées à </w:t>
      </w:r>
      <w:r>
        <w:rPr>
          <w:b/>
          <w:bCs/>
        </w:rPr>
        <w:t>38.552.268.083 FCFA</w:t>
      </w:r>
      <w:r>
        <w:t xml:space="preserve"> tous secteurs confondus pour la période 2018-2022.</w:t>
      </w:r>
    </w:p>
    <w:p w14:paraId="567F81C3">
      <w:pPr>
        <w:pStyle w:val="3"/>
        <w:spacing w:before="312" w:after="312"/>
        <w:rPr>
          <w:rFonts w:cs="Times New Roman"/>
        </w:rPr>
      </w:pPr>
      <w:bookmarkStart w:id="95" w:name="_Toc187151780"/>
      <w:r>
        <w:rPr>
          <w:rFonts w:cs="Times New Roman"/>
        </w:rPr>
        <w:t>4.5. Estimation des dépenses liées à la biodiversité par catégorie et par groupe de financement au Niger de 2018-2023</w:t>
      </w:r>
      <w:bookmarkEnd w:id="95"/>
    </w:p>
    <w:p w14:paraId="74A1F5E5">
      <w:pPr>
        <w:spacing w:line="360" w:lineRule="auto"/>
        <w:rPr>
          <w:rFonts w:cs="Times New Roman"/>
        </w:rPr>
      </w:pPr>
      <w:r>
        <w:rPr>
          <w:rFonts w:cs="Times New Roman"/>
        </w:rPr>
        <w:t xml:space="preserve">Les dépenses réalisées en faveur de la biodiversité pour la période 2018-2023 au Niger sont estimées à </w:t>
      </w:r>
      <w:r>
        <w:rPr>
          <w:rFonts w:eastAsia="SimSun" w:cs="Times New Roman"/>
          <w:b/>
          <w:bCs/>
          <w:color w:val="000000"/>
          <w:kern w:val="0"/>
          <w:lang w:bidi="ar"/>
        </w:rPr>
        <w:t xml:space="preserve">482.323.895.001 FCFA </w:t>
      </w:r>
      <w:r>
        <w:rPr>
          <w:rFonts w:eastAsia="SimSun" w:cs="Times New Roman"/>
          <w:color w:val="000000"/>
          <w:kern w:val="0"/>
          <w:lang w:bidi="ar"/>
        </w:rPr>
        <w:t xml:space="preserve">dont </w:t>
      </w:r>
      <w:r>
        <w:rPr>
          <w:rFonts w:eastAsia="SimSun" w:cs="Times New Roman"/>
          <w:b/>
          <w:bCs/>
          <w:color w:val="000000"/>
          <w:kern w:val="0"/>
          <w:lang w:bidi="ar"/>
        </w:rPr>
        <w:t>10.554.102.627 FCFA</w:t>
      </w:r>
      <w:r>
        <w:rPr>
          <w:rFonts w:eastAsia="SimSun" w:cs="Times New Roman"/>
          <w:color w:val="000000"/>
          <w:kern w:val="0"/>
          <w:lang w:bidi="ar"/>
        </w:rPr>
        <w:t xml:space="preserve"> pour les ONG (Nationales et Étrangères) soit 2,19% du total des dépenses, </w:t>
      </w:r>
      <w:r>
        <w:rPr>
          <w:rFonts w:eastAsia="SimSun" w:cs="Times New Roman"/>
          <w:b/>
          <w:bCs/>
          <w:color w:val="000000"/>
          <w:kern w:val="0"/>
          <w:lang w:bidi="ar"/>
        </w:rPr>
        <w:t xml:space="preserve">38.552.268.083 FCA </w:t>
      </w:r>
      <w:r>
        <w:rPr>
          <w:rFonts w:eastAsia="SimSun" w:cs="Times New Roman"/>
          <w:color w:val="000000"/>
          <w:kern w:val="0"/>
          <w:lang w:bidi="ar"/>
        </w:rPr>
        <w:t>pour le privé soit</w:t>
      </w:r>
      <w:r>
        <w:rPr>
          <w:rFonts w:eastAsia="SimSun" w:cs="Times New Roman"/>
          <w:b/>
          <w:bCs/>
          <w:color w:val="000000"/>
          <w:kern w:val="0"/>
          <w:lang w:bidi="ar"/>
        </w:rPr>
        <w:t xml:space="preserve"> </w:t>
      </w:r>
      <w:r>
        <w:rPr>
          <w:rFonts w:eastAsia="SimSun" w:cs="Times New Roman"/>
          <w:color w:val="000000"/>
          <w:kern w:val="0"/>
          <w:lang w:bidi="ar"/>
        </w:rPr>
        <w:t xml:space="preserve">7,99% et </w:t>
      </w:r>
      <w:r>
        <w:rPr>
          <w:rFonts w:eastAsia="SimSun" w:cs="Times New Roman"/>
          <w:b/>
          <w:bCs/>
          <w:color w:val="000000"/>
          <w:kern w:val="0"/>
          <w:lang w:bidi="ar"/>
        </w:rPr>
        <w:t xml:space="preserve">433.217.524.292 FCFA </w:t>
      </w:r>
      <w:r>
        <w:rPr>
          <w:rFonts w:eastAsia="SimSun" w:cs="Times New Roman"/>
          <w:color w:val="000000"/>
          <w:kern w:val="0"/>
          <w:lang w:bidi="ar"/>
        </w:rPr>
        <w:t>pour le public (Etat et ses partenaires), soit 89,82% (tableau 28).</w:t>
      </w:r>
    </w:p>
    <w:p w14:paraId="04634D27">
      <w:pPr>
        <w:pStyle w:val="10"/>
        <w:rPr>
          <w:rFonts w:ascii="Times New Roman" w:hAnsi="Times New Roman" w:cs="Times New Roman"/>
        </w:rPr>
      </w:pPr>
      <w:bookmarkStart w:id="96" w:name="_Toc187151832"/>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t>:synthèse des dépenses globales liées à la biodiversité</w:t>
      </w:r>
      <w:bookmarkEnd w:id="96"/>
      <w:r>
        <w:rPr>
          <w:rFonts w:ascii="Times New Roman" w:hAnsi="Times New Roman" w:cs="Times New Roman"/>
        </w:rPr>
        <w:t xml:space="preserve"> </w:t>
      </w:r>
    </w:p>
    <w:tbl>
      <w:tblPr>
        <w:tblStyle w:val="19"/>
        <w:tblW w:w="10250" w:type="dxa"/>
        <w:jc w:val="center"/>
        <w:tblLayout w:type="autofit"/>
        <w:tblCellMar>
          <w:top w:w="0" w:type="dxa"/>
          <w:left w:w="108" w:type="dxa"/>
          <w:bottom w:w="0" w:type="dxa"/>
          <w:right w:w="108" w:type="dxa"/>
        </w:tblCellMar>
      </w:tblPr>
      <w:tblGrid>
        <w:gridCol w:w="2160"/>
        <w:gridCol w:w="1223"/>
        <w:gridCol w:w="1680"/>
        <w:gridCol w:w="1716"/>
        <w:gridCol w:w="1836"/>
        <w:gridCol w:w="1836"/>
      </w:tblGrid>
      <w:tr w14:paraId="30CE923B">
        <w:tblPrEx>
          <w:tblCellMar>
            <w:top w:w="0" w:type="dxa"/>
            <w:left w:w="108" w:type="dxa"/>
            <w:bottom w:w="0" w:type="dxa"/>
            <w:right w:w="108" w:type="dxa"/>
          </w:tblCellMar>
        </w:tblPrEx>
        <w:trPr>
          <w:trHeight w:val="312" w:hRule="atLeast"/>
          <w:tblHeader/>
          <w:jc w:val="center"/>
        </w:trPr>
        <w:tc>
          <w:tcPr>
            <w:tcW w:w="2160"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noWrap/>
            <w:vAlign w:val="center"/>
          </w:tcPr>
          <w:p w14:paraId="7093877D">
            <w:pPr>
              <w:widowControl/>
              <w:jc w:val="center"/>
              <w:textAlignment w:val="center"/>
              <w:rPr>
                <w:rFonts w:cs="Times New Roman"/>
                <w:b/>
                <w:bCs/>
                <w:color w:val="000000"/>
              </w:rPr>
            </w:pPr>
            <w:r>
              <w:rPr>
                <w:rFonts w:eastAsia="SimSun" w:cs="Times New Roman"/>
                <w:b/>
                <w:bCs/>
                <w:color w:val="000000"/>
                <w:kern w:val="0"/>
                <w:lang w:bidi="ar"/>
              </w:rPr>
              <w:t>Catégorie</w:t>
            </w:r>
          </w:p>
        </w:tc>
        <w:tc>
          <w:tcPr>
            <w:tcW w:w="1130"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noWrap/>
            <w:vAlign w:val="center"/>
          </w:tcPr>
          <w:p w14:paraId="66C1BAB2">
            <w:pPr>
              <w:widowControl/>
              <w:jc w:val="center"/>
              <w:textAlignment w:val="center"/>
              <w:rPr>
                <w:rFonts w:cs="Times New Roman"/>
                <w:b/>
                <w:bCs/>
                <w:color w:val="000000"/>
              </w:rPr>
            </w:pPr>
            <w:r>
              <w:rPr>
                <w:rFonts w:eastAsia="SimSun" w:cs="Times New Roman"/>
                <w:b/>
                <w:bCs/>
                <w:color w:val="000000"/>
                <w:kern w:val="0"/>
                <w:lang w:bidi="ar"/>
              </w:rPr>
              <w:t xml:space="preserve">Année </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noWrap/>
            <w:vAlign w:val="center"/>
          </w:tcPr>
          <w:p w14:paraId="31243B45">
            <w:pPr>
              <w:widowControl/>
              <w:jc w:val="center"/>
              <w:textAlignment w:val="center"/>
              <w:rPr>
                <w:rFonts w:cs="Times New Roman"/>
                <w:b/>
                <w:bCs/>
                <w:color w:val="000000"/>
              </w:rPr>
            </w:pPr>
            <w:r>
              <w:rPr>
                <w:rFonts w:eastAsia="SimSun" w:cs="Times New Roman"/>
                <w:b/>
                <w:bCs/>
                <w:color w:val="000000"/>
                <w:kern w:val="0"/>
                <w:lang w:bidi="ar"/>
              </w:rPr>
              <w:t>ONG</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noWrap/>
            <w:vAlign w:val="center"/>
          </w:tcPr>
          <w:p w14:paraId="5602A287">
            <w:pPr>
              <w:widowControl/>
              <w:jc w:val="center"/>
              <w:textAlignment w:val="center"/>
              <w:rPr>
                <w:rFonts w:cs="Times New Roman"/>
                <w:b/>
                <w:bCs/>
                <w:color w:val="000000"/>
              </w:rPr>
            </w:pPr>
            <w:r>
              <w:rPr>
                <w:rFonts w:eastAsia="SimSun" w:cs="Times New Roman"/>
                <w:b/>
                <w:bCs/>
                <w:color w:val="000000"/>
                <w:kern w:val="0"/>
                <w:lang w:bidi="ar"/>
              </w:rPr>
              <w:t>Privé</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noWrap/>
            <w:vAlign w:val="center"/>
          </w:tcPr>
          <w:p w14:paraId="3E21F46D">
            <w:pPr>
              <w:widowControl/>
              <w:jc w:val="center"/>
              <w:textAlignment w:val="center"/>
              <w:rPr>
                <w:rFonts w:cs="Times New Roman"/>
                <w:b/>
                <w:bCs/>
                <w:color w:val="000000"/>
              </w:rPr>
            </w:pPr>
            <w:r>
              <w:rPr>
                <w:rFonts w:eastAsia="SimSun" w:cs="Times New Roman"/>
                <w:b/>
                <w:bCs/>
                <w:color w:val="000000"/>
                <w:kern w:val="0"/>
                <w:lang w:bidi="ar"/>
              </w:rPr>
              <w:t xml:space="preserve">Publique </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noWrap/>
            <w:vAlign w:val="center"/>
          </w:tcPr>
          <w:p w14:paraId="37AADC34">
            <w:pPr>
              <w:widowControl/>
              <w:jc w:val="center"/>
              <w:textAlignment w:val="center"/>
              <w:rPr>
                <w:rFonts w:cs="Times New Roman"/>
                <w:b/>
                <w:bCs/>
                <w:color w:val="000000"/>
              </w:rPr>
            </w:pPr>
            <w:r>
              <w:rPr>
                <w:rFonts w:eastAsia="SimSun" w:cs="Times New Roman"/>
                <w:b/>
                <w:bCs/>
                <w:color w:val="000000"/>
                <w:kern w:val="0"/>
                <w:lang w:bidi="ar"/>
              </w:rPr>
              <w:t xml:space="preserve">Total </w:t>
            </w:r>
          </w:p>
        </w:tc>
      </w:tr>
      <w:tr w14:paraId="4DE61B94">
        <w:tblPrEx>
          <w:tblCellMar>
            <w:top w:w="0" w:type="dxa"/>
            <w:left w:w="108" w:type="dxa"/>
            <w:bottom w:w="0" w:type="dxa"/>
            <w:right w:w="108" w:type="dxa"/>
          </w:tblCellMar>
        </w:tblPrEx>
        <w:trPr>
          <w:trHeight w:val="312" w:hRule="atLeast"/>
          <w:jc w:val="center"/>
        </w:trPr>
        <w:tc>
          <w:tcPr>
            <w:tcW w:w="2160" w:type="dxa"/>
            <w:vMerge w:val="continue"/>
            <w:tcBorders>
              <w:top w:val="single" w:color="auto" w:sz="4" w:space="0"/>
              <w:left w:val="single" w:color="auto" w:sz="4" w:space="0"/>
              <w:bottom w:val="single" w:color="auto" w:sz="4" w:space="0"/>
              <w:right w:val="single" w:color="000000" w:sz="2" w:space="0"/>
            </w:tcBorders>
            <w:shd w:val="clear" w:color="auto" w:fill="A8D08D" w:themeFill="accent6" w:themeFillTint="99"/>
            <w:noWrap/>
            <w:vAlign w:val="center"/>
          </w:tcPr>
          <w:p w14:paraId="7FCCA504">
            <w:pPr>
              <w:jc w:val="center"/>
              <w:rPr>
                <w:rFonts w:cs="Times New Roman"/>
                <w:b/>
                <w:bCs/>
                <w:color w:val="000000"/>
              </w:rPr>
            </w:pPr>
          </w:p>
        </w:tc>
        <w:tc>
          <w:tcPr>
            <w:tcW w:w="1130" w:type="dxa"/>
            <w:vMerge w:val="continue"/>
            <w:tcBorders>
              <w:top w:val="single" w:color="auto" w:sz="4" w:space="0"/>
              <w:left w:val="single" w:color="000000" w:sz="2" w:space="0"/>
              <w:bottom w:val="single" w:color="auto" w:sz="4" w:space="0"/>
              <w:right w:val="single" w:color="000000" w:sz="2" w:space="0"/>
            </w:tcBorders>
            <w:shd w:val="clear" w:color="auto" w:fill="A8D08D" w:themeFill="accent6" w:themeFillTint="99"/>
            <w:noWrap/>
            <w:vAlign w:val="center"/>
          </w:tcPr>
          <w:p w14:paraId="68E38482">
            <w:pPr>
              <w:jc w:val="center"/>
              <w:rPr>
                <w:rFonts w:cs="Times New Roman"/>
                <w:b/>
                <w:bCs/>
                <w:color w:val="000000"/>
              </w:rPr>
            </w:pPr>
          </w:p>
        </w:tc>
        <w:tc>
          <w:tcPr>
            <w:tcW w:w="1680" w:type="dxa"/>
            <w:vMerge w:val="continue"/>
            <w:tcBorders>
              <w:top w:val="single" w:color="auto" w:sz="4" w:space="0"/>
              <w:left w:val="single" w:color="000000" w:sz="2" w:space="0"/>
              <w:bottom w:val="single" w:color="auto" w:sz="4" w:space="0"/>
              <w:right w:val="single" w:color="000000" w:sz="2" w:space="0"/>
            </w:tcBorders>
            <w:shd w:val="clear" w:color="auto" w:fill="A8D08D" w:themeFill="accent6" w:themeFillTint="99"/>
            <w:noWrap/>
            <w:vAlign w:val="center"/>
          </w:tcPr>
          <w:p w14:paraId="7B5F6B61">
            <w:pPr>
              <w:jc w:val="center"/>
              <w:rPr>
                <w:rFonts w:cs="Times New Roman"/>
                <w:b/>
                <w:bCs/>
                <w:color w:val="000000"/>
              </w:rPr>
            </w:pPr>
          </w:p>
        </w:tc>
        <w:tc>
          <w:tcPr>
            <w:tcW w:w="1680" w:type="dxa"/>
            <w:vMerge w:val="continue"/>
            <w:tcBorders>
              <w:top w:val="single" w:color="auto" w:sz="4" w:space="0"/>
              <w:left w:val="single" w:color="000000" w:sz="2" w:space="0"/>
              <w:bottom w:val="single" w:color="auto" w:sz="4" w:space="0"/>
              <w:right w:val="single" w:color="000000" w:sz="2" w:space="0"/>
            </w:tcBorders>
            <w:shd w:val="clear" w:color="auto" w:fill="A8D08D" w:themeFill="accent6" w:themeFillTint="99"/>
            <w:noWrap/>
            <w:vAlign w:val="center"/>
          </w:tcPr>
          <w:p w14:paraId="16A7679F">
            <w:pPr>
              <w:jc w:val="center"/>
              <w:rPr>
                <w:rFonts w:cs="Times New Roman"/>
                <w:b/>
                <w:bCs/>
                <w:color w:val="000000"/>
              </w:rPr>
            </w:pPr>
          </w:p>
        </w:tc>
        <w:tc>
          <w:tcPr>
            <w:tcW w:w="1800" w:type="dxa"/>
            <w:vMerge w:val="continue"/>
            <w:tcBorders>
              <w:top w:val="single" w:color="auto" w:sz="4" w:space="0"/>
              <w:left w:val="nil"/>
              <w:bottom w:val="single" w:color="auto" w:sz="4" w:space="0"/>
              <w:right w:val="single" w:color="000000" w:sz="2" w:space="0"/>
            </w:tcBorders>
            <w:shd w:val="clear" w:color="auto" w:fill="A8D08D" w:themeFill="accent6" w:themeFillTint="99"/>
            <w:noWrap/>
            <w:vAlign w:val="center"/>
          </w:tcPr>
          <w:p w14:paraId="2F3EEA26">
            <w:pPr>
              <w:jc w:val="center"/>
              <w:rPr>
                <w:rFonts w:cs="Times New Roman"/>
                <w:b/>
                <w:bCs/>
                <w:color w:val="000000"/>
              </w:rPr>
            </w:pPr>
          </w:p>
        </w:tc>
        <w:tc>
          <w:tcPr>
            <w:tcW w:w="1800" w:type="dxa"/>
            <w:vMerge w:val="continue"/>
            <w:tcBorders>
              <w:top w:val="single" w:color="auto" w:sz="4" w:space="0"/>
              <w:left w:val="single" w:color="000000" w:sz="2" w:space="0"/>
              <w:bottom w:val="single" w:color="auto" w:sz="4" w:space="0"/>
              <w:right w:val="single" w:color="auto" w:sz="4" w:space="0"/>
            </w:tcBorders>
            <w:shd w:val="clear" w:color="auto" w:fill="A8D08D" w:themeFill="accent6" w:themeFillTint="99"/>
            <w:noWrap/>
            <w:vAlign w:val="center"/>
          </w:tcPr>
          <w:p w14:paraId="1BA96DCD">
            <w:pPr>
              <w:jc w:val="center"/>
              <w:rPr>
                <w:rFonts w:cs="Times New Roman"/>
                <w:b/>
                <w:bCs/>
                <w:color w:val="000000"/>
              </w:rPr>
            </w:pPr>
          </w:p>
        </w:tc>
      </w:tr>
      <w:tr w14:paraId="189CDAE1">
        <w:tblPrEx>
          <w:tblCellMar>
            <w:top w:w="0" w:type="dxa"/>
            <w:left w:w="108" w:type="dxa"/>
            <w:bottom w:w="0" w:type="dxa"/>
            <w:right w:w="108" w:type="dxa"/>
          </w:tblCellMar>
        </w:tblPrEx>
        <w:trPr>
          <w:trHeight w:val="290" w:hRule="atLeast"/>
          <w:jc w:val="center"/>
        </w:trPr>
        <w:tc>
          <w:tcPr>
            <w:tcW w:w="0" w:type="auto"/>
            <w:vMerge w:val="restart"/>
            <w:tcBorders>
              <w:top w:val="single" w:color="auto" w:sz="4" w:space="0"/>
              <w:left w:val="single" w:color="000000" w:sz="2" w:space="0"/>
              <w:bottom w:val="single" w:color="000000" w:sz="2" w:space="0"/>
              <w:right w:val="single" w:color="000000" w:sz="2" w:space="0"/>
            </w:tcBorders>
            <w:shd w:val="clear" w:color="auto" w:fill="auto"/>
            <w:noWrap/>
            <w:vAlign w:val="center"/>
          </w:tcPr>
          <w:p w14:paraId="0FBCC8E5">
            <w:pPr>
              <w:widowControl/>
              <w:jc w:val="center"/>
              <w:textAlignment w:val="center"/>
              <w:rPr>
                <w:rFonts w:cs="Times New Roman"/>
                <w:color w:val="000000"/>
              </w:rPr>
            </w:pPr>
            <w:r>
              <w:rPr>
                <w:rFonts w:eastAsia="SimSun" w:cs="Times New Roman"/>
                <w:color w:val="000000"/>
                <w:kern w:val="0"/>
                <w:lang w:bidi="ar"/>
              </w:rPr>
              <w:t>C2</w:t>
            </w:r>
          </w:p>
        </w:tc>
        <w:tc>
          <w:tcPr>
            <w:tcW w:w="0" w:type="auto"/>
            <w:tcBorders>
              <w:top w:val="single" w:color="auto" w:sz="4" w:space="0"/>
              <w:left w:val="single" w:color="000000" w:sz="2" w:space="0"/>
              <w:bottom w:val="single" w:color="000000" w:sz="2" w:space="0"/>
              <w:right w:val="single" w:color="000000" w:sz="2" w:space="0"/>
            </w:tcBorders>
            <w:shd w:val="clear" w:color="auto" w:fill="auto"/>
            <w:noWrap/>
            <w:vAlign w:val="bottom"/>
          </w:tcPr>
          <w:p w14:paraId="5873C1A5">
            <w:pPr>
              <w:widowControl/>
              <w:jc w:val="left"/>
              <w:textAlignment w:val="bottom"/>
              <w:rPr>
                <w:rFonts w:cs="Times New Roman"/>
                <w:b/>
                <w:bCs/>
                <w:color w:val="000000"/>
              </w:rPr>
            </w:pPr>
            <w:r>
              <w:rPr>
                <w:rFonts w:eastAsia="SimSun" w:cs="Times New Roman"/>
                <w:b/>
                <w:bCs/>
                <w:color w:val="000000"/>
                <w:kern w:val="0"/>
                <w:lang w:bidi="ar"/>
              </w:rPr>
              <w:t xml:space="preserve">Sous total </w:t>
            </w:r>
          </w:p>
        </w:tc>
        <w:tc>
          <w:tcPr>
            <w:tcW w:w="0" w:type="auto"/>
            <w:tcBorders>
              <w:top w:val="single" w:color="auto" w:sz="4" w:space="0"/>
              <w:left w:val="single" w:color="000000" w:sz="2" w:space="0"/>
              <w:bottom w:val="single" w:color="000000" w:sz="2" w:space="0"/>
              <w:right w:val="single" w:color="000000" w:sz="2" w:space="0"/>
            </w:tcBorders>
            <w:shd w:val="clear" w:color="auto" w:fill="auto"/>
            <w:noWrap/>
            <w:vAlign w:val="bottom"/>
          </w:tcPr>
          <w:p w14:paraId="6BD8C994">
            <w:pPr>
              <w:jc w:val="right"/>
              <w:rPr>
                <w:rFonts w:cs="Times New Roman"/>
                <w:b/>
                <w:bCs/>
                <w:color w:val="000000"/>
              </w:rPr>
            </w:pPr>
            <w:r>
              <w:rPr>
                <w:rFonts w:cs="Times New Roman"/>
                <w:b/>
                <w:bCs/>
                <w:color w:val="000000"/>
              </w:rPr>
              <w:t>0</w:t>
            </w:r>
          </w:p>
        </w:tc>
        <w:tc>
          <w:tcPr>
            <w:tcW w:w="0" w:type="auto"/>
            <w:tcBorders>
              <w:top w:val="single" w:color="auto" w:sz="4" w:space="0"/>
              <w:left w:val="single" w:color="000000" w:sz="2" w:space="0"/>
              <w:bottom w:val="single" w:color="000000" w:sz="2" w:space="0"/>
              <w:right w:val="single" w:color="000000" w:sz="2" w:space="0"/>
            </w:tcBorders>
            <w:shd w:val="clear" w:color="auto" w:fill="auto"/>
            <w:noWrap/>
            <w:vAlign w:val="bottom"/>
          </w:tcPr>
          <w:p w14:paraId="76BA2F85">
            <w:pPr>
              <w:jc w:val="right"/>
              <w:rPr>
                <w:rFonts w:cs="Times New Roman"/>
                <w:b/>
                <w:bCs/>
                <w:color w:val="000000"/>
              </w:rPr>
            </w:pPr>
            <w:r>
              <w:rPr>
                <w:rFonts w:cs="Times New Roman"/>
                <w:b/>
                <w:bCs/>
                <w:color w:val="000000"/>
              </w:rPr>
              <w:t>0</w:t>
            </w:r>
          </w:p>
        </w:tc>
        <w:tc>
          <w:tcPr>
            <w:tcW w:w="0" w:type="auto"/>
            <w:tcBorders>
              <w:top w:val="single" w:color="auto" w:sz="4" w:space="0"/>
              <w:left w:val="single" w:color="000000" w:sz="2" w:space="0"/>
              <w:bottom w:val="single" w:color="000000" w:sz="2" w:space="0"/>
              <w:right w:val="single" w:color="000000" w:sz="2" w:space="0"/>
            </w:tcBorders>
            <w:shd w:val="clear" w:color="auto" w:fill="auto"/>
            <w:noWrap/>
            <w:vAlign w:val="bottom"/>
          </w:tcPr>
          <w:p w14:paraId="5FBDEBCA">
            <w:pPr>
              <w:widowControl/>
              <w:jc w:val="right"/>
              <w:textAlignment w:val="bottom"/>
              <w:rPr>
                <w:rFonts w:cs="Times New Roman"/>
                <w:b/>
                <w:bCs/>
                <w:color w:val="000000"/>
              </w:rPr>
            </w:pPr>
            <w:r>
              <w:rPr>
                <w:rFonts w:eastAsia="SimSun" w:cs="Times New Roman"/>
                <w:b/>
                <w:bCs/>
                <w:color w:val="000000"/>
                <w:kern w:val="0"/>
                <w:lang w:bidi="ar"/>
              </w:rPr>
              <w:t xml:space="preserve">3.762.944.453 </w:t>
            </w:r>
          </w:p>
        </w:tc>
        <w:tc>
          <w:tcPr>
            <w:tcW w:w="0" w:type="auto"/>
            <w:tcBorders>
              <w:top w:val="single" w:color="auto" w:sz="4" w:space="0"/>
              <w:left w:val="single" w:color="000000" w:sz="2" w:space="0"/>
              <w:bottom w:val="single" w:color="000000" w:sz="2" w:space="0"/>
              <w:right w:val="single" w:color="000000" w:sz="2" w:space="0"/>
            </w:tcBorders>
            <w:shd w:val="clear" w:color="auto" w:fill="auto"/>
            <w:noWrap/>
            <w:vAlign w:val="bottom"/>
          </w:tcPr>
          <w:p w14:paraId="140B8292">
            <w:pPr>
              <w:widowControl/>
              <w:jc w:val="right"/>
              <w:textAlignment w:val="bottom"/>
              <w:rPr>
                <w:rFonts w:cs="Times New Roman"/>
                <w:b/>
                <w:bCs/>
                <w:color w:val="000000"/>
              </w:rPr>
            </w:pPr>
            <w:r>
              <w:rPr>
                <w:rFonts w:eastAsia="SimSun" w:cs="Times New Roman"/>
                <w:b/>
                <w:bCs/>
                <w:color w:val="000000"/>
                <w:kern w:val="0"/>
                <w:lang w:bidi="ar"/>
              </w:rPr>
              <w:t xml:space="preserve">3.762.944.453 </w:t>
            </w:r>
          </w:p>
        </w:tc>
      </w:tr>
      <w:tr w14:paraId="09A24E8D">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485BA49">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48667A">
            <w:pPr>
              <w:widowControl/>
              <w:jc w:val="right"/>
              <w:textAlignment w:val="bottom"/>
              <w:rPr>
                <w:rFonts w:cs="Times New Roman"/>
                <w:color w:val="000000"/>
              </w:rPr>
            </w:pPr>
            <w:r>
              <w:rPr>
                <w:rFonts w:eastAsia="SimSun" w:cs="Times New Roman"/>
                <w:color w:val="000000"/>
                <w:kern w:val="0"/>
                <w:lang w:bidi="ar"/>
              </w:rPr>
              <w:t>2018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99015A2">
            <w:pPr>
              <w:jc w:val="right"/>
              <w:rPr>
                <w:rFonts w:cs="Times New Roman"/>
                <w:color w:val="000000"/>
              </w:rPr>
            </w:pPr>
            <w:r>
              <w:rPr>
                <w:rFonts w:cs="Times New Roman"/>
                <w:color w:val="000000"/>
              </w:rPr>
              <w:t>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9AD45A">
            <w:pPr>
              <w:jc w:val="right"/>
              <w:rPr>
                <w:rFonts w:cs="Times New Roman"/>
                <w:color w:val="000000"/>
              </w:rPr>
            </w:pPr>
            <w:r>
              <w:rPr>
                <w:rFonts w:cs="Times New Roman"/>
                <w:color w:val="000000"/>
              </w:rPr>
              <w:t>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9D134C5">
            <w:pPr>
              <w:widowControl/>
              <w:jc w:val="right"/>
              <w:textAlignment w:val="bottom"/>
              <w:rPr>
                <w:rFonts w:cs="Times New Roman"/>
                <w:color w:val="000000"/>
              </w:rPr>
            </w:pPr>
            <w:r>
              <w:rPr>
                <w:rFonts w:eastAsia="SimSun" w:cs="Times New Roman"/>
                <w:color w:val="000000"/>
                <w:kern w:val="0"/>
                <w:lang w:bidi="ar"/>
              </w:rPr>
              <w:t xml:space="preserve">746.491.200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E24C9F">
            <w:pPr>
              <w:widowControl/>
              <w:jc w:val="right"/>
              <w:textAlignment w:val="bottom"/>
              <w:rPr>
                <w:rFonts w:cs="Times New Roman"/>
                <w:color w:val="000000"/>
              </w:rPr>
            </w:pPr>
            <w:r>
              <w:rPr>
                <w:rFonts w:eastAsia="SimSun" w:cs="Times New Roman"/>
                <w:color w:val="000000"/>
                <w:kern w:val="0"/>
                <w:lang w:bidi="ar"/>
              </w:rPr>
              <w:t xml:space="preserve">746.491.200 </w:t>
            </w:r>
          </w:p>
        </w:tc>
      </w:tr>
      <w:tr w14:paraId="0A0151F8">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2AC2215">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A45593">
            <w:pPr>
              <w:widowControl/>
              <w:jc w:val="right"/>
              <w:textAlignment w:val="bottom"/>
              <w:rPr>
                <w:rFonts w:cs="Times New Roman"/>
                <w:color w:val="000000"/>
              </w:rPr>
            </w:pPr>
            <w:r>
              <w:rPr>
                <w:rFonts w:eastAsia="SimSun" w:cs="Times New Roman"/>
                <w:color w:val="000000"/>
                <w:kern w:val="0"/>
                <w:lang w:bidi="ar"/>
              </w:rPr>
              <w:t>2019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73A8FE">
            <w:pPr>
              <w:jc w:val="right"/>
              <w:rPr>
                <w:rFonts w:cs="Times New Roman"/>
                <w:color w:val="000000"/>
              </w:rPr>
            </w:pPr>
            <w:r>
              <w:rPr>
                <w:rFonts w:cs="Times New Roman"/>
                <w:color w:val="000000"/>
              </w:rPr>
              <w:t>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26E1C7">
            <w:pPr>
              <w:jc w:val="right"/>
              <w:rPr>
                <w:rFonts w:cs="Times New Roman"/>
                <w:color w:val="000000"/>
              </w:rPr>
            </w:pPr>
            <w:r>
              <w:rPr>
                <w:rFonts w:cs="Times New Roman"/>
                <w:color w:val="000000"/>
              </w:rPr>
              <w:t>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B07066">
            <w:pPr>
              <w:widowControl/>
              <w:jc w:val="right"/>
              <w:textAlignment w:val="bottom"/>
              <w:rPr>
                <w:rFonts w:cs="Times New Roman"/>
                <w:color w:val="000000"/>
              </w:rPr>
            </w:pPr>
            <w:r>
              <w:rPr>
                <w:rFonts w:eastAsia="SimSun" w:cs="Times New Roman"/>
                <w:color w:val="000000"/>
                <w:kern w:val="0"/>
                <w:lang w:bidi="ar"/>
              </w:rPr>
              <w:t xml:space="preserve">722.029.530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8D4E27B">
            <w:pPr>
              <w:widowControl/>
              <w:jc w:val="right"/>
              <w:textAlignment w:val="bottom"/>
              <w:rPr>
                <w:rFonts w:cs="Times New Roman"/>
                <w:color w:val="000000"/>
              </w:rPr>
            </w:pPr>
            <w:r>
              <w:rPr>
                <w:rFonts w:eastAsia="SimSun" w:cs="Times New Roman"/>
                <w:color w:val="000000"/>
                <w:kern w:val="0"/>
                <w:lang w:bidi="ar"/>
              </w:rPr>
              <w:t xml:space="preserve">722.029.530 </w:t>
            </w:r>
          </w:p>
        </w:tc>
      </w:tr>
      <w:tr w14:paraId="05EC5465">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FB23CEE">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D86C40">
            <w:pPr>
              <w:widowControl/>
              <w:jc w:val="right"/>
              <w:textAlignment w:val="bottom"/>
              <w:rPr>
                <w:rFonts w:cs="Times New Roman"/>
                <w:color w:val="000000"/>
              </w:rPr>
            </w:pPr>
            <w:r>
              <w:rPr>
                <w:rFonts w:eastAsia="SimSun" w:cs="Times New Roman"/>
                <w:color w:val="000000"/>
                <w:kern w:val="0"/>
                <w:lang w:bidi="ar"/>
              </w:rPr>
              <w:t>2020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BD9B68">
            <w:pPr>
              <w:jc w:val="right"/>
              <w:rPr>
                <w:rFonts w:cs="Times New Roman"/>
                <w:color w:val="000000"/>
              </w:rPr>
            </w:pPr>
            <w:r>
              <w:rPr>
                <w:rFonts w:cs="Times New Roman"/>
                <w:color w:val="000000"/>
              </w:rPr>
              <w:t>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FFBB8C">
            <w:pPr>
              <w:jc w:val="right"/>
              <w:rPr>
                <w:rFonts w:cs="Times New Roman"/>
                <w:color w:val="000000"/>
              </w:rPr>
            </w:pPr>
            <w:r>
              <w:rPr>
                <w:rFonts w:cs="Times New Roman"/>
                <w:color w:val="000000"/>
              </w:rPr>
              <w:t>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CAD0BD">
            <w:pPr>
              <w:widowControl/>
              <w:jc w:val="right"/>
              <w:textAlignment w:val="bottom"/>
              <w:rPr>
                <w:rFonts w:cs="Times New Roman"/>
                <w:color w:val="000000"/>
              </w:rPr>
            </w:pPr>
            <w:r>
              <w:rPr>
                <w:rFonts w:eastAsia="SimSun" w:cs="Times New Roman"/>
                <w:color w:val="000000"/>
                <w:kern w:val="0"/>
                <w:lang w:bidi="ar"/>
              </w:rPr>
              <w:t xml:space="preserve">623.969.675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B6A531">
            <w:pPr>
              <w:widowControl/>
              <w:jc w:val="right"/>
              <w:textAlignment w:val="bottom"/>
              <w:rPr>
                <w:rFonts w:cs="Times New Roman"/>
                <w:color w:val="000000"/>
              </w:rPr>
            </w:pPr>
            <w:r>
              <w:rPr>
                <w:rFonts w:eastAsia="SimSun" w:cs="Times New Roman"/>
                <w:color w:val="000000"/>
                <w:kern w:val="0"/>
                <w:lang w:bidi="ar"/>
              </w:rPr>
              <w:t xml:space="preserve">623.969.675 </w:t>
            </w:r>
          </w:p>
        </w:tc>
      </w:tr>
      <w:tr w14:paraId="76BCE5F3">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66E6974">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D05AE9">
            <w:pPr>
              <w:widowControl/>
              <w:jc w:val="right"/>
              <w:textAlignment w:val="bottom"/>
              <w:rPr>
                <w:rFonts w:cs="Times New Roman"/>
                <w:color w:val="000000"/>
              </w:rPr>
            </w:pPr>
            <w:r>
              <w:rPr>
                <w:rFonts w:eastAsia="SimSun" w:cs="Times New Roman"/>
                <w:color w:val="000000"/>
                <w:kern w:val="0"/>
                <w:lang w:bidi="ar"/>
              </w:rPr>
              <w:t>2022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83C7955">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077FCE">
            <w:pPr>
              <w:jc w:val="right"/>
              <w:rPr>
                <w:rFonts w:cs="Times New Roman"/>
                <w:color w:val="000000"/>
              </w:rPr>
            </w:pPr>
            <w:r>
              <w:rPr>
                <w:rFonts w:cs="Times New Roman"/>
                <w:color w:val="000000"/>
              </w:rPr>
              <w:t>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BED814">
            <w:pPr>
              <w:widowControl/>
              <w:jc w:val="right"/>
              <w:textAlignment w:val="bottom"/>
              <w:rPr>
                <w:rFonts w:cs="Times New Roman"/>
                <w:color w:val="000000"/>
              </w:rPr>
            </w:pPr>
            <w:r>
              <w:rPr>
                <w:rFonts w:eastAsia="SimSun" w:cs="Times New Roman"/>
                <w:color w:val="000000"/>
                <w:kern w:val="0"/>
                <w:lang w:bidi="ar"/>
              </w:rPr>
              <w:t xml:space="preserve">835.227.024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17453BA">
            <w:pPr>
              <w:widowControl/>
              <w:jc w:val="right"/>
              <w:textAlignment w:val="bottom"/>
              <w:rPr>
                <w:rFonts w:cs="Times New Roman"/>
                <w:color w:val="000000"/>
              </w:rPr>
            </w:pPr>
            <w:r>
              <w:rPr>
                <w:rFonts w:eastAsia="SimSun" w:cs="Times New Roman"/>
                <w:color w:val="000000"/>
                <w:kern w:val="0"/>
                <w:lang w:bidi="ar"/>
              </w:rPr>
              <w:t xml:space="preserve">835.227.024 </w:t>
            </w:r>
          </w:p>
        </w:tc>
      </w:tr>
      <w:tr w14:paraId="18B6F955">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7CEA43F">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7FE039">
            <w:pPr>
              <w:widowControl/>
              <w:jc w:val="right"/>
              <w:textAlignment w:val="bottom"/>
              <w:rPr>
                <w:rFonts w:cs="Times New Roman"/>
                <w:color w:val="000000"/>
              </w:rPr>
            </w:pPr>
            <w:r>
              <w:rPr>
                <w:rFonts w:eastAsia="SimSun" w:cs="Times New Roman"/>
                <w:color w:val="000000"/>
                <w:kern w:val="0"/>
                <w:lang w:bidi="ar"/>
              </w:rPr>
              <w:t>2023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C9D4A9">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F004BB">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F2294A">
            <w:pPr>
              <w:widowControl/>
              <w:jc w:val="right"/>
              <w:textAlignment w:val="bottom"/>
              <w:rPr>
                <w:rFonts w:cs="Times New Roman"/>
                <w:color w:val="000000"/>
              </w:rPr>
            </w:pPr>
            <w:r>
              <w:rPr>
                <w:rFonts w:eastAsia="SimSun" w:cs="Times New Roman"/>
                <w:color w:val="000000"/>
                <w:kern w:val="0"/>
                <w:lang w:bidi="ar"/>
              </w:rPr>
              <w:t xml:space="preserve">835.227.024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26CDEF">
            <w:pPr>
              <w:widowControl/>
              <w:jc w:val="right"/>
              <w:textAlignment w:val="bottom"/>
              <w:rPr>
                <w:rFonts w:cs="Times New Roman"/>
                <w:color w:val="000000"/>
              </w:rPr>
            </w:pPr>
            <w:r>
              <w:rPr>
                <w:rFonts w:eastAsia="SimSun" w:cs="Times New Roman"/>
                <w:color w:val="000000"/>
                <w:kern w:val="0"/>
                <w:lang w:bidi="ar"/>
              </w:rPr>
              <w:t xml:space="preserve">835.227.024 </w:t>
            </w:r>
          </w:p>
        </w:tc>
      </w:tr>
      <w:tr w14:paraId="3BF1A4E4">
        <w:tblPrEx>
          <w:tblCellMar>
            <w:top w:w="0" w:type="dxa"/>
            <w:left w:w="108" w:type="dxa"/>
            <w:bottom w:w="0" w:type="dxa"/>
            <w:right w:w="108" w:type="dxa"/>
          </w:tblCellMar>
        </w:tblPrEx>
        <w:trPr>
          <w:trHeight w:val="290" w:hRule="atLeast"/>
          <w:jc w:val="center"/>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3E87EB80">
            <w:pPr>
              <w:widowControl/>
              <w:jc w:val="center"/>
              <w:textAlignment w:val="center"/>
              <w:rPr>
                <w:rFonts w:cs="Times New Roman"/>
                <w:color w:val="000000"/>
              </w:rPr>
            </w:pPr>
            <w:r>
              <w:rPr>
                <w:rFonts w:eastAsia="SimSun" w:cs="Times New Roman"/>
                <w:color w:val="000000"/>
                <w:kern w:val="0"/>
                <w:lang w:bidi="ar"/>
              </w:rPr>
              <w:t>C3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625B1F">
            <w:pPr>
              <w:widowControl/>
              <w:jc w:val="left"/>
              <w:textAlignment w:val="bottom"/>
              <w:rPr>
                <w:rFonts w:cs="Times New Roman"/>
                <w:b/>
                <w:bCs/>
                <w:color w:val="000000"/>
              </w:rPr>
            </w:pPr>
            <w:r>
              <w:rPr>
                <w:rFonts w:eastAsia="SimSun" w:cs="Times New Roman"/>
                <w:b/>
                <w:bCs/>
                <w:color w:val="000000"/>
                <w:kern w:val="0"/>
                <w:lang w:bidi="ar"/>
              </w:rPr>
              <w:t xml:space="preserve">Sous total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4EBB5B">
            <w:pPr>
              <w:widowControl/>
              <w:jc w:val="right"/>
              <w:textAlignment w:val="bottom"/>
              <w:rPr>
                <w:rFonts w:cs="Times New Roman"/>
                <w:b/>
                <w:bCs/>
                <w:color w:val="000000"/>
              </w:rPr>
            </w:pPr>
            <w:r>
              <w:rPr>
                <w:rFonts w:eastAsia="SimSun" w:cs="Times New Roman"/>
                <w:b/>
                <w:bCs/>
                <w:color w:val="000000"/>
                <w:kern w:val="0"/>
                <w:lang w:bidi="ar"/>
              </w:rPr>
              <w:t xml:space="preserve">2.409.570.198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767F15">
            <w:pPr>
              <w:widowControl/>
              <w:jc w:val="right"/>
              <w:textAlignment w:val="bottom"/>
              <w:rPr>
                <w:rFonts w:cs="Times New Roman"/>
                <w:b/>
                <w:bCs/>
                <w:color w:val="000000"/>
              </w:rPr>
            </w:pPr>
            <w:r>
              <w:rPr>
                <w:rFonts w:eastAsia="SimSun" w:cs="Times New Roman"/>
                <w:b/>
                <w:bCs/>
                <w:color w:val="000000"/>
                <w:kern w:val="0"/>
                <w:lang w:bidi="ar"/>
              </w:rPr>
              <w:t xml:space="preserve">32.146.351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F60731">
            <w:pPr>
              <w:widowControl/>
              <w:jc w:val="right"/>
              <w:textAlignment w:val="bottom"/>
              <w:rPr>
                <w:rFonts w:cs="Times New Roman"/>
                <w:b/>
                <w:bCs/>
                <w:color w:val="000000"/>
              </w:rPr>
            </w:pPr>
            <w:r>
              <w:rPr>
                <w:rFonts w:eastAsia="SimSun" w:cs="Times New Roman"/>
                <w:b/>
                <w:bCs/>
                <w:color w:val="000000"/>
                <w:kern w:val="0"/>
                <w:lang w:bidi="ar"/>
              </w:rPr>
              <w:t xml:space="preserve">118.194.832.660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7ED657">
            <w:pPr>
              <w:widowControl/>
              <w:jc w:val="right"/>
              <w:textAlignment w:val="bottom"/>
              <w:rPr>
                <w:rFonts w:cs="Times New Roman"/>
                <w:b/>
                <w:bCs/>
                <w:color w:val="000000"/>
              </w:rPr>
            </w:pPr>
            <w:r>
              <w:rPr>
                <w:rFonts w:eastAsia="SimSun" w:cs="Times New Roman"/>
                <w:b/>
                <w:bCs/>
                <w:color w:val="000000"/>
                <w:kern w:val="0"/>
                <w:lang w:bidi="ar"/>
              </w:rPr>
              <w:t xml:space="preserve">120.636.549.209 </w:t>
            </w:r>
          </w:p>
        </w:tc>
      </w:tr>
      <w:tr w14:paraId="4D65AC4B">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04F9E23">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72805A">
            <w:pPr>
              <w:widowControl/>
              <w:jc w:val="right"/>
              <w:textAlignment w:val="bottom"/>
              <w:rPr>
                <w:rFonts w:cs="Times New Roman"/>
                <w:color w:val="000000"/>
              </w:rPr>
            </w:pPr>
            <w:r>
              <w:rPr>
                <w:rFonts w:eastAsia="SimSun" w:cs="Times New Roman"/>
                <w:color w:val="000000"/>
                <w:kern w:val="0"/>
                <w:lang w:bidi="ar"/>
              </w:rPr>
              <w:t>2018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B2DC27">
            <w:pPr>
              <w:widowControl/>
              <w:jc w:val="right"/>
              <w:textAlignment w:val="bottom"/>
              <w:rPr>
                <w:rFonts w:cs="Times New Roman"/>
                <w:color w:val="000000"/>
              </w:rPr>
            </w:pPr>
            <w:r>
              <w:rPr>
                <w:rFonts w:eastAsia="SimSun" w:cs="Times New Roman"/>
                <w:color w:val="000000"/>
                <w:kern w:val="0"/>
                <w:lang w:bidi="ar"/>
              </w:rPr>
              <w:t xml:space="preserve">630.602.854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B4ADBF">
            <w:pPr>
              <w:widowControl/>
              <w:jc w:val="right"/>
              <w:textAlignment w:val="bottom"/>
              <w:rPr>
                <w:rFonts w:cs="Times New Roman"/>
                <w:color w:val="000000"/>
              </w:rPr>
            </w:pPr>
            <w:r>
              <w:rPr>
                <w:rFonts w:eastAsia="SimSun" w:cs="Times New Roman"/>
                <w:color w:val="000000"/>
                <w:kern w:val="0"/>
                <w:lang w:bidi="ar"/>
              </w:rPr>
              <w:t xml:space="preserve">7.942.932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7A293D">
            <w:pPr>
              <w:widowControl/>
              <w:jc w:val="right"/>
              <w:textAlignment w:val="bottom"/>
              <w:rPr>
                <w:rFonts w:cs="Times New Roman"/>
                <w:color w:val="000000"/>
              </w:rPr>
            </w:pPr>
            <w:r>
              <w:rPr>
                <w:rFonts w:eastAsia="SimSun" w:cs="Times New Roman"/>
                <w:color w:val="000000"/>
                <w:kern w:val="0"/>
                <w:lang w:bidi="ar"/>
              </w:rPr>
              <w:t xml:space="preserve">15.344.913.102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8CF37C">
            <w:pPr>
              <w:widowControl/>
              <w:jc w:val="right"/>
              <w:textAlignment w:val="bottom"/>
              <w:rPr>
                <w:rFonts w:cs="Times New Roman"/>
                <w:color w:val="000000"/>
              </w:rPr>
            </w:pPr>
            <w:r>
              <w:rPr>
                <w:rFonts w:eastAsia="SimSun" w:cs="Times New Roman"/>
                <w:color w:val="000000"/>
                <w:kern w:val="0"/>
                <w:lang w:bidi="ar"/>
              </w:rPr>
              <w:t xml:space="preserve">15.983.458.888 </w:t>
            </w:r>
          </w:p>
        </w:tc>
      </w:tr>
      <w:tr w14:paraId="5B12AFDE">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08FA7B1">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21011A">
            <w:pPr>
              <w:widowControl/>
              <w:jc w:val="right"/>
              <w:textAlignment w:val="bottom"/>
              <w:rPr>
                <w:rFonts w:cs="Times New Roman"/>
                <w:color w:val="000000"/>
              </w:rPr>
            </w:pPr>
            <w:r>
              <w:rPr>
                <w:rFonts w:eastAsia="SimSun" w:cs="Times New Roman"/>
                <w:color w:val="000000"/>
                <w:kern w:val="0"/>
                <w:lang w:bidi="ar"/>
              </w:rPr>
              <w:t>2019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340715">
            <w:pPr>
              <w:widowControl/>
              <w:jc w:val="right"/>
              <w:textAlignment w:val="bottom"/>
              <w:rPr>
                <w:rFonts w:cs="Times New Roman"/>
                <w:color w:val="000000"/>
              </w:rPr>
            </w:pPr>
            <w:r>
              <w:rPr>
                <w:rFonts w:eastAsia="SimSun" w:cs="Times New Roman"/>
                <w:color w:val="000000"/>
                <w:kern w:val="0"/>
                <w:lang w:bidi="ar"/>
              </w:rPr>
              <w:t xml:space="preserve">799.885.547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0072CA">
            <w:pPr>
              <w:widowControl/>
              <w:jc w:val="right"/>
              <w:textAlignment w:val="bottom"/>
              <w:rPr>
                <w:rFonts w:cs="Times New Roman"/>
                <w:color w:val="000000"/>
              </w:rPr>
            </w:pPr>
            <w:r>
              <w:rPr>
                <w:rFonts w:eastAsia="SimSun" w:cs="Times New Roman"/>
                <w:color w:val="000000"/>
                <w:kern w:val="0"/>
                <w:lang w:bidi="ar"/>
              </w:rPr>
              <w:t xml:space="preserve">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409822">
            <w:pPr>
              <w:widowControl/>
              <w:jc w:val="right"/>
              <w:textAlignment w:val="bottom"/>
              <w:rPr>
                <w:rFonts w:cs="Times New Roman"/>
                <w:color w:val="000000"/>
              </w:rPr>
            </w:pPr>
            <w:r>
              <w:rPr>
                <w:rFonts w:eastAsia="SimSun" w:cs="Times New Roman"/>
                <w:color w:val="000000"/>
                <w:kern w:val="0"/>
                <w:lang w:bidi="ar"/>
              </w:rPr>
              <w:t xml:space="preserve">19.671.915.616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1927A5">
            <w:pPr>
              <w:widowControl/>
              <w:jc w:val="right"/>
              <w:textAlignment w:val="bottom"/>
              <w:rPr>
                <w:rFonts w:cs="Times New Roman"/>
                <w:color w:val="000000"/>
              </w:rPr>
            </w:pPr>
            <w:r>
              <w:rPr>
                <w:rFonts w:eastAsia="SimSun" w:cs="Times New Roman"/>
                <w:color w:val="000000"/>
                <w:kern w:val="0"/>
                <w:lang w:bidi="ar"/>
              </w:rPr>
              <w:t xml:space="preserve">20.471.801.162 </w:t>
            </w:r>
          </w:p>
        </w:tc>
      </w:tr>
      <w:tr w14:paraId="3B6BCEDA">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6F1CA10">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E1AFAA">
            <w:pPr>
              <w:widowControl/>
              <w:jc w:val="right"/>
              <w:textAlignment w:val="bottom"/>
              <w:rPr>
                <w:rFonts w:cs="Times New Roman"/>
                <w:color w:val="000000"/>
              </w:rPr>
            </w:pPr>
            <w:r>
              <w:rPr>
                <w:rFonts w:eastAsia="SimSun" w:cs="Times New Roman"/>
                <w:color w:val="000000"/>
                <w:kern w:val="0"/>
                <w:lang w:bidi="ar"/>
              </w:rPr>
              <w:t>2020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11CDD4E">
            <w:pPr>
              <w:widowControl/>
              <w:jc w:val="right"/>
              <w:textAlignment w:val="bottom"/>
              <w:rPr>
                <w:rFonts w:cs="Times New Roman"/>
                <w:color w:val="000000"/>
              </w:rPr>
            </w:pPr>
            <w:r>
              <w:rPr>
                <w:rFonts w:eastAsia="SimSun" w:cs="Times New Roman"/>
                <w:color w:val="000000"/>
                <w:kern w:val="0"/>
                <w:lang w:bidi="ar"/>
              </w:rPr>
              <w:t xml:space="preserve">979.081.797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62DD4A">
            <w:pPr>
              <w:widowControl/>
              <w:jc w:val="right"/>
              <w:textAlignment w:val="bottom"/>
              <w:rPr>
                <w:rFonts w:cs="Times New Roman"/>
                <w:color w:val="000000"/>
              </w:rPr>
            </w:pPr>
            <w:r>
              <w:rPr>
                <w:rFonts w:eastAsia="SimSun" w:cs="Times New Roman"/>
                <w:color w:val="000000"/>
                <w:kern w:val="0"/>
                <w:lang w:bidi="ar"/>
              </w:rPr>
              <w:t xml:space="preserve">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D0458F">
            <w:pPr>
              <w:widowControl/>
              <w:jc w:val="right"/>
              <w:textAlignment w:val="bottom"/>
              <w:rPr>
                <w:rFonts w:cs="Times New Roman"/>
                <w:color w:val="000000"/>
              </w:rPr>
            </w:pPr>
            <w:r>
              <w:rPr>
                <w:rFonts w:eastAsia="SimSun" w:cs="Times New Roman"/>
                <w:color w:val="000000"/>
                <w:kern w:val="0"/>
                <w:lang w:bidi="ar"/>
              </w:rPr>
              <w:t xml:space="preserve">19.623.728.206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096B73">
            <w:pPr>
              <w:widowControl/>
              <w:jc w:val="right"/>
              <w:textAlignment w:val="bottom"/>
              <w:rPr>
                <w:rFonts w:cs="Times New Roman"/>
                <w:color w:val="000000"/>
              </w:rPr>
            </w:pPr>
            <w:r>
              <w:rPr>
                <w:rFonts w:eastAsia="SimSun" w:cs="Times New Roman"/>
                <w:color w:val="000000"/>
                <w:kern w:val="0"/>
                <w:lang w:bidi="ar"/>
              </w:rPr>
              <w:t xml:space="preserve">20.602.810.003 </w:t>
            </w:r>
          </w:p>
        </w:tc>
      </w:tr>
      <w:tr w14:paraId="606B8F1F">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1EB6440">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71CA09">
            <w:pPr>
              <w:widowControl/>
              <w:jc w:val="right"/>
              <w:textAlignment w:val="bottom"/>
              <w:rPr>
                <w:rFonts w:cs="Times New Roman"/>
                <w:color w:val="000000"/>
              </w:rPr>
            </w:pPr>
            <w:r>
              <w:rPr>
                <w:rFonts w:eastAsia="SimSun" w:cs="Times New Roman"/>
                <w:color w:val="000000"/>
                <w:kern w:val="0"/>
                <w:lang w:bidi="ar"/>
              </w:rPr>
              <w:t>2021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608C7E">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FA93B8">
            <w:pPr>
              <w:widowControl/>
              <w:jc w:val="right"/>
              <w:textAlignment w:val="bottom"/>
              <w:rPr>
                <w:rFonts w:cs="Times New Roman"/>
                <w:color w:val="000000"/>
              </w:rPr>
            </w:pPr>
            <w:r>
              <w:rPr>
                <w:rFonts w:eastAsia="SimSun" w:cs="Times New Roman"/>
                <w:color w:val="000000"/>
                <w:kern w:val="0"/>
                <w:lang w:bidi="ar"/>
              </w:rPr>
              <w:t xml:space="preserve">20.790.731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01BA70">
            <w:pPr>
              <w:widowControl/>
              <w:jc w:val="right"/>
              <w:textAlignment w:val="bottom"/>
              <w:rPr>
                <w:rFonts w:cs="Times New Roman"/>
                <w:color w:val="000000"/>
              </w:rPr>
            </w:pPr>
            <w:r>
              <w:rPr>
                <w:rFonts w:eastAsia="SimSun" w:cs="Times New Roman"/>
                <w:color w:val="000000"/>
                <w:kern w:val="0"/>
                <w:lang w:bidi="ar"/>
              </w:rPr>
              <w:t xml:space="preserve">28.378.326.152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59FDD4">
            <w:pPr>
              <w:widowControl/>
              <w:jc w:val="right"/>
              <w:textAlignment w:val="bottom"/>
              <w:rPr>
                <w:rFonts w:cs="Times New Roman"/>
                <w:color w:val="000000"/>
              </w:rPr>
            </w:pPr>
            <w:r>
              <w:rPr>
                <w:rFonts w:eastAsia="SimSun" w:cs="Times New Roman"/>
                <w:color w:val="000000"/>
                <w:kern w:val="0"/>
                <w:lang w:bidi="ar"/>
              </w:rPr>
              <w:t xml:space="preserve">28.399.116.883 </w:t>
            </w:r>
          </w:p>
        </w:tc>
      </w:tr>
      <w:tr w14:paraId="551E497C">
        <w:tblPrEx>
          <w:tblCellMar>
            <w:top w:w="0" w:type="dxa"/>
            <w:left w:w="108" w:type="dxa"/>
            <w:bottom w:w="0" w:type="dxa"/>
            <w:right w:w="108" w:type="dxa"/>
          </w:tblCellMar>
        </w:tblPrEx>
        <w:trPr>
          <w:trHeight w:val="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95E8F8D">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B5CE4A">
            <w:pPr>
              <w:widowControl/>
              <w:jc w:val="right"/>
              <w:textAlignment w:val="bottom"/>
              <w:rPr>
                <w:rFonts w:cs="Times New Roman"/>
                <w:color w:val="000000"/>
              </w:rPr>
            </w:pPr>
            <w:r>
              <w:rPr>
                <w:rFonts w:eastAsia="SimSun" w:cs="Times New Roman"/>
                <w:color w:val="000000"/>
                <w:kern w:val="0"/>
                <w:lang w:bidi="ar"/>
              </w:rPr>
              <w:t>2022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B7E451">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BEE5CB">
            <w:pPr>
              <w:widowControl/>
              <w:jc w:val="right"/>
              <w:textAlignment w:val="bottom"/>
              <w:rPr>
                <w:rFonts w:cs="Times New Roman"/>
                <w:color w:val="000000"/>
              </w:rPr>
            </w:pPr>
            <w:r>
              <w:rPr>
                <w:rFonts w:eastAsia="SimSun" w:cs="Times New Roman"/>
                <w:color w:val="000000"/>
                <w:kern w:val="0"/>
                <w:lang w:bidi="ar"/>
              </w:rPr>
              <w:t xml:space="preserve">3.412.688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828BF1">
            <w:pPr>
              <w:widowControl/>
              <w:jc w:val="right"/>
              <w:textAlignment w:val="bottom"/>
              <w:rPr>
                <w:rFonts w:cs="Times New Roman"/>
                <w:color w:val="000000"/>
              </w:rPr>
            </w:pPr>
            <w:r>
              <w:rPr>
                <w:rFonts w:eastAsia="SimSun" w:cs="Times New Roman"/>
                <w:color w:val="000000"/>
                <w:kern w:val="0"/>
                <w:lang w:bidi="ar"/>
              </w:rPr>
              <w:t xml:space="preserve">33.981.344.939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3F654F">
            <w:pPr>
              <w:widowControl/>
              <w:jc w:val="right"/>
              <w:textAlignment w:val="bottom"/>
              <w:rPr>
                <w:rFonts w:cs="Times New Roman"/>
                <w:color w:val="000000"/>
              </w:rPr>
            </w:pPr>
            <w:r>
              <w:rPr>
                <w:rFonts w:eastAsia="SimSun" w:cs="Times New Roman"/>
                <w:color w:val="000000"/>
                <w:kern w:val="0"/>
                <w:lang w:bidi="ar"/>
              </w:rPr>
              <w:t xml:space="preserve">33.984.757.626 </w:t>
            </w:r>
          </w:p>
        </w:tc>
      </w:tr>
      <w:tr w14:paraId="36C89594">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5F60653">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5D5453">
            <w:pPr>
              <w:widowControl/>
              <w:jc w:val="right"/>
              <w:textAlignment w:val="bottom"/>
              <w:rPr>
                <w:rFonts w:cs="Times New Roman"/>
                <w:color w:val="000000"/>
              </w:rPr>
            </w:pPr>
            <w:r>
              <w:rPr>
                <w:rFonts w:eastAsia="SimSun" w:cs="Times New Roman"/>
                <w:color w:val="000000"/>
                <w:kern w:val="0"/>
                <w:lang w:bidi="ar"/>
              </w:rPr>
              <w:t>2023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78DA80">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636559">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33E31E">
            <w:pPr>
              <w:widowControl/>
              <w:jc w:val="right"/>
              <w:textAlignment w:val="bottom"/>
              <w:rPr>
                <w:rFonts w:cs="Times New Roman"/>
                <w:color w:val="000000"/>
              </w:rPr>
            </w:pPr>
            <w:r>
              <w:rPr>
                <w:rFonts w:eastAsia="SimSun" w:cs="Times New Roman"/>
                <w:color w:val="000000"/>
                <w:kern w:val="0"/>
                <w:lang w:bidi="ar"/>
              </w:rPr>
              <w:t xml:space="preserve">1.194.604.646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9CE34B">
            <w:pPr>
              <w:widowControl/>
              <w:jc w:val="right"/>
              <w:textAlignment w:val="bottom"/>
              <w:rPr>
                <w:rFonts w:cs="Times New Roman"/>
                <w:color w:val="000000"/>
              </w:rPr>
            </w:pPr>
            <w:r>
              <w:rPr>
                <w:rFonts w:eastAsia="SimSun" w:cs="Times New Roman"/>
                <w:color w:val="000000"/>
                <w:kern w:val="0"/>
                <w:lang w:bidi="ar"/>
              </w:rPr>
              <w:t xml:space="preserve">1.194.604.646 </w:t>
            </w:r>
          </w:p>
        </w:tc>
      </w:tr>
      <w:tr w14:paraId="0C03BCC6">
        <w:tblPrEx>
          <w:tblCellMar>
            <w:top w:w="0" w:type="dxa"/>
            <w:left w:w="108" w:type="dxa"/>
            <w:bottom w:w="0" w:type="dxa"/>
            <w:right w:w="108" w:type="dxa"/>
          </w:tblCellMar>
        </w:tblPrEx>
        <w:trPr>
          <w:trHeight w:val="290" w:hRule="atLeast"/>
          <w:jc w:val="center"/>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481F26CE">
            <w:pPr>
              <w:widowControl/>
              <w:jc w:val="center"/>
              <w:textAlignment w:val="center"/>
              <w:rPr>
                <w:rFonts w:cs="Times New Roman"/>
                <w:color w:val="000000"/>
              </w:rPr>
            </w:pPr>
            <w:r>
              <w:rPr>
                <w:rFonts w:eastAsia="SimSun" w:cs="Times New Roman"/>
                <w:color w:val="000000"/>
                <w:kern w:val="0"/>
                <w:lang w:bidi="ar"/>
              </w:rPr>
              <w:t>C4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209715">
            <w:pPr>
              <w:widowControl/>
              <w:jc w:val="left"/>
              <w:textAlignment w:val="bottom"/>
              <w:rPr>
                <w:rFonts w:cs="Times New Roman"/>
                <w:b/>
                <w:bCs/>
                <w:color w:val="000000"/>
              </w:rPr>
            </w:pPr>
            <w:r>
              <w:rPr>
                <w:rFonts w:eastAsia="SimSun" w:cs="Times New Roman"/>
                <w:b/>
                <w:bCs/>
                <w:color w:val="000000"/>
                <w:kern w:val="0"/>
                <w:lang w:bidi="ar"/>
              </w:rPr>
              <w:t xml:space="preserve">Sous total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350F032">
            <w:pPr>
              <w:widowControl/>
              <w:jc w:val="right"/>
              <w:textAlignment w:val="bottom"/>
              <w:rPr>
                <w:rFonts w:cs="Times New Roman"/>
                <w:b/>
                <w:bCs/>
                <w:color w:val="000000"/>
              </w:rPr>
            </w:pPr>
            <w:r>
              <w:rPr>
                <w:rFonts w:eastAsia="SimSun" w:cs="Times New Roman"/>
                <w:b/>
                <w:bCs/>
                <w:color w:val="000000"/>
                <w:kern w:val="0"/>
                <w:lang w:bidi="ar"/>
              </w:rPr>
              <w:t xml:space="preserve">6.154.055.463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1B99D7">
            <w:pPr>
              <w:widowControl/>
              <w:jc w:val="right"/>
              <w:textAlignment w:val="bottom"/>
              <w:rPr>
                <w:rFonts w:cs="Times New Roman"/>
                <w:b/>
                <w:bCs/>
                <w:color w:val="000000"/>
              </w:rPr>
            </w:pPr>
            <w:r>
              <w:rPr>
                <w:rFonts w:eastAsia="SimSun" w:cs="Times New Roman"/>
                <w:b/>
                <w:bCs/>
                <w:color w:val="000000"/>
                <w:kern w:val="0"/>
                <w:lang w:bidi="ar"/>
              </w:rPr>
              <w:t xml:space="preserve">37.206.452.820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E98154">
            <w:pPr>
              <w:widowControl/>
              <w:jc w:val="right"/>
              <w:textAlignment w:val="bottom"/>
              <w:rPr>
                <w:rFonts w:cs="Times New Roman"/>
                <w:b/>
                <w:bCs/>
                <w:color w:val="000000"/>
              </w:rPr>
            </w:pPr>
            <w:r>
              <w:rPr>
                <w:rFonts w:eastAsia="SimSun" w:cs="Times New Roman"/>
                <w:b/>
                <w:bCs/>
                <w:color w:val="000000"/>
                <w:kern w:val="0"/>
                <w:lang w:bidi="ar"/>
              </w:rPr>
              <w:t xml:space="preserve">227.691.457.883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136483">
            <w:pPr>
              <w:widowControl/>
              <w:jc w:val="right"/>
              <w:textAlignment w:val="bottom"/>
              <w:rPr>
                <w:rFonts w:cs="Times New Roman"/>
                <w:b/>
                <w:bCs/>
                <w:color w:val="000000"/>
              </w:rPr>
            </w:pPr>
            <w:r>
              <w:rPr>
                <w:rFonts w:eastAsia="SimSun" w:cs="Times New Roman"/>
                <w:b/>
                <w:bCs/>
                <w:color w:val="000000"/>
                <w:kern w:val="0"/>
                <w:lang w:bidi="ar"/>
              </w:rPr>
              <w:t xml:space="preserve">271.051.966.166 </w:t>
            </w:r>
          </w:p>
        </w:tc>
      </w:tr>
      <w:tr w14:paraId="3293A53B">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66DC0D7">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8BA177">
            <w:pPr>
              <w:widowControl/>
              <w:jc w:val="right"/>
              <w:textAlignment w:val="bottom"/>
              <w:rPr>
                <w:rFonts w:cs="Times New Roman"/>
                <w:color w:val="000000"/>
              </w:rPr>
            </w:pPr>
            <w:r>
              <w:rPr>
                <w:rFonts w:eastAsia="SimSun" w:cs="Times New Roman"/>
                <w:color w:val="000000"/>
                <w:kern w:val="0"/>
                <w:lang w:bidi="ar"/>
              </w:rPr>
              <w:t>2018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BE3642">
            <w:pPr>
              <w:widowControl/>
              <w:jc w:val="right"/>
              <w:textAlignment w:val="bottom"/>
              <w:rPr>
                <w:rFonts w:cs="Times New Roman"/>
                <w:color w:val="000000"/>
              </w:rPr>
            </w:pPr>
            <w:r>
              <w:rPr>
                <w:rFonts w:eastAsia="SimSun" w:cs="Times New Roman"/>
                <w:color w:val="000000"/>
                <w:kern w:val="0"/>
                <w:lang w:bidi="ar"/>
              </w:rPr>
              <w:t xml:space="preserve">2.913.743.229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346E9F">
            <w:pPr>
              <w:widowControl/>
              <w:jc w:val="right"/>
              <w:textAlignment w:val="bottom"/>
              <w:rPr>
                <w:rFonts w:cs="Times New Roman"/>
                <w:color w:val="000000"/>
              </w:rPr>
            </w:pPr>
            <w:r>
              <w:rPr>
                <w:rFonts w:eastAsia="SimSun" w:cs="Times New Roman"/>
                <w:color w:val="000000"/>
                <w:kern w:val="0"/>
                <w:lang w:bidi="ar"/>
              </w:rPr>
              <w:t xml:space="preserve">3.670.348.678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84B249">
            <w:pPr>
              <w:widowControl/>
              <w:jc w:val="right"/>
              <w:textAlignment w:val="bottom"/>
              <w:rPr>
                <w:rFonts w:cs="Times New Roman"/>
                <w:color w:val="000000"/>
              </w:rPr>
            </w:pPr>
            <w:r>
              <w:rPr>
                <w:rFonts w:eastAsia="SimSun" w:cs="Times New Roman"/>
                <w:color w:val="000000"/>
                <w:kern w:val="0"/>
                <w:lang w:bidi="ar"/>
              </w:rPr>
              <w:t xml:space="preserve">38.013.717.060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B88359">
            <w:pPr>
              <w:widowControl/>
              <w:jc w:val="right"/>
              <w:textAlignment w:val="bottom"/>
              <w:rPr>
                <w:rFonts w:cs="Times New Roman"/>
                <w:color w:val="000000"/>
              </w:rPr>
            </w:pPr>
            <w:r>
              <w:rPr>
                <w:rFonts w:eastAsia="SimSun" w:cs="Times New Roman"/>
                <w:color w:val="000000"/>
                <w:kern w:val="0"/>
                <w:lang w:bidi="ar"/>
              </w:rPr>
              <w:t xml:space="preserve">44.597.808.967 </w:t>
            </w:r>
          </w:p>
        </w:tc>
      </w:tr>
      <w:tr w14:paraId="6D156A0D">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5368F3D">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2209F2">
            <w:pPr>
              <w:widowControl/>
              <w:jc w:val="right"/>
              <w:textAlignment w:val="bottom"/>
              <w:rPr>
                <w:rFonts w:cs="Times New Roman"/>
                <w:color w:val="000000"/>
              </w:rPr>
            </w:pPr>
            <w:r>
              <w:rPr>
                <w:rFonts w:eastAsia="SimSun" w:cs="Times New Roman"/>
                <w:color w:val="000000"/>
                <w:kern w:val="0"/>
                <w:lang w:bidi="ar"/>
              </w:rPr>
              <w:t>2019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E4939C">
            <w:pPr>
              <w:widowControl/>
              <w:jc w:val="right"/>
              <w:textAlignment w:val="bottom"/>
              <w:rPr>
                <w:rFonts w:cs="Times New Roman"/>
                <w:color w:val="000000"/>
              </w:rPr>
            </w:pPr>
            <w:r>
              <w:rPr>
                <w:rFonts w:eastAsia="SimSun" w:cs="Times New Roman"/>
                <w:color w:val="000000"/>
                <w:kern w:val="0"/>
                <w:lang w:bidi="ar"/>
              </w:rPr>
              <w:t xml:space="preserve">2.750.950.920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FF838A">
            <w:pPr>
              <w:widowControl/>
              <w:jc w:val="right"/>
              <w:textAlignment w:val="bottom"/>
              <w:rPr>
                <w:rFonts w:cs="Times New Roman"/>
                <w:color w:val="000000"/>
              </w:rPr>
            </w:pPr>
            <w:r>
              <w:rPr>
                <w:rFonts w:eastAsia="SimSun" w:cs="Times New Roman"/>
                <w:color w:val="000000"/>
                <w:kern w:val="0"/>
                <w:lang w:bidi="ar"/>
              </w:rPr>
              <w:t xml:space="preserve">3.445.246.286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6623FE">
            <w:pPr>
              <w:widowControl/>
              <w:jc w:val="right"/>
              <w:textAlignment w:val="bottom"/>
              <w:rPr>
                <w:rFonts w:cs="Times New Roman"/>
                <w:color w:val="000000"/>
              </w:rPr>
            </w:pPr>
            <w:r>
              <w:rPr>
                <w:rFonts w:eastAsia="SimSun" w:cs="Times New Roman"/>
                <w:color w:val="000000"/>
                <w:kern w:val="0"/>
                <w:lang w:bidi="ar"/>
              </w:rPr>
              <w:t xml:space="preserve">41.975.178.857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7F9F76">
            <w:pPr>
              <w:widowControl/>
              <w:jc w:val="right"/>
              <w:textAlignment w:val="bottom"/>
              <w:rPr>
                <w:rFonts w:cs="Times New Roman"/>
                <w:color w:val="000000"/>
              </w:rPr>
            </w:pPr>
            <w:r>
              <w:rPr>
                <w:rFonts w:eastAsia="SimSun" w:cs="Times New Roman"/>
                <w:color w:val="000000"/>
                <w:kern w:val="0"/>
                <w:lang w:bidi="ar"/>
              </w:rPr>
              <w:t xml:space="preserve">48.171.376.063 </w:t>
            </w:r>
          </w:p>
        </w:tc>
      </w:tr>
      <w:tr w14:paraId="3EBF1318">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9925C0C">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E224C8">
            <w:pPr>
              <w:widowControl/>
              <w:jc w:val="right"/>
              <w:textAlignment w:val="bottom"/>
              <w:rPr>
                <w:rFonts w:cs="Times New Roman"/>
                <w:color w:val="000000"/>
              </w:rPr>
            </w:pPr>
            <w:r>
              <w:rPr>
                <w:rFonts w:eastAsia="SimSun" w:cs="Times New Roman"/>
                <w:color w:val="000000"/>
                <w:kern w:val="0"/>
                <w:lang w:bidi="ar"/>
              </w:rPr>
              <w:t>2020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A9E021">
            <w:pPr>
              <w:widowControl/>
              <w:jc w:val="right"/>
              <w:textAlignment w:val="bottom"/>
              <w:rPr>
                <w:rFonts w:cs="Times New Roman"/>
                <w:color w:val="000000"/>
              </w:rPr>
            </w:pPr>
            <w:r>
              <w:rPr>
                <w:rFonts w:eastAsia="SimSun" w:cs="Times New Roman"/>
                <w:color w:val="000000"/>
                <w:kern w:val="0"/>
                <w:lang w:bidi="ar"/>
              </w:rPr>
              <w:t xml:space="preserve">489.361.313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0812CC">
            <w:pPr>
              <w:widowControl/>
              <w:jc w:val="right"/>
              <w:textAlignment w:val="bottom"/>
              <w:rPr>
                <w:rFonts w:cs="Times New Roman"/>
                <w:color w:val="000000"/>
              </w:rPr>
            </w:pPr>
            <w:r>
              <w:rPr>
                <w:rFonts w:eastAsia="SimSun" w:cs="Times New Roman"/>
                <w:color w:val="000000"/>
                <w:kern w:val="0"/>
                <w:lang w:bidi="ar"/>
              </w:rPr>
              <w:t xml:space="preserve">3.317.866.184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C620E1">
            <w:pPr>
              <w:widowControl/>
              <w:jc w:val="right"/>
              <w:textAlignment w:val="bottom"/>
              <w:rPr>
                <w:rFonts w:cs="Times New Roman"/>
                <w:color w:val="000000"/>
              </w:rPr>
            </w:pPr>
            <w:r>
              <w:rPr>
                <w:rFonts w:eastAsia="SimSun" w:cs="Times New Roman"/>
                <w:color w:val="000000"/>
                <w:kern w:val="0"/>
                <w:lang w:bidi="ar"/>
              </w:rPr>
              <w:t xml:space="preserve">63.470.467.045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E852D8">
            <w:pPr>
              <w:widowControl/>
              <w:jc w:val="right"/>
              <w:textAlignment w:val="bottom"/>
              <w:rPr>
                <w:rFonts w:cs="Times New Roman"/>
                <w:color w:val="000000"/>
              </w:rPr>
            </w:pPr>
            <w:r>
              <w:rPr>
                <w:rFonts w:eastAsia="SimSun" w:cs="Times New Roman"/>
                <w:color w:val="000000"/>
                <w:kern w:val="0"/>
                <w:lang w:bidi="ar"/>
              </w:rPr>
              <w:t xml:space="preserve">67.277.694.542 </w:t>
            </w:r>
          </w:p>
        </w:tc>
      </w:tr>
      <w:tr w14:paraId="689DCDD0">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34C457A">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123747">
            <w:pPr>
              <w:widowControl/>
              <w:jc w:val="right"/>
              <w:textAlignment w:val="bottom"/>
              <w:rPr>
                <w:rFonts w:cs="Times New Roman"/>
                <w:color w:val="000000"/>
              </w:rPr>
            </w:pPr>
            <w:r>
              <w:rPr>
                <w:rFonts w:eastAsia="SimSun" w:cs="Times New Roman"/>
                <w:color w:val="000000"/>
                <w:kern w:val="0"/>
                <w:lang w:bidi="ar"/>
              </w:rPr>
              <w:t>2021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DF9674">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9BBD0D">
            <w:pPr>
              <w:widowControl/>
              <w:jc w:val="right"/>
              <w:textAlignment w:val="bottom"/>
              <w:rPr>
                <w:rFonts w:cs="Times New Roman"/>
                <w:color w:val="000000"/>
              </w:rPr>
            </w:pPr>
            <w:r>
              <w:rPr>
                <w:rFonts w:eastAsia="SimSun" w:cs="Times New Roman"/>
                <w:color w:val="000000"/>
                <w:kern w:val="0"/>
                <w:lang w:bidi="ar"/>
              </w:rPr>
              <w:t xml:space="preserve">6.432.471.884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B07E8E">
            <w:pPr>
              <w:widowControl/>
              <w:jc w:val="right"/>
              <w:textAlignment w:val="bottom"/>
              <w:rPr>
                <w:rFonts w:cs="Times New Roman"/>
                <w:color w:val="000000"/>
              </w:rPr>
            </w:pPr>
            <w:r>
              <w:rPr>
                <w:rFonts w:eastAsia="SimSun" w:cs="Times New Roman"/>
                <w:color w:val="000000"/>
                <w:kern w:val="0"/>
                <w:lang w:bidi="ar"/>
              </w:rPr>
              <w:t xml:space="preserve">52.816.357.543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F3D778">
            <w:pPr>
              <w:widowControl/>
              <w:jc w:val="right"/>
              <w:textAlignment w:val="bottom"/>
              <w:rPr>
                <w:rFonts w:cs="Times New Roman"/>
                <w:color w:val="000000"/>
              </w:rPr>
            </w:pPr>
            <w:r>
              <w:rPr>
                <w:rFonts w:eastAsia="SimSun" w:cs="Times New Roman"/>
                <w:color w:val="000000"/>
                <w:kern w:val="0"/>
                <w:lang w:bidi="ar"/>
              </w:rPr>
              <w:t xml:space="preserve">59.248.829.427 </w:t>
            </w:r>
          </w:p>
        </w:tc>
      </w:tr>
      <w:tr w14:paraId="344D150A">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8ED9FC0">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162D8B">
            <w:pPr>
              <w:widowControl/>
              <w:jc w:val="right"/>
              <w:textAlignment w:val="bottom"/>
              <w:rPr>
                <w:rFonts w:cs="Times New Roman"/>
                <w:color w:val="000000"/>
              </w:rPr>
            </w:pPr>
            <w:r>
              <w:rPr>
                <w:rFonts w:eastAsia="SimSun" w:cs="Times New Roman"/>
                <w:color w:val="000000"/>
                <w:kern w:val="0"/>
                <w:lang w:bidi="ar"/>
              </w:rPr>
              <w:t>2022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DDE817">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1D95D8">
            <w:pPr>
              <w:widowControl/>
              <w:jc w:val="right"/>
              <w:textAlignment w:val="bottom"/>
              <w:rPr>
                <w:rFonts w:cs="Times New Roman"/>
                <w:color w:val="000000"/>
              </w:rPr>
            </w:pPr>
            <w:r>
              <w:rPr>
                <w:rFonts w:eastAsia="SimSun" w:cs="Times New Roman"/>
                <w:color w:val="000000"/>
                <w:kern w:val="0"/>
                <w:lang w:bidi="ar"/>
              </w:rPr>
              <w:t xml:space="preserve">20.340.519.788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0A50FE">
            <w:pPr>
              <w:widowControl/>
              <w:jc w:val="right"/>
              <w:textAlignment w:val="bottom"/>
              <w:rPr>
                <w:rFonts w:cs="Times New Roman"/>
                <w:color w:val="000000"/>
              </w:rPr>
            </w:pPr>
            <w:r>
              <w:rPr>
                <w:rFonts w:eastAsia="SimSun" w:cs="Times New Roman"/>
                <w:color w:val="000000"/>
                <w:kern w:val="0"/>
                <w:lang w:bidi="ar"/>
              </w:rPr>
              <w:t xml:space="preserve">31.385.830.289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D1EBB9">
            <w:pPr>
              <w:widowControl/>
              <w:jc w:val="right"/>
              <w:textAlignment w:val="bottom"/>
              <w:rPr>
                <w:rFonts w:cs="Times New Roman"/>
                <w:color w:val="000000"/>
              </w:rPr>
            </w:pPr>
            <w:r>
              <w:rPr>
                <w:rFonts w:eastAsia="SimSun" w:cs="Times New Roman"/>
                <w:color w:val="000000"/>
                <w:kern w:val="0"/>
                <w:lang w:bidi="ar"/>
              </w:rPr>
              <w:t xml:space="preserve">51.726.350.077 </w:t>
            </w:r>
          </w:p>
        </w:tc>
      </w:tr>
      <w:tr w14:paraId="38B3AFF0">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C2CEBCA">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5E5EFA">
            <w:pPr>
              <w:widowControl/>
              <w:jc w:val="right"/>
              <w:textAlignment w:val="bottom"/>
              <w:rPr>
                <w:rFonts w:cs="Times New Roman"/>
                <w:color w:val="000000"/>
              </w:rPr>
            </w:pPr>
            <w:r>
              <w:rPr>
                <w:rFonts w:eastAsia="SimSun" w:cs="Times New Roman"/>
                <w:color w:val="000000"/>
                <w:kern w:val="0"/>
                <w:lang w:bidi="ar"/>
              </w:rPr>
              <w:t>2023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96E784E">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0A4038">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4E9628">
            <w:pPr>
              <w:widowControl/>
              <w:jc w:val="right"/>
              <w:textAlignment w:val="bottom"/>
              <w:rPr>
                <w:rFonts w:cs="Times New Roman"/>
                <w:color w:val="000000"/>
              </w:rPr>
            </w:pPr>
            <w:r>
              <w:rPr>
                <w:rFonts w:eastAsia="SimSun" w:cs="Times New Roman"/>
                <w:color w:val="000000"/>
                <w:kern w:val="0"/>
                <w:lang w:bidi="ar"/>
              </w:rPr>
              <w:t xml:space="preserve">29.907.090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E3795D">
            <w:pPr>
              <w:widowControl/>
              <w:jc w:val="right"/>
              <w:textAlignment w:val="bottom"/>
              <w:rPr>
                <w:rFonts w:cs="Times New Roman"/>
                <w:color w:val="000000"/>
              </w:rPr>
            </w:pPr>
            <w:r>
              <w:rPr>
                <w:rFonts w:eastAsia="SimSun" w:cs="Times New Roman"/>
                <w:color w:val="000000"/>
                <w:kern w:val="0"/>
                <w:lang w:bidi="ar"/>
              </w:rPr>
              <w:t xml:space="preserve">29.907.090 </w:t>
            </w:r>
          </w:p>
        </w:tc>
      </w:tr>
      <w:tr w14:paraId="5EC8357E">
        <w:tblPrEx>
          <w:tblCellMar>
            <w:top w:w="0" w:type="dxa"/>
            <w:left w:w="108" w:type="dxa"/>
            <w:bottom w:w="0" w:type="dxa"/>
            <w:right w:w="108" w:type="dxa"/>
          </w:tblCellMar>
        </w:tblPrEx>
        <w:trPr>
          <w:trHeight w:val="357" w:hRule="atLeast"/>
          <w:jc w:val="center"/>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60716B25">
            <w:pPr>
              <w:widowControl/>
              <w:jc w:val="center"/>
              <w:textAlignment w:val="center"/>
              <w:rPr>
                <w:rFonts w:cs="Times New Roman"/>
                <w:color w:val="000000"/>
              </w:rPr>
            </w:pPr>
            <w:r>
              <w:rPr>
                <w:rFonts w:eastAsia="SimSun" w:cs="Times New Roman"/>
                <w:color w:val="000000"/>
                <w:kern w:val="0"/>
                <w:lang w:bidi="ar"/>
              </w:rPr>
              <w:t>C6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2845ED">
            <w:pPr>
              <w:widowControl/>
              <w:jc w:val="left"/>
              <w:textAlignment w:val="bottom"/>
              <w:rPr>
                <w:rFonts w:cs="Times New Roman"/>
                <w:b/>
                <w:bCs/>
                <w:color w:val="000000"/>
              </w:rPr>
            </w:pPr>
            <w:r>
              <w:rPr>
                <w:rFonts w:eastAsia="SimSun" w:cs="Times New Roman"/>
                <w:b/>
                <w:bCs/>
                <w:color w:val="000000"/>
                <w:kern w:val="0"/>
                <w:lang w:bidi="ar"/>
              </w:rPr>
              <w:t xml:space="preserve">Sous total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0F8CFB">
            <w:pPr>
              <w:widowControl/>
              <w:jc w:val="right"/>
              <w:textAlignment w:val="bottom"/>
              <w:rPr>
                <w:rFonts w:cs="Times New Roman"/>
                <w:b/>
                <w:bCs/>
                <w:color w:val="000000"/>
              </w:rPr>
            </w:pPr>
            <w:r>
              <w:rPr>
                <w:rFonts w:eastAsia="SimSun" w:cs="Times New Roman"/>
                <w:b/>
                <w:bCs/>
                <w:color w:val="000000"/>
                <w:kern w:val="0"/>
                <w:lang w:bidi="ar"/>
              </w:rPr>
              <w:t xml:space="preserve">716.421.843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A06B00">
            <w:pPr>
              <w:widowControl/>
              <w:jc w:val="right"/>
              <w:textAlignment w:val="bottom"/>
              <w:rPr>
                <w:rFonts w:cs="Times New Roman"/>
                <w:b/>
                <w:bCs/>
                <w:color w:val="000000"/>
              </w:rPr>
            </w:pPr>
            <w:r>
              <w:rPr>
                <w:rFonts w:eastAsia="SimSun" w:cs="Times New Roman"/>
                <w:b/>
                <w:bCs/>
                <w:color w:val="000000"/>
                <w:kern w:val="0"/>
                <w:lang w:bidi="ar"/>
              </w:rPr>
              <w:t xml:space="preserve">8.243.559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35B58B">
            <w:pPr>
              <w:widowControl/>
              <w:jc w:val="right"/>
              <w:textAlignment w:val="bottom"/>
              <w:rPr>
                <w:rFonts w:cs="Times New Roman"/>
                <w:b/>
                <w:bCs/>
                <w:color w:val="000000"/>
              </w:rPr>
            </w:pPr>
            <w:r>
              <w:rPr>
                <w:rFonts w:eastAsia="SimSun" w:cs="Times New Roman"/>
                <w:b/>
                <w:bCs/>
                <w:color w:val="000000"/>
                <w:kern w:val="0"/>
                <w:lang w:bidi="ar"/>
              </w:rPr>
              <w:t xml:space="preserve">8.854.312.360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826779">
            <w:pPr>
              <w:widowControl/>
              <w:jc w:val="right"/>
              <w:textAlignment w:val="bottom"/>
              <w:rPr>
                <w:rFonts w:cs="Times New Roman"/>
                <w:b/>
                <w:bCs/>
                <w:color w:val="000000"/>
              </w:rPr>
            </w:pPr>
            <w:r>
              <w:rPr>
                <w:rFonts w:eastAsia="SimSun" w:cs="Times New Roman"/>
                <w:b/>
                <w:bCs/>
                <w:color w:val="000000"/>
                <w:kern w:val="0"/>
                <w:lang w:bidi="ar"/>
              </w:rPr>
              <w:t xml:space="preserve">9.578.977.762 </w:t>
            </w:r>
          </w:p>
        </w:tc>
      </w:tr>
      <w:tr w14:paraId="226D78E3">
        <w:tblPrEx>
          <w:tblCellMar>
            <w:top w:w="0" w:type="dxa"/>
            <w:left w:w="108" w:type="dxa"/>
            <w:bottom w:w="0" w:type="dxa"/>
            <w:right w:w="108" w:type="dxa"/>
          </w:tblCellMar>
        </w:tblPrEx>
        <w:trPr>
          <w:trHeight w:val="364"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1B906E1">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49B2FD">
            <w:pPr>
              <w:widowControl/>
              <w:jc w:val="right"/>
              <w:textAlignment w:val="bottom"/>
              <w:rPr>
                <w:rFonts w:cs="Times New Roman"/>
                <w:color w:val="000000"/>
              </w:rPr>
            </w:pPr>
            <w:r>
              <w:rPr>
                <w:rFonts w:eastAsia="SimSun" w:cs="Times New Roman"/>
                <w:color w:val="000000"/>
                <w:kern w:val="0"/>
                <w:lang w:bidi="ar"/>
              </w:rPr>
              <w:t>2018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64782B">
            <w:pPr>
              <w:widowControl/>
              <w:jc w:val="right"/>
              <w:textAlignment w:val="bottom"/>
              <w:rPr>
                <w:rFonts w:cs="Times New Roman"/>
                <w:color w:val="000000"/>
              </w:rPr>
            </w:pPr>
            <w:r>
              <w:rPr>
                <w:rFonts w:eastAsia="SimSun" w:cs="Times New Roman"/>
                <w:color w:val="000000"/>
                <w:kern w:val="0"/>
                <w:lang w:bidi="ar"/>
              </w:rPr>
              <w:t xml:space="preserve">389.508.942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62BE98">
            <w:pPr>
              <w:jc w:val="right"/>
              <w:rPr>
                <w:rFonts w:cs="Times New Roman"/>
                <w:color w:val="000000"/>
              </w:rPr>
            </w:pPr>
            <w:r>
              <w:rPr>
                <w:rFonts w:cs="Times New Roman"/>
                <w:color w:val="000000"/>
              </w:rPr>
              <w:t>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36B72A">
            <w:pPr>
              <w:widowControl/>
              <w:jc w:val="right"/>
              <w:textAlignment w:val="bottom"/>
              <w:rPr>
                <w:rFonts w:cs="Times New Roman"/>
                <w:color w:val="000000"/>
              </w:rPr>
            </w:pPr>
            <w:r>
              <w:rPr>
                <w:rFonts w:eastAsia="SimSun" w:cs="Times New Roman"/>
                <w:color w:val="000000"/>
                <w:kern w:val="0"/>
                <w:lang w:bidi="ar"/>
              </w:rPr>
              <w:t xml:space="preserve">935.123.610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1DC077">
            <w:pPr>
              <w:widowControl/>
              <w:jc w:val="right"/>
              <w:textAlignment w:val="bottom"/>
              <w:rPr>
                <w:rFonts w:cs="Times New Roman"/>
                <w:color w:val="000000"/>
              </w:rPr>
            </w:pPr>
            <w:r>
              <w:rPr>
                <w:rFonts w:eastAsia="SimSun" w:cs="Times New Roman"/>
                <w:color w:val="000000"/>
                <w:kern w:val="0"/>
                <w:lang w:bidi="ar"/>
              </w:rPr>
              <w:t xml:space="preserve">1.324.632.552 </w:t>
            </w:r>
          </w:p>
        </w:tc>
      </w:tr>
      <w:tr w14:paraId="463654CF">
        <w:tblPrEx>
          <w:tblCellMar>
            <w:top w:w="0" w:type="dxa"/>
            <w:left w:w="108" w:type="dxa"/>
            <w:bottom w:w="0" w:type="dxa"/>
            <w:right w:w="108" w:type="dxa"/>
          </w:tblCellMar>
        </w:tblPrEx>
        <w:trPr>
          <w:trHeight w:val="379"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CC36645">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373BAF">
            <w:pPr>
              <w:widowControl/>
              <w:jc w:val="right"/>
              <w:textAlignment w:val="bottom"/>
              <w:rPr>
                <w:rFonts w:cs="Times New Roman"/>
                <w:color w:val="000000"/>
              </w:rPr>
            </w:pPr>
            <w:r>
              <w:rPr>
                <w:rFonts w:eastAsia="SimSun" w:cs="Times New Roman"/>
                <w:color w:val="000000"/>
                <w:kern w:val="0"/>
                <w:lang w:bidi="ar"/>
              </w:rPr>
              <w:t>2019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F98184">
            <w:pPr>
              <w:widowControl/>
              <w:jc w:val="right"/>
              <w:textAlignment w:val="bottom"/>
              <w:rPr>
                <w:rFonts w:cs="Times New Roman"/>
                <w:color w:val="000000"/>
              </w:rPr>
            </w:pPr>
            <w:r>
              <w:rPr>
                <w:rFonts w:eastAsia="SimSun" w:cs="Times New Roman"/>
                <w:color w:val="000000"/>
                <w:kern w:val="0"/>
                <w:lang w:bidi="ar"/>
              </w:rPr>
              <w:t xml:space="preserve">169.027.779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EA6FBB">
            <w:pPr>
              <w:jc w:val="right"/>
              <w:rPr>
                <w:rFonts w:cs="Times New Roman"/>
                <w:color w:val="000000"/>
              </w:rPr>
            </w:pPr>
            <w:r>
              <w:rPr>
                <w:rFonts w:cs="Times New Roman"/>
                <w:color w:val="000000"/>
              </w:rPr>
              <w:t>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CD3D6A">
            <w:pPr>
              <w:widowControl/>
              <w:jc w:val="right"/>
              <w:textAlignment w:val="bottom"/>
              <w:rPr>
                <w:rFonts w:cs="Times New Roman"/>
                <w:color w:val="000000"/>
              </w:rPr>
            </w:pPr>
            <w:r>
              <w:rPr>
                <w:rFonts w:eastAsia="SimSun" w:cs="Times New Roman"/>
                <w:color w:val="000000"/>
                <w:kern w:val="0"/>
                <w:lang w:bidi="ar"/>
              </w:rPr>
              <w:t xml:space="preserve">600.326.799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B9D53C">
            <w:pPr>
              <w:widowControl/>
              <w:jc w:val="right"/>
              <w:textAlignment w:val="bottom"/>
              <w:rPr>
                <w:rFonts w:cs="Times New Roman"/>
                <w:color w:val="000000"/>
              </w:rPr>
            </w:pPr>
            <w:r>
              <w:rPr>
                <w:rFonts w:eastAsia="SimSun" w:cs="Times New Roman"/>
                <w:color w:val="000000"/>
                <w:kern w:val="0"/>
                <w:lang w:bidi="ar"/>
              </w:rPr>
              <w:t xml:space="preserve">769.354.578 </w:t>
            </w:r>
          </w:p>
        </w:tc>
      </w:tr>
      <w:tr w14:paraId="7E77DB2A">
        <w:tblPrEx>
          <w:tblCellMar>
            <w:top w:w="0" w:type="dxa"/>
            <w:left w:w="108" w:type="dxa"/>
            <w:bottom w:w="0" w:type="dxa"/>
            <w:right w:w="108" w:type="dxa"/>
          </w:tblCellMar>
        </w:tblPrEx>
        <w:trPr>
          <w:trHeight w:val="349"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D606656">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42C29D">
            <w:pPr>
              <w:widowControl/>
              <w:jc w:val="right"/>
              <w:textAlignment w:val="bottom"/>
              <w:rPr>
                <w:rFonts w:cs="Times New Roman"/>
                <w:color w:val="000000"/>
              </w:rPr>
            </w:pPr>
            <w:r>
              <w:rPr>
                <w:rFonts w:eastAsia="SimSun" w:cs="Times New Roman"/>
                <w:color w:val="000000"/>
                <w:kern w:val="0"/>
                <w:lang w:bidi="ar"/>
              </w:rPr>
              <w:t>2020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30E4EB">
            <w:pPr>
              <w:widowControl/>
              <w:jc w:val="right"/>
              <w:textAlignment w:val="bottom"/>
              <w:rPr>
                <w:rFonts w:cs="Times New Roman"/>
                <w:color w:val="000000"/>
              </w:rPr>
            </w:pPr>
            <w:r>
              <w:rPr>
                <w:rFonts w:eastAsia="SimSun" w:cs="Times New Roman"/>
                <w:color w:val="000000"/>
                <w:kern w:val="0"/>
                <w:lang w:bidi="ar"/>
              </w:rPr>
              <w:t xml:space="preserve">157.885.122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CAC3B8">
            <w:pPr>
              <w:jc w:val="right"/>
              <w:rPr>
                <w:rFonts w:cs="Times New Roman"/>
                <w:color w:val="000000"/>
              </w:rPr>
            </w:pPr>
            <w:r>
              <w:rPr>
                <w:rFonts w:cs="Times New Roman"/>
                <w:color w:val="000000"/>
              </w:rPr>
              <w:t>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C33418">
            <w:pPr>
              <w:widowControl/>
              <w:jc w:val="right"/>
              <w:textAlignment w:val="bottom"/>
              <w:rPr>
                <w:rFonts w:cs="Times New Roman"/>
                <w:color w:val="000000"/>
              </w:rPr>
            </w:pPr>
            <w:r>
              <w:rPr>
                <w:rFonts w:eastAsia="SimSun" w:cs="Times New Roman"/>
                <w:color w:val="000000"/>
                <w:kern w:val="0"/>
                <w:lang w:bidi="ar"/>
              </w:rPr>
              <w:t xml:space="preserve">718.804.817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B27D25">
            <w:pPr>
              <w:widowControl/>
              <w:jc w:val="right"/>
              <w:textAlignment w:val="bottom"/>
              <w:rPr>
                <w:rFonts w:cs="Times New Roman"/>
                <w:color w:val="000000"/>
              </w:rPr>
            </w:pPr>
            <w:r>
              <w:rPr>
                <w:rFonts w:eastAsia="SimSun" w:cs="Times New Roman"/>
                <w:color w:val="000000"/>
                <w:kern w:val="0"/>
                <w:lang w:bidi="ar"/>
              </w:rPr>
              <w:t xml:space="preserve">876.689.940 </w:t>
            </w:r>
          </w:p>
        </w:tc>
      </w:tr>
      <w:tr w14:paraId="054E8D72">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71FDBA8">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3AB08B">
            <w:pPr>
              <w:widowControl/>
              <w:jc w:val="right"/>
              <w:textAlignment w:val="bottom"/>
              <w:rPr>
                <w:rFonts w:cs="Times New Roman"/>
                <w:color w:val="000000"/>
              </w:rPr>
            </w:pPr>
            <w:r>
              <w:rPr>
                <w:rFonts w:eastAsia="SimSun" w:cs="Times New Roman"/>
                <w:color w:val="000000"/>
                <w:kern w:val="0"/>
                <w:lang w:bidi="ar"/>
              </w:rPr>
              <w:t>2021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93AFA4">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C61D31">
            <w:pPr>
              <w:jc w:val="right"/>
              <w:rPr>
                <w:rFonts w:cs="Times New Roman"/>
                <w:color w:val="000000"/>
              </w:rPr>
            </w:pPr>
            <w:r>
              <w:rPr>
                <w:rFonts w:cs="Times New Roman"/>
                <w:color w:val="000000"/>
              </w:rPr>
              <w:t>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5AA8F6">
            <w:pPr>
              <w:widowControl/>
              <w:jc w:val="right"/>
              <w:textAlignment w:val="bottom"/>
              <w:rPr>
                <w:rFonts w:cs="Times New Roman"/>
                <w:color w:val="000000"/>
              </w:rPr>
            </w:pPr>
            <w:r>
              <w:rPr>
                <w:rFonts w:eastAsia="SimSun" w:cs="Times New Roman"/>
                <w:color w:val="000000"/>
                <w:kern w:val="0"/>
                <w:lang w:bidi="ar"/>
              </w:rPr>
              <w:t xml:space="preserve">836.727.755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1095C5">
            <w:pPr>
              <w:widowControl/>
              <w:jc w:val="right"/>
              <w:textAlignment w:val="bottom"/>
              <w:rPr>
                <w:rFonts w:cs="Times New Roman"/>
                <w:color w:val="000000"/>
              </w:rPr>
            </w:pPr>
            <w:r>
              <w:rPr>
                <w:rFonts w:eastAsia="SimSun" w:cs="Times New Roman"/>
                <w:color w:val="000000"/>
                <w:kern w:val="0"/>
                <w:lang w:bidi="ar"/>
              </w:rPr>
              <w:t xml:space="preserve">836.727.755 </w:t>
            </w:r>
          </w:p>
        </w:tc>
      </w:tr>
      <w:tr w14:paraId="63A8568E">
        <w:tblPrEx>
          <w:tblCellMar>
            <w:top w:w="0" w:type="dxa"/>
            <w:left w:w="108" w:type="dxa"/>
            <w:bottom w:w="0" w:type="dxa"/>
            <w:right w:w="108" w:type="dxa"/>
          </w:tblCellMar>
        </w:tblPrEx>
        <w:trPr>
          <w:trHeight w:val="393"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19510F4">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B81F82">
            <w:pPr>
              <w:widowControl/>
              <w:jc w:val="right"/>
              <w:textAlignment w:val="bottom"/>
              <w:rPr>
                <w:rFonts w:cs="Times New Roman"/>
                <w:color w:val="000000"/>
              </w:rPr>
            </w:pPr>
            <w:r>
              <w:rPr>
                <w:rFonts w:eastAsia="SimSun" w:cs="Times New Roman"/>
                <w:color w:val="000000"/>
                <w:kern w:val="0"/>
                <w:lang w:bidi="ar"/>
              </w:rPr>
              <w:t>2022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9D80EA">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675DD0">
            <w:pPr>
              <w:widowControl/>
              <w:jc w:val="right"/>
              <w:textAlignment w:val="bottom"/>
              <w:rPr>
                <w:rFonts w:cs="Times New Roman"/>
                <w:color w:val="000000"/>
              </w:rPr>
            </w:pPr>
            <w:r>
              <w:rPr>
                <w:rFonts w:eastAsia="SimSun" w:cs="Times New Roman"/>
                <w:color w:val="000000"/>
                <w:kern w:val="0"/>
                <w:lang w:bidi="ar"/>
              </w:rPr>
              <w:t xml:space="preserve">8.243.559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186AF01">
            <w:pPr>
              <w:widowControl/>
              <w:jc w:val="right"/>
              <w:textAlignment w:val="bottom"/>
              <w:rPr>
                <w:rFonts w:cs="Times New Roman"/>
                <w:color w:val="000000"/>
              </w:rPr>
            </w:pPr>
            <w:r>
              <w:rPr>
                <w:rFonts w:eastAsia="SimSun" w:cs="Times New Roman"/>
                <w:color w:val="000000"/>
                <w:kern w:val="0"/>
                <w:lang w:bidi="ar"/>
              </w:rPr>
              <w:t xml:space="preserve">5.682.288.047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F4AD47">
            <w:pPr>
              <w:widowControl/>
              <w:jc w:val="right"/>
              <w:textAlignment w:val="bottom"/>
              <w:rPr>
                <w:rFonts w:cs="Times New Roman"/>
                <w:color w:val="000000"/>
              </w:rPr>
            </w:pPr>
            <w:r>
              <w:rPr>
                <w:rFonts w:eastAsia="SimSun" w:cs="Times New Roman"/>
                <w:color w:val="000000"/>
                <w:kern w:val="0"/>
                <w:lang w:bidi="ar"/>
              </w:rPr>
              <w:t xml:space="preserve">5.690.531.606 </w:t>
            </w:r>
          </w:p>
        </w:tc>
      </w:tr>
      <w:tr w14:paraId="716B99C5">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C0D76A7">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8DC22E">
            <w:pPr>
              <w:widowControl/>
              <w:jc w:val="right"/>
              <w:textAlignment w:val="bottom"/>
              <w:rPr>
                <w:rFonts w:cs="Times New Roman"/>
                <w:color w:val="000000"/>
              </w:rPr>
            </w:pPr>
            <w:r>
              <w:rPr>
                <w:rFonts w:eastAsia="SimSun" w:cs="Times New Roman"/>
                <w:color w:val="000000"/>
                <w:kern w:val="0"/>
                <w:lang w:bidi="ar"/>
              </w:rPr>
              <w:t>2023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5F2C90">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3D5F97">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88DE12">
            <w:pPr>
              <w:widowControl/>
              <w:jc w:val="right"/>
              <w:textAlignment w:val="bottom"/>
              <w:rPr>
                <w:rFonts w:cs="Times New Roman"/>
                <w:color w:val="000000"/>
              </w:rPr>
            </w:pPr>
            <w:r>
              <w:rPr>
                <w:rFonts w:eastAsia="SimSun" w:cs="Times New Roman"/>
                <w:color w:val="000000"/>
                <w:kern w:val="0"/>
                <w:lang w:bidi="ar"/>
              </w:rPr>
              <w:t xml:space="preserve">81.041.333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BC5DE9">
            <w:pPr>
              <w:widowControl/>
              <w:jc w:val="right"/>
              <w:textAlignment w:val="bottom"/>
              <w:rPr>
                <w:rFonts w:cs="Times New Roman"/>
                <w:color w:val="000000"/>
              </w:rPr>
            </w:pPr>
            <w:r>
              <w:rPr>
                <w:rFonts w:eastAsia="SimSun" w:cs="Times New Roman"/>
                <w:color w:val="000000"/>
                <w:kern w:val="0"/>
                <w:lang w:bidi="ar"/>
              </w:rPr>
              <w:t xml:space="preserve">81.041.333 </w:t>
            </w:r>
          </w:p>
        </w:tc>
      </w:tr>
      <w:tr w14:paraId="1FDBFA30">
        <w:tblPrEx>
          <w:tblCellMar>
            <w:top w:w="0" w:type="dxa"/>
            <w:left w:w="108" w:type="dxa"/>
            <w:bottom w:w="0" w:type="dxa"/>
            <w:right w:w="108" w:type="dxa"/>
          </w:tblCellMar>
        </w:tblPrEx>
        <w:trPr>
          <w:trHeight w:val="290" w:hRule="atLeast"/>
          <w:jc w:val="center"/>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47F70A82">
            <w:pPr>
              <w:widowControl/>
              <w:jc w:val="center"/>
              <w:textAlignment w:val="center"/>
              <w:rPr>
                <w:rFonts w:cs="Times New Roman"/>
                <w:color w:val="000000"/>
              </w:rPr>
            </w:pPr>
            <w:r>
              <w:rPr>
                <w:rFonts w:eastAsia="SimSun" w:cs="Times New Roman"/>
                <w:color w:val="000000"/>
                <w:kern w:val="0"/>
                <w:lang w:bidi="ar"/>
              </w:rPr>
              <w:t>C7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5B0573">
            <w:pPr>
              <w:widowControl/>
              <w:jc w:val="left"/>
              <w:textAlignment w:val="bottom"/>
              <w:rPr>
                <w:rFonts w:cs="Times New Roman"/>
                <w:b/>
                <w:bCs/>
                <w:color w:val="000000"/>
              </w:rPr>
            </w:pPr>
            <w:r>
              <w:rPr>
                <w:rFonts w:eastAsia="SimSun" w:cs="Times New Roman"/>
                <w:b/>
                <w:bCs/>
                <w:color w:val="000000"/>
                <w:kern w:val="0"/>
                <w:lang w:bidi="ar"/>
              </w:rPr>
              <w:t xml:space="preserve">Sous total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ED0005">
            <w:pPr>
              <w:widowControl/>
              <w:jc w:val="right"/>
              <w:textAlignment w:val="bottom"/>
              <w:rPr>
                <w:rFonts w:cs="Times New Roman"/>
                <w:b/>
                <w:bCs/>
                <w:color w:val="000000"/>
              </w:rPr>
            </w:pPr>
            <w:r>
              <w:rPr>
                <w:rFonts w:eastAsia="SimSun" w:cs="Times New Roman"/>
                <w:b/>
                <w:bCs/>
                <w:color w:val="000000"/>
                <w:kern w:val="0"/>
                <w:lang w:bidi="ar"/>
              </w:rPr>
              <w:t xml:space="preserve">636.539.715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8268161">
            <w:pPr>
              <w:widowControl/>
              <w:jc w:val="right"/>
              <w:textAlignment w:val="bottom"/>
              <w:rPr>
                <w:rFonts w:cs="Times New Roman"/>
                <w:b/>
                <w:bCs/>
                <w:color w:val="000000"/>
              </w:rPr>
            </w:pPr>
            <w:r>
              <w:rPr>
                <w:rFonts w:eastAsia="SimSun" w:cs="Times New Roman"/>
                <w:b/>
                <w:bCs/>
                <w:color w:val="000000"/>
                <w:kern w:val="0"/>
                <w:lang w:bidi="ar"/>
              </w:rPr>
              <w:t xml:space="preserve">12.775.000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3E3D9A">
            <w:pPr>
              <w:widowControl/>
              <w:jc w:val="right"/>
              <w:textAlignment w:val="bottom"/>
              <w:rPr>
                <w:rFonts w:cs="Times New Roman"/>
                <w:b/>
                <w:bCs/>
                <w:color w:val="000000"/>
              </w:rPr>
            </w:pPr>
            <w:r>
              <w:rPr>
                <w:rFonts w:eastAsia="SimSun" w:cs="Times New Roman"/>
                <w:b/>
                <w:bCs/>
                <w:color w:val="000000"/>
                <w:kern w:val="0"/>
                <w:lang w:bidi="ar"/>
              </w:rPr>
              <w:t xml:space="preserve">35.535.417.089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CE3535">
            <w:pPr>
              <w:widowControl/>
              <w:jc w:val="right"/>
              <w:textAlignment w:val="bottom"/>
              <w:rPr>
                <w:rFonts w:cs="Times New Roman"/>
                <w:b/>
                <w:bCs/>
                <w:color w:val="000000"/>
              </w:rPr>
            </w:pPr>
            <w:r>
              <w:rPr>
                <w:rFonts w:eastAsia="SimSun" w:cs="Times New Roman"/>
                <w:b/>
                <w:bCs/>
                <w:color w:val="000000"/>
                <w:kern w:val="0"/>
                <w:lang w:bidi="ar"/>
              </w:rPr>
              <w:t xml:space="preserve">36.184.731.804 </w:t>
            </w:r>
          </w:p>
        </w:tc>
      </w:tr>
      <w:tr w14:paraId="2F1622C1">
        <w:tblPrEx>
          <w:tblCellMar>
            <w:top w:w="0" w:type="dxa"/>
            <w:left w:w="108" w:type="dxa"/>
            <w:bottom w:w="0" w:type="dxa"/>
            <w:right w:w="108" w:type="dxa"/>
          </w:tblCellMar>
        </w:tblPrEx>
        <w:trPr>
          <w:trHeight w:val="371"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519C54C">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B2E7D9">
            <w:pPr>
              <w:widowControl/>
              <w:jc w:val="right"/>
              <w:textAlignment w:val="bottom"/>
              <w:rPr>
                <w:rFonts w:cs="Times New Roman"/>
                <w:color w:val="000000"/>
              </w:rPr>
            </w:pPr>
            <w:r>
              <w:rPr>
                <w:rFonts w:eastAsia="SimSun" w:cs="Times New Roman"/>
                <w:color w:val="000000"/>
                <w:kern w:val="0"/>
                <w:lang w:bidi="ar"/>
              </w:rPr>
              <w:t>2018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75579B">
            <w:pPr>
              <w:widowControl/>
              <w:jc w:val="right"/>
              <w:textAlignment w:val="bottom"/>
              <w:rPr>
                <w:rFonts w:cs="Times New Roman"/>
                <w:color w:val="000000"/>
              </w:rPr>
            </w:pPr>
            <w:r>
              <w:rPr>
                <w:rFonts w:eastAsia="SimSun" w:cs="Times New Roman"/>
                <w:color w:val="000000"/>
                <w:kern w:val="0"/>
                <w:lang w:bidi="ar"/>
              </w:rPr>
              <w:t xml:space="preserve">380.304.534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AEC51A">
            <w:pPr>
              <w:widowControl/>
              <w:jc w:val="right"/>
              <w:textAlignment w:val="bottom"/>
              <w:rPr>
                <w:rFonts w:cs="Times New Roman"/>
                <w:color w:val="000000"/>
              </w:rPr>
            </w:pPr>
            <w:r>
              <w:rPr>
                <w:rFonts w:eastAsia="SimSun" w:cs="Times New Roman"/>
                <w:color w:val="000000"/>
                <w:kern w:val="0"/>
                <w:lang w:bidi="ar"/>
              </w:rPr>
              <w:t xml:space="preserve">5.000.000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CC5096">
            <w:pPr>
              <w:widowControl/>
              <w:jc w:val="right"/>
              <w:textAlignment w:val="bottom"/>
              <w:rPr>
                <w:rFonts w:cs="Times New Roman"/>
                <w:color w:val="000000"/>
              </w:rPr>
            </w:pPr>
            <w:r>
              <w:rPr>
                <w:rFonts w:eastAsia="SimSun" w:cs="Times New Roman"/>
                <w:color w:val="000000"/>
                <w:kern w:val="0"/>
                <w:lang w:bidi="ar"/>
              </w:rPr>
              <w:t xml:space="preserve">5.704.732.869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3C51AD">
            <w:pPr>
              <w:widowControl/>
              <w:jc w:val="right"/>
              <w:textAlignment w:val="bottom"/>
              <w:rPr>
                <w:rFonts w:cs="Times New Roman"/>
                <w:color w:val="000000"/>
              </w:rPr>
            </w:pPr>
            <w:r>
              <w:rPr>
                <w:rFonts w:eastAsia="SimSun" w:cs="Times New Roman"/>
                <w:color w:val="000000"/>
                <w:kern w:val="0"/>
                <w:lang w:bidi="ar"/>
              </w:rPr>
              <w:t xml:space="preserve">6.090.037.403 </w:t>
            </w:r>
          </w:p>
        </w:tc>
      </w:tr>
      <w:tr w14:paraId="5B82C976">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F4015D5">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9296C5">
            <w:pPr>
              <w:widowControl/>
              <w:jc w:val="right"/>
              <w:textAlignment w:val="bottom"/>
              <w:rPr>
                <w:rFonts w:cs="Times New Roman"/>
                <w:color w:val="000000"/>
              </w:rPr>
            </w:pPr>
            <w:r>
              <w:rPr>
                <w:rFonts w:eastAsia="SimSun" w:cs="Times New Roman"/>
                <w:color w:val="000000"/>
                <w:kern w:val="0"/>
                <w:lang w:bidi="ar"/>
              </w:rPr>
              <w:t>2019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AEF04A">
            <w:pPr>
              <w:widowControl/>
              <w:jc w:val="right"/>
              <w:textAlignment w:val="bottom"/>
              <w:rPr>
                <w:rFonts w:cs="Times New Roman"/>
                <w:color w:val="000000"/>
              </w:rPr>
            </w:pPr>
            <w:r>
              <w:rPr>
                <w:rFonts w:eastAsia="SimSun" w:cs="Times New Roman"/>
                <w:color w:val="000000"/>
                <w:kern w:val="0"/>
                <w:lang w:bidi="ar"/>
              </w:rPr>
              <w:t xml:space="preserve">193.202.917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450FDC">
            <w:pPr>
              <w:widowControl/>
              <w:jc w:val="right"/>
              <w:textAlignment w:val="bottom"/>
              <w:rPr>
                <w:rFonts w:cs="Times New Roman"/>
                <w:color w:val="000000"/>
              </w:rPr>
            </w:pPr>
            <w:r>
              <w:rPr>
                <w:rFonts w:eastAsia="SimSun" w:cs="Times New Roman"/>
                <w:color w:val="000000"/>
                <w:kern w:val="0"/>
                <w:lang w:bidi="ar"/>
              </w:rPr>
              <w:t xml:space="preserve">1.125.000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7E67FB">
            <w:pPr>
              <w:widowControl/>
              <w:jc w:val="right"/>
              <w:textAlignment w:val="bottom"/>
              <w:rPr>
                <w:rFonts w:cs="Times New Roman"/>
                <w:color w:val="000000"/>
              </w:rPr>
            </w:pPr>
            <w:r>
              <w:rPr>
                <w:rFonts w:eastAsia="SimSun" w:cs="Times New Roman"/>
                <w:color w:val="000000"/>
                <w:kern w:val="0"/>
                <w:lang w:bidi="ar"/>
              </w:rPr>
              <w:t xml:space="preserve">5.964.865.125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67C1CE">
            <w:pPr>
              <w:widowControl/>
              <w:jc w:val="right"/>
              <w:textAlignment w:val="bottom"/>
              <w:rPr>
                <w:rFonts w:cs="Times New Roman"/>
                <w:color w:val="000000"/>
              </w:rPr>
            </w:pPr>
            <w:r>
              <w:rPr>
                <w:rFonts w:eastAsia="SimSun" w:cs="Times New Roman"/>
                <w:color w:val="000000"/>
                <w:kern w:val="0"/>
                <w:lang w:bidi="ar"/>
              </w:rPr>
              <w:t xml:space="preserve">6.159.193.042 </w:t>
            </w:r>
          </w:p>
        </w:tc>
      </w:tr>
      <w:tr w14:paraId="7C20FD21">
        <w:tblPrEx>
          <w:tblCellMar>
            <w:top w:w="0" w:type="dxa"/>
            <w:left w:w="108" w:type="dxa"/>
            <w:bottom w:w="0" w:type="dxa"/>
            <w:right w:w="108" w:type="dxa"/>
          </w:tblCellMar>
        </w:tblPrEx>
        <w:trPr>
          <w:trHeight w:val="392"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377949A">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8C9E87">
            <w:pPr>
              <w:widowControl/>
              <w:jc w:val="right"/>
              <w:textAlignment w:val="bottom"/>
              <w:rPr>
                <w:rFonts w:cs="Times New Roman"/>
                <w:color w:val="000000"/>
              </w:rPr>
            </w:pPr>
            <w:r>
              <w:rPr>
                <w:rFonts w:eastAsia="SimSun" w:cs="Times New Roman"/>
                <w:color w:val="000000"/>
                <w:kern w:val="0"/>
                <w:lang w:bidi="ar"/>
              </w:rPr>
              <w:t>2020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AA7EED">
            <w:pPr>
              <w:widowControl/>
              <w:jc w:val="right"/>
              <w:textAlignment w:val="bottom"/>
              <w:rPr>
                <w:rFonts w:cs="Times New Roman"/>
                <w:color w:val="000000"/>
              </w:rPr>
            </w:pPr>
            <w:r>
              <w:rPr>
                <w:rFonts w:eastAsia="SimSun" w:cs="Times New Roman"/>
                <w:color w:val="000000"/>
                <w:kern w:val="0"/>
                <w:lang w:bidi="ar"/>
              </w:rPr>
              <w:t xml:space="preserve">63.032.264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D43ACB">
            <w:pPr>
              <w:widowControl/>
              <w:jc w:val="right"/>
              <w:textAlignment w:val="bottom"/>
              <w:rPr>
                <w:rFonts w:cs="Times New Roman"/>
                <w:color w:val="000000"/>
              </w:rPr>
            </w:pPr>
            <w:r>
              <w:rPr>
                <w:rFonts w:eastAsia="SimSun" w:cs="Times New Roman"/>
                <w:color w:val="000000"/>
                <w:kern w:val="0"/>
                <w:lang w:bidi="ar"/>
              </w:rPr>
              <w:t xml:space="preserve">2.500.000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E0386A">
            <w:pPr>
              <w:widowControl/>
              <w:jc w:val="right"/>
              <w:textAlignment w:val="bottom"/>
              <w:rPr>
                <w:rFonts w:cs="Times New Roman"/>
                <w:color w:val="000000"/>
              </w:rPr>
            </w:pPr>
            <w:r>
              <w:rPr>
                <w:rFonts w:eastAsia="SimSun" w:cs="Times New Roman"/>
                <w:color w:val="000000"/>
                <w:kern w:val="0"/>
                <w:lang w:bidi="ar"/>
              </w:rPr>
              <w:t xml:space="preserve">4.486.900.499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9E11CF6">
            <w:pPr>
              <w:widowControl/>
              <w:jc w:val="right"/>
              <w:textAlignment w:val="bottom"/>
              <w:rPr>
                <w:rFonts w:cs="Times New Roman"/>
                <w:color w:val="000000"/>
              </w:rPr>
            </w:pPr>
            <w:r>
              <w:rPr>
                <w:rFonts w:eastAsia="SimSun" w:cs="Times New Roman"/>
                <w:color w:val="000000"/>
                <w:kern w:val="0"/>
                <w:lang w:bidi="ar"/>
              </w:rPr>
              <w:t xml:space="preserve">4.552.432.763 </w:t>
            </w:r>
          </w:p>
        </w:tc>
      </w:tr>
      <w:tr w14:paraId="396FE326">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89BCD2F">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1B30A8">
            <w:pPr>
              <w:widowControl/>
              <w:jc w:val="right"/>
              <w:textAlignment w:val="bottom"/>
              <w:rPr>
                <w:rFonts w:cs="Times New Roman"/>
                <w:color w:val="000000"/>
              </w:rPr>
            </w:pPr>
            <w:r>
              <w:rPr>
                <w:rFonts w:eastAsia="SimSun" w:cs="Times New Roman"/>
                <w:color w:val="000000"/>
                <w:kern w:val="0"/>
                <w:lang w:bidi="ar"/>
              </w:rPr>
              <w:t>2021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2679CB">
            <w:pP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1B35A4">
            <w:pPr>
              <w:widowControl/>
              <w:jc w:val="right"/>
              <w:textAlignment w:val="bottom"/>
              <w:rPr>
                <w:rFonts w:cs="Times New Roman"/>
                <w:color w:val="000000"/>
              </w:rPr>
            </w:pPr>
            <w:r>
              <w:rPr>
                <w:rFonts w:eastAsia="SimSun" w:cs="Times New Roman"/>
                <w:color w:val="000000"/>
                <w:kern w:val="0"/>
                <w:lang w:bidi="ar"/>
              </w:rPr>
              <w:t xml:space="preserve">2.500.000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E5A6B3">
            <w:pPr>
              <w:widowControl/>
              <w:jc w:val="right"/>
              <w:textAlignment w:val="bottom"/>
              <w:rPr>
                <w:rFonts w:cs="Times New Roman"/>
                <w:color w:val="000000"/>
              </w:rPr>
            </w:pPr>
            <w:r>
              <w:rPr>
                <w:rFonts w:eastAsia="SimSun" w:cs="Times New Roman"/>
                <w:color w:val="000000"/>
                <w:kern w:val="0"/>
                <w:lang w:bidi="ar"/>
              </w:rPr>
              <w:t xml:space="preserve">5.018.003.208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38FDDE">
            <w:pPr>
              <w:widowControl/>
              <w:jc w:val="right"/>
              <w:textAlignment w:val="bottom"/>
              <w:rPr>
                <w:rFonts w:cs="Times New Roman"/>
                <w:color w:val="000000"/>
              </w:rPr>
            </w:pPr>
            <w:r>
              <w:rPr>
                <w:rFonts w:eastAsia="SimSun" w:cs="Times New Roman"/>
                <w:color w:val="000000"/>
                <w:kern w:val="0"/>
                <w:lang w:bidi="ar"/>
              </w:rPr>
              <w:t xml:space="preserve">5.020.503.208 </w:t>
            </w:r>
          </w:p>
        </w:tc>
      </w:tr>
      <w:tr w14:paraId="3140A1E7">
        <w:tblPrEx>
          <w:tblCellMar>
            <w:top w:w="0" w:type="dxa"/>
            <w:left w:w="108" w:type="dxa"/>
            <w:bottom w:w="0" w:type="dxa"/>
            <w:right w:w="108" w:type="dxa"/>
          </w:tblCellMar>
        </w:tblPrEx>
        <w:trPr>
          <w:trHeight w:val="414"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469F6CF">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2E1A0C">
            <w:pPr>
              <w:widowControl/>
              <w:jc w:val="right"/>
              <w:textAlignment w:val="bottom"/>
              <w:rPr>
                <w:rFonts w:cs="Times New Roman"/>
                <w:color w:val="000000"/>
              </w:rPr>
            </w:pPr>
            <w:r>
              <w:rPr>
                <w:rFonts w:eastAsia="SimSun" w:cs="Times New Roman"/>
                <w:color w:val="000000"/>
                <w:kern w:val="0"/>
                <w:lang w:bidi="ar"/>
              </w:rPr>
              <w:t>2022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AA16B3">
            <w:pP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35B0C8">
            <w:pPr>
              <w:widowControl/>
              <w:jc w:val="right"/>
              <w:textAlignment w:val="bottom"/>
              <w:rPr>
                <w:rFonts w:cs="Times New Roman"/>
                <w:color w:val="000000"/>
              </w:rPr>
            </w:pPr>
            <w:r>
              <w:rPr>
                <w:rFonts w:eastAsia="SimSun" w:cs="Times New Roman"/>
                <w:color w:val="000000"/>
                <w:kern w:val="0"/>
                <w:lang w:bidi="ar"/>
              </w:rPr>
              <w:t xml:space="preserve">1.650.000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CBEE1A">
            <w:pPr>
              <w:widowControl/>
              <w:jc w:val="right"/>
              <w:textAlignment w:val="bottom"/>
              <w:rPr>
                <w:rFonts w:cs="Times New Roman"/>
                <w:color w:val="000000"/>
              </w:rPr>
            </w:pPr>
            <w:r>
              <w:rPr>
                <w:rFonts w:eastAsia="SimSun" w:cs="Times New Roman"/>
                <w:color w:val="000000"/>
                <w:kern w:val="0"/>
                <w:lang w:bidi="ar"/>
              </w:rPr>
              <w:t xml:space="preserve">14.360.915.388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7A489E">
            <w:pPr>
              <w:widowControl/>
              <w:jc w:val="right"/>
              <w:textAlignment w:val="bottom"/>
              <w:rPr>
                <w:rFonts w:cs="Times New Roman"/>
                <w:color w:val="000000"/>
              </w:rPr>
            </w:pPr>
            <w:r>
              <w:rPr>
                <w:rFonts w:eastAsia="SimSun" w:cs="Times New Roman"/>
                <w:color w:val="000000"/>
                <w:kern w:val="0"/>
                <w:lang w:bidi="ar"/>
              </w:rPr>
              <w:t xml:space="preserve">14.362.565.388 </w:t>
            </w:r>
          </w:p>
        </w:tc>
      </w:tr>
      <w:tr w14:paraId="0CEC241A">
        <w:tblPrEx>
          <w:tblCellMar>
            <w:top w:w="0" w:type="dxa"/>
            <w:left w:w="108" w:type="dxa"/>
            <w:bottom w:w="0" w:type="dxa"/>
            <w:right w:w="108" w:type="dxa"/>
          </w:tblCellMar>
        </w:tblPrEx>
        <w:trPr>
          <w:trHeight w:val="290" w:hRule="atLeast"/>
          <w:jc w:val="center"/>
        </w:trPr>
        <w:tc>
          <w:tcPr>
            <w:tcW w:w="0" w:type="auto"/>
            <w:vMerge w:val="restart"/>
            <w:tcBorders>
              <w:top w:val="single" w:color="000000" w:sz="2" w:space="0"/>
              <w:left w:val="single" w:color="auto" w:sz="4" w:space="0"/>
              <w:bottom w:val="single" w:color="000000" w:sz="2" w:space="0"/>
              <w:right w:val="single" w:color="000000" w:sz="2" w:space="0"/>
            </w:tcBorders>
            <w:shd w:val="clear" w:color="auto" w:fill="auto"/>
            <w:noWrap/>
            <w:vAlign w:val="center"/>
          </w:tcPr>
          <w:p w14:paraId="178FDFDB">
            <w:pPr>
              <w:widowControl/>
              <w:jc w:val="center"/>
              <w:textAlignment w:val="center"/>
              <w:rPr>
                <w:rFonts w:cs="Times New Roman"/>
                <w:color w:val="000000"/>
              </w:rPr>
            </w:pPr>
            <w:r>
              <w:rPr>
                <w:rFonts w:eastAsia="SimSun" w:cs="Times New Roman"/>
                <w:color w:val="000000"/>
                <w:kern w:val="0"/>
                <w:lang w:bidi="ar"/>
              </w:rPr>
              <w:t>C8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8B8C3C">
            <w:pPr>
              <w:widowControl/>
              <w:jc w:val="left"/>
              <w:textAlignment w:val="bottom"/>
              <w:rPr>
                <w:rFonts w:cs="Times New Roman"/>
                <w:b/>
                <w:bCs/>
                <w:color w:val="000000"/>
              </w:rPr>
            </w:pPr>
            <w:r>
              <w:rPr>
                <w:rFonts w:eastAsia="SimSun" w:cs="Times New Roman"/>
                <w:b/>
                <w:bCs/>
                <w:color w:val="000000"/>
                <w:kern w:val="0"/>
                <w:lang w:bidi="ar"/>
              </w:rPr>
              <w:t xml:space="preserve">Sous total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8F8BB3">
            <w:pPr>
              <w:widowControl/>
              <w:jc w:val="right"/>
              <w:textAlignment w:val="bottom"/>
              <w:rPr>
                <w:rFonts w:cs="Times New Roman"/>
                <w:b/>
                <w:bCs/>
                <w:color w:val="000000"/>
              </w:rPr>
            </w:pPr>
            <w:r>
              <w:rPr>
                <w:rFonts w:eastAsia="SimSun" w:cs="Times New Roman"/>
                <w:b/>
                <w:bCs/>
                <w:color w:val="000000"/>
                <w:kern w:val="0"/>
                <w:lang w:bidi="ar"/>
              </w:rPr>
              <w:t xml:space="preserve">517.273.270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EF2AD0">
            <w:pPr>
              <w:widowControl/>
              <w:jc w:val="right"/>
              <w:textAlignment w:val="bottom"/>
              <w:rPr>
                <w:rFonts w:cs="Times New Roman"/>
                <w:b/>
                <w:bCs/>
                <w:color w:val="000000"/>
              </w:rPr>
            </w:pPr>
            <w:r>
              <w:rPr>
                <w:rFonts w:eastAsia="SimSun" w:cs="Times New Roman"/>
                <w:b/>
                <w:bCs/>
                <w:color w:val="000000"/>
                <w:kern w:val="0"/>
                <w:lang w:bidi="ar"/>
              </w:rPr>
              <w:t xml:space="preserve">4.600.353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4A7722">
            <w:pPr>
              <w:widowControl/>
              <w:jc w:val="right"/>
              <w:textAlignment w:val="bottom"/>
              <w:rPr>
                <w:rFonts w:cs="Times New Roman"/>
                <w:b/>
                <w:bCs/>
                <w:color w:val="000000"/>
              </w:rPr>
            </w:pPr>
            <w:r>
              <w:rPr>
                <w:rFonts w:eastAsia="SimSun" w:cs="Times New Roman"/>
                <w:b/>
                <w:bCs/>
                <w:color w:val="000000"/>
                <w:kern w:val="0"/>
                <w:lang w:bidi="ar"/>
              </w:rPr>
              <w:t xml:space="preserve">36.065.628.287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C919B6">
            <w:pPr>
              <w:widowControl/>
              <w:jc w:val="right"/>
              <w:textAlignment w:val="bottom"/>
              <w:rPr>
                <w:rFonts w:cs="Times New Roman"/>
                <w:b/>
                <w:bCs/>
                <w:color w:val="000000"/>
              </w:rPr>
            </w:pPr>
            <w:r>
              <w:rPr>
                <w:rFonts w:eastAsia="SimSun" w:cs="Times New Roman"/>
                <w:b/>
                <w:bCs/>
                <w:color w:val="000000"/>
                <w:kern w:val="0"/>
                <w:lang w:bidi="ar"/>
              </w:rPr>
              <w:t xml:space="preserve">36.587.501.909 </w:t>
            </w:r>
          </w:p>
        </w:tc>
      </w:tr>
      <w:tr w14:paraId="0C6404AE">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auto" w:sz="4" w:space="0"/>
              <w:bottom w:val="single" w:color="auto" w:sz="4" w:space="0"/>
              <w:right w:val="single" w:color="000000" w:sz="2" w:space="0"/>
            </w:tcBorders>
            <w:shd w:val="clear" w:color="auto" w:fill="auto"/>
            <w:noWrap/>
            <w:vAlign w:val="center"/>
          </w:tcPr>
          <w:p w14:paraId="5A31A9C6">
            <w:pPr>
              <w:jc w:val="center"/>
              <w:rPr>
                <w:rFonts w:cs="Times New Roman"/>
                <w:color w:val="000000"/>
              </w:rPr>
            </w:pPr>
          </w:p>
        </w:tc>
        <w:tc>
          <w:tcPr>
            <w:tcW w:w="0" w:type="auto"/>
            <w:tcBorders>
              <w:top w:val="single" w:color="000000" w:sz="2" w:space="0"/>
              <w:left w:val="single" w:color="000000" w:sz="2" w:space="0"/>
              <w:bottom w:val="single" w:color="auto" w:sz="4" w:space="0"/>
              <w:right w:val="single" w:color="000000" w:sz="2" w:space="0"/>
            </w:tcBorders>
            <w:shd w:val="clear" w:color="auto" w:fill="auto"/>
            <w:noWrap/>
            <w:vAlign w:val="bottom"/>
          </w:tcPr>
          <w:p w14:paraId="3E4AF0D7">
            <w:pPr>
              <w:widowControl/>
              <w:jc w:val="right"/>
              <w:textAlignment w:val="bottom"/>
              <w:rPr>
                <w:rFonts w:cs="Times New Roman"/>
                <w:color w:val="000000"/>
              </w:rPr>
            </w:pPr>
            <w:r>
              <w:rPr>
                <w:rFonts w:eastAsia="SimSun" w:cs="Times New Roman"/>
                <w:color w:val="000000"/>
                <w:kern w:val="0"/>
                <w:lang w:bidi="ar"/>
              </w:rPr>
              <w:t>2018</w:t>
            </w:r>
          </w:p>
        </w:tc>
        <w:tc>
          <w:tcPr>
            <w:tcW w:w="0" w:type="auto"/>
            <w:tcBorders>
              <w:top w:val="single" w:color="000000" w:sz="2" w:space="0"/>
              <w:left w:val="single" w:color="000000" w:sz="2" w:space="0"/>
              <w:bottom w:val="single" w:color="auto" w:sz="4" w:space="0"/>
              <w:right w:val="single" w:color="000000" w:sz="2" w:space="0"/>
            </w:tcBorders>
            <w:shd w:val="clear" w:color="auto" w:fill="auto"/>
            <w:noWrap/>
            <w:vAlign w:val="bottom"/>
          </w:tcPr>
          <w:p w14:paraId="5C062EC3">
            <w:pPr>
              <w:widowControl/>
              <w:jc w:val="right"/>
              <w:textAlignment w:val="bottom"/>
              <w:rPr>
                <w:rFonts w:cs="Times New Roman"/>
                <w:color w:val="000000"/>
              </w:rPr>
            </w:pPr>
            <w:r>
              <w:rPr>
                <w:rFonts w:eastAsia="SimSun" w:cs="Times New Roman"/>
                <w:color w:val="000000"/>
                <w:kern w:val="0"/>
                <w:lang w:bidi="ar"/>
              </w:rPr>
              <w:t xml:space="preserve">164.950.279 </w:t>
            </w:r>
          </w:p>
        </w:tc>
        <w:tc>
          <w:tcPr>
            <w:tcW w:w="0" w:type="auto"/>
            <w:tcBorders>
              <w:top w:val="single" w:color="000000" w:sz="2" w:space="0"/>
              <w:left w:val="single" w:color="000000" w:sz="2" w:space="0"/>
              <w:bottom w:val="single" w:color="auto" w:sz="4" w:space="0"/>
              <w:right w:val="single" w:color="000000" w:sz="2" w:space="0"/>
            </w:tcBorders>
            <w:shd w:val="clear" w:color="auto" w:fill="auto"/>
            <w:noWrap/>
            <w:vAlign w:val="bottom"/>
          </w:tcPr>
          <w:p w14:paraId="743CD3B1">
            <w:pPr>
              <w:widowControl/>
              <w:jc w:val="right"/>
              <w:textAlignment w:val="bottom"/>
              <w:rPr>
                <w:rFonts w:cs="Times New Roman"/>
                <w:color w:val="000000"/>
              </w:rPr>
            </w:pPr>
            <w:r>
              <w:rPr>
                <w:rFonts w:eastAsia="SimSun" w:cs="Times New Roman"/>
                <w:color w:val="000000"/>
                <w:kern w:val="0"/>
                <w:lang w:bidi="ar"/>
              </w:rPr>
              <w:t xml:space="preserve">0 </w:t>
            </w:r>
          </w:p>
        </w:tc>
        <w:tc>
          <w:tcPr>
            <w:tcW w:w="0" w:type="auto"/>
            <w:tcBorders>
              <w:top w:val="single" w:color="000000" w:sz="2" w:space="0"/>
              <w:left w:val="single" w:color="000000" w:sz="2" w:space="0"/>
              <w:bottom w:val="single" w:color="auto" w:sz="4" w:space="0"/>
              <w:right w:val="single" w:color="000000" w:sz="2" w:space="0"/>
            </w:tcBorders>
            <w:shd w:val="clear" w:color="auto" w:fill="auto"/>
            <w:noWrap/>
            <w:vAlign w:val="bottom"/>
          </w:tcPr>
          <w:p w14:paraId="5C9219DF">
            <w:pPr>
              <w:widowControl/>
              <w:jc w:val="right"/>
              <w:textAlignment w:val="bottom"/>
              <w:rPr>
                <w:rFonts w:cs="Times New Roman"/>
                <w:color w:val="000000"/>
              </w:rPr>
            </w:pPr>
            <w:r>
              <w:rPr>
                <w:rFonts w:eastAsia="SimSun" w:cs="Times New Roman"/>
                <w:color w:val="000000"/>
                <w:kern w:val="0"/>
                <w:lang w:bidi="ar"/>
              </w:rPr>
              <w:t xml:space="preserve">7.843.737.772 </w:t>
            </w:r>
          </w:p>
        </w:tc>
        <w:tc>
          <w:tcPr>
            <w:tcW w:w="0" w:type="auto"/>
            <w:tcBorders>
              <w:top w:val="single" w:color="000000" w:sz="2" w:space="0"/>
              <w:left w:val="single" w:color="000000" w:sz="2" w:space="0"/>
              <w:bottom w:val="single" w:color="auto" w:sz="4" w:space="0"/>
              <w:right w:val="single" w:color="000000" w:sz="2" w:space="0"/>
            </w:tcBorders>
            <w:shd w:val="clear" w:color="auto" w:fill="auto"/>
            <w:noWrap/>
            <w:vAlign w:val="bottom"/>
          </w:tcPr>
          <w:p w14:paraId="6BF7617E">
            <w:pPr>
              <w:widowControl/>
              <w:jc w:val="right"/>
              <w:textAlignment w:val="bottom"/>
              <w:rPr>
                <w:rFonts w:cs="Times New Roman"/>
                <w:color w:val="000000"/>
              </w:rPr>
            </w:pPr>
            <w:r>
              <w:rPr>
                <w:rFonts w:eastAsia="SimSun" w:cs="Times New Roman"/>
                <w:color w:val="000000"/>
                <w:kern w:val="0"/>
                <w:lang w:bidi="ar"/>
              </w:rPr>
              <w:t xml:space="preserve">8.008.688.050 </w:t>
            </w:r>
          </w:p>
        </w:tc>
      </w:tr>
      <w:tr w14:paraId="6D7974A4">
        <w:tblPrEx>
          <w:tblCellMar>
            <w:top w:w="0" w:type="dxa"/>
            <w:left w:w="108" w:type="dxa"/>
            <w:bottom w:w="0" w:type="dxa"/>
            <w:right w:w="108" w:type="dxa"/>
          </w:tblCellMar>
        </w:tblPrEx>
        <w:trPr>
          <w:trHeight w:val="29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143BE2">
            <w:pPr>
              <w:jc w:val="center"/>
              <w:rPr>
                <w:rFonts w:cs="Times New Roman"/>
                <w:color w:val="000000"/>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474A418A">
            <w:pPr>
              <w:widowControl/>
              <w:jc w:val="right"/>
              <w:textAlignment w:val="bottom"/>
              <w:rPr>
                <w:rFonts w:cs="Times New Roman"/>
                <w:color w:val="000000"/>
              </w:rPr>
            </w:pPr>
            <w:r>
              <w:rPr>
                <w:rFonts w:eastAsia="SimSun" w:cs="Times New Roman"/>
                <w:color w:val="000000"/>
                <w:kern w:val="0"/>
                <w:lang w:bidi="ar"/>
              </w:rPr>
              <w:t>2019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06C12F77">
            <w:pPr>
              <w:widowControl/>
              <w:jc w:val="right"/>
              <w:textAlignment w:val="bottom"/>
              <w:rPr>
                <w:rFonts w:cs="Times New Roman"/>
                <w:color w:val="000000"/>
              </w:rPr>
            </w:pPr>
            <w:r>
              <w:rPr>
                <w:rFonts w:eastAsia="SimSun" w:cs="Times New Roman"/>
                <w:color w:val="000000"/>
                <w:kern w:val="0"/>
                <w:lang w:bidi="ar"/>
              </w:rPr>
              <w:t xml:space="preserve">260.082.039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3C46A406">
            <w:pPr>
              <w:widowControl/>
              <w:jc w:val="right"/>
              <w:textAlignment w:val="bottom"/>
              <w:rPr>
                <w:rFonts w:cs="Times New Roman"/>
                <w:color w:val="000000"/>
              </w:rPr>
            </w:pPr>
            <w:r>
              <w:rPr>
                <w:rFonts w:eastAsia="SimSun" w:cs="Times New Roman"/>
                <w:color w:val="000000"/>
                <w:kern w:val="0"/>
                <w:lang w:bidi="ar"/>
              </w:rPr>
              <w:t xml:space="preserve">63.782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D0F5211">
            <w:pPr>
              <w:widowControl/>
              <w:jc w:val="right"/>
              <w:textAlignment w:val="bottom"/>
              <w:rPr>
                <w:rFonts w:cs="Times New Roman"/>
                <w:color w:val="000000"/>
              </w:rPr>
            </w:pPr>
            <w:r>
              <w:rPr>
                <w:rFonts w:eastAsia="SimSun" w:cs="Times New Roman"/>
                <w:color w:val="000000"/>
                <w:kern w:val="0"/>
                <w:lang w:bidi="ar"/>
              </w:rPr>
              <w:t xml:space="preserve">2.319.484.618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4FCC58DA">
            <w:pPr>
              <w:widowControl/>
              <w:jc w:val="right"/>
              <w:textAlignment w:val="bottom"/>
              <w:rPr>
                <w:rFonts w:cs="Times New Roman"/>
                <w:color w:val="000000"/>
              </w:rPr>
            </w:pPr>
            <w:r>
              <w:rPr>
                <w:rFonts w:eastAsia="SimSun" w:cs="Times New Roman"/>
                <w:color w:val="000000"/>
                <w:kern w:val="0"/>
                <w:lang w:bidi="ar"/>
              </w:rPr>
              <w:t xml:space="preserve">2.579.630.439 </w:t>
            </w:r>
          </w:p>
        </w:tc>
      </w:tr>
      <w:tr w14:paraId="70347E75">
        <w:tblPrEx>
          <w:tblCellMar>
            <w:top w:w="0" w:type="dxa"/>
            <w:left w:w="108" w:type="dxa"/>
            <w:bottom w:w="0" w:type="dxa"/>
            <w:right w:w="108" w:type="dxa"/>
          </w:tblCellMar>
        </w:tblPrEx>
        <w:trPr>
          <w:trHeight w:val="290" w:hRule="atLeast"/>
          <w:jc w:val="center"/>
        </w:trPr>
        <w:tc>
          <w:tcPr>
            <w:tcW w:w="0" w:type="auto"/>
            <w:vMerge w:val="continue"/>
            <w:tcBorders>
              <w:top w:val="single" w:color="auto" w:sz="4" w:space="0"/>
              <w:left w:val="single" w:color="auto" w:sz="4" w:space="0"/>
              <w:bottom w:val="single" w:color="000000" w:sz="2" w:space="0"/>
              <w:right w:val="single" w:color="000000" w:sz="2" w:space="0"/>
            </w:tcBorders>
            <w:shd w:val="clear" w:color="auto" w:fill="auto"/>
            <w:noWrap/>
            <w:vAlign w:val="center"/>
          </w:tcPr>
          <w:p w14:paraId="677CA26C">
            <w:pPr>
              <w:jc w:val="center"/>
              <w:rPr>
                <w:rFonts w:cs="Times New Roman"/>
                <w:color w:val="000000"/>
              </w:rPr>
            </w:pPr>
          </w:p>
        </w:tc>
        <w:tc>
          <w:tcPr>
            <w:tcW w:w="0" w:type="auto"/>
            <w:tcBorders>
              <w:top w:val="single" w:color="auto" w:sz="4" w:space="0"/>
              <w:left w:val="single" w:color="000000" w:sz="2" w:space="0"/>
              <w:bottom w:val="single" w:color="000000" w:sz="2" w:space="0"/>
              <w:right w:val="single" w:color="000000" w:sz="2" w:space="0"/>
            </w:tcBorders>
            <w:shd w:val="clear" w:color="auto" w:fill="auto"/>
            <w:noWrap/>
            <w:vAlign w:val="bottom"/>
          </w:tcPr>
          <w:p w14:paraId="33700A56">
            <w:pPr>
              <w:widowControl/>
              <w:jc w:val="right"/>
              <w:textAlignment w:val="bottom"/>
              <w:rPr>
                <w:rFonts w:cs="Times New Roman"/>
                <w:color w:val="000000"/>
              </w:rPr>
            </w:pPr>
            <w:r>
              <w:rPr>
                <w:rFonts w:eastAsia="SimSun" w:cs="Times New Roman"/>
                <w:color w:val="000000"/>
                <w:kern w:val="0"/>
                <w:lang w:bidi="ar"/>
              </w:rPr>
              <w:t>2020</w:t>
            </w:r>
          </w:p>
        </w:tc>
        <w:tc>
          <w:tcPr>
            <w:tcW w:w="0" w:type="auto"/>
            <w:tcBorders>
              <w:top w:val="single" w:color="auto" w:sz="4" w:space="0"/>
              <w:left w:val="single" w:color="000000" w:sz="2" w:space="0"/>
              <w:bottom w:val="single" w:color="000000" w:sz="2" w:space="0"/>
              <w:right w:val="single" w:color="000000" w:sz="2" w:space="0"/>
            </w:tcBorders>
            <w:shd w:val="clear" w:color="auto" w:fill="auto"/>
            <w:noWrap/>
            <w:vAlign w:val="bottom"/>
          </w:tcPr>
          <w:p w14:paraId="6C495DCE">
            <w:pPr>
              <w:widowControl/>
              <w:jc w:val="right"/>
              <w:textAlignment w:val="bottom"/>
              <w:rPr>
                <w:rFonts w:cs="Times New Roman"/>
                <w:color w:val="000000"/>
              </w:rPr>
            </w:pPr>
            <w:r>
              <w:rPr>
                <w:rFonts w:eastAsia="SimSun" w:cs="Times New Roman"/>
                <w:color w:val="000000"/>
                <w:kern w:val="0"/>
                <w:lang w:bidi="ar"/>
              </w:rPr>
              <w:t xml:space="preserve">92.240.952 </w:t>
            </w:r>
          </w:p>
        </w:tc>
        <w:tc>
          <w:tcPr>
            <w:tcW w:w="0" w:type="auto"/>
            <w:tcBorders>
              <w:top w:val="single" w:color="auto" w:sz="4" w:space="0"/>
              <w:left w:val="single" w:color="000000" w:sz="2" w:space="0"/>
              <w:bottom w:val="single" w:color="000000" w:sz="2" w:space="0"/>
              <w:right w:val="single" w:color="000000" w:sz="2" w:space="0"/>
            </w:tcBorders>
            <w:shd w:val="clear" w:color="auto" w:fill="auto"/>
            <w:noWrap/>
            <w:vAlign w:val="bottom"/>
          </w:tcPr>
          <w:p w14:paraId="55A09C80">
            <w:pPr>
              <w:widowControl/>
              <w:jc w:val="right"/>
              <w:textAlignment w:val="bottom"/>
              <w:rPr>
                <w:rFonts w:cs="Times New Roman"/>
                <w:color w:val="000000"/>
              </w:rPr>
            </w:pPr>
            <w:r>
              <w:rPr>
                <w:rFonts w:eastAsia="SimSun" w:cs="Times New Roman"/>
                <w:color w:val="000000"/>
                <w:kern w:val="0"/>
                <w:lang w:bidi="ar"/>
              </w:rPr>
              <w:t xml:space="preserve">0 </w:t>
            </w:r>
          </w:p>
        </w:tc>
        <w:tc>
          <w:tcPr>
            <w:tcW w:w="0" w:type="auto"/>
            <w:tcBorders>
              <w:top w:val="single" w:color="auto" w:sz="4" w:space="0"/>
              <w:left w:val="single" w:color="000000" w:sz="2" w:space="0"/>
              <w:bottom w:val="single" w:color="000000" w:sz="2" w:space="0"/>
              <w:right w:val="single" w:color="000000" w:sz="2" w:space="0"/>
            </w:tcBorders>
            <w:shd w:val="clear" w:color="auto" w:fill="auto"/>
            <w:noWrap/>
            <w:vAlign w:val="bottom"/>
          </w:tcPr>
          <w:p w14:paraId="0DA0AD4D">
            <w:pPr>
              <w:widowControl/>
              <w:jc w:val="right"/>
              <w:textAlignment w:val="bottom"/>
              <w:rPr>
                <w:rFonts w:cs="Times New Roman"/>
                <w:color w:val="000000"/>
              </w:rPr>
            </w:pPr>
            <w:r>
              <w:rPr>
                <w:rFonts w:eastAsia="SimSun" w:cs="Times New Roman"/>
                <w:color w:val="000000"/>
                <w:kern w:val="0"/>
                <w:lang w:bidi="ar"/>
              </w:rPr>
              <w:t xml:space="preserve">1.408.082.714 </w:t>
            </w:r>
          </w:p>
        </w:tc>
        <w:tc>
          <w:tcPr>
            <w:tcW w:w="0" w:type="auto"/>
            <w:tcBorders>
              <w:top w:val="single" w:color="auto" w:sz="4" w:space="0"/>
              <w:left w:val="single" w:color="000000" w:sz="2" w:space="0"/>
              <w:bottom w:val="single" w:color="000000" w:sz="2" w:space="0"/>
              <w:right w:val="single" w:color="000000" w:sz="2" w:space="0"/>
            </w:tcBorders>
            <w:shd w:val="clear" w:color="auto" w:fill="auto"/>
            <w:noWrap/>
            <w:vAlign w:val="bottom"/>
          </w:tcPr>
          <w:p w14:paraId="68250B6F">
            <w:pPr>
              <w:widowControl/>
              <w:jc w:val="right"/>
              <w:textAlignment w:val="bottom"/>
              <w:rPr>
                <w:rFonts w:cs="Times New Roman"/>
                <w:color w:val="000000"/>
              </w:rPr>
            </w:pPr>
            <w:r>
              <w:rPr>
                <w:rFonts w:eastAsia="SimSun" w:cs="Times New Roman"/>
                <w:color w:val="000000"/>
                <w:kern w:val="0"/>
                <w:lang w:bidi="ar"/>
              </w:rPr>
              <w:t xml:space="preserve">1.500.323.666 </w:t>
            </w:r>
          </w:p>
        </w:tc>
      </w:tr>
      <w:tr w14:paraId="06BE7C49">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auto" w:sz="4" w:space="0"/>
              <w:bottom w:val="single" w:color="000000" w:sz="2" w:space="0"/>
              <w:right w:val="single" w:color="000000" w:sz="2" w:space="0"/>
            </w:tcBorders>
            <w:shd w:val="clear" w:color="auto" w:fill="auto"/>
            <w:noWrap/>
            <w:vAlign w:val="center"/>
          </w:tcPr>
          <w:p w14:paraId="28E4463E">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677630">
            <w:pPr>
              <w:widowControl/>
              <w:jc w:val="right"/>
              <w:textAlignment w:val="bottom"/>
              <w:rPr>
                <w:rFonts w:cs="Times New Roman"/>
                <w:color w:val="000000"/>
              </w:rPr>
            </w:pPr>
            <w:r>
              <w:rPr>
                <w:rFonts w:eastAsia="SimSun" w:cs="Times New Roman"/>
                <w:color w:val="000000"/>
                <w:kern w:val="0"/>
                <w:lang w:bidi="ar"/>
              </w:rPr>
              <w:t>2021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2DFC16">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2C9A01">
            <w:pPr>
              <w:widowControl/>
              <w:jc w:val="right"/>
              <w:textAlignment w:val="bottom"/>
              <w:rPr>
                <w:rFonts w:cs="Times New Roman"/>
                <w:color w:val="000000"/>
              </w:rPr>
            </w:pPr>
            <w:r>
              <w:rPr>
                <w:rFonts w:eastAsia="SimSun" w:cs="Times New Roman"/>
                <w:color w:val="000000"/>
                <w:kern w:val="0"/>
                <w:lang w:bidi="ar"/>
              </w:rPr>
              <w:t xml:space="preserve">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1CF32E">
            <w:pPr>
              <w:widowControl/>
              <w:jc w:val="right"/>
              <w:textAlignment w:val="bottom"/>
              <w:rPr>
                <w:rFonts w:cs="Times New Roman"/>
                <w:color w:val="000000"/>
              </w:rPr>
            </w:pPr>
            <w:r>
              <w:rPr>
                <w:rFonts w:eastAsia="SimSun" w:cs="Times New Roman"/>
                <w:color w:val="000000"/>
                <w:kern w:val="0"/>
                <w:lang w:bidi="ar"/>
              </w:rPr>
              <w:t xml:space="preserve">4.198.929.882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A9E4E1">
            <w:pPr>
              <w:widowControl/>
              <w:jc w:val="right"/>
              <w:textAlignment w:val="bottom"/>
              <w:rPr>
                <w:rFonts w:cs="Times New Roman"/>
                <w:color w:val="000000"/>
              </w:rPr>
            </w:pPr>
            <w:r>
              <w:rPr>
                <w:rFonts w:eastAsia="SimSun" w:cs="Times New Roman"/>
                <w:color w:val="000000"/>
                <w:kern w:val="0"/>
                <w:lang w:bidi="ar"/>
              </w:rPr>
              <w:t xml:space="preserve">4.198.929.882 </w:t>
            </w:r>
          </w:p>
        </w:tc>
      </w:tr>
      <w:tr w14:paraId="74A13A6C">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auto" w:sz="4" w:space="0"/>
              <w:bottom w:val="single" w:color="000000" w:sz="2" w:space="0"/>
              <w:right w:val="single" w:color="000000" w:sz="2" w:space="0"/>
            </w:tcBorders>
            <w:shd w:val="clear" w:color="auto" w:fill="auto"/>
            <w:noWrap/>
            <w:vAlign w:val="center"/>
          </w:tcPr>
          <w:p w14:paraId="54B2A967">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19A6B0">
            <w:pPr>
              <w:widowControl/>
              <w:jc w:val="right"/>
              <w:textAlignment w:val="bottom"/>
              <w:rPr>
                <w:rFonts w:cs="Times New Roman"/>
                <w:color w:val="000000"/>
              </w:rPr>
            </w:pPr>
            <w:r>
              <w:rPr>
                <w:rFonts w:eastAsia="SimSun" w:cs="Times New Roman"/>
                <w:color w:val="000000"/>
                <w:kern w:val="0"/>
                <w:lang w:bidi="ar"/>
              </w:rPr>
              <w:t>2022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1C98B6">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1B51BC">
            <w:pPr>
              <w:widowControl/>
              <w:jc w:val="right"/>
              <w:textAlignment w:val="bottom"/>
              <w:rPr>
                <w:rFonts w:cs="Times New Roman"/>
                <w:color w:val="000000"/>
              </w:rPr>
            </w:pPr>
            <w:r>
              <w:rPr>
                <w:rFonts w:eastAsia="SimSun" w:cs="Times New Roman"/>
                <w:color w:val="000000"/>
                <w:kern w:val="0"/>
                <w:lang w:bidi="ar"/>
              </w:rPr>
              <w:t xml:space="preserve">4.536.571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1B8E69">
            <w:pPr>
              <w:widowControl/>
              <w:jc w:val="right"/>
              <w:textAlignment w:val="bottom"/>
              <w:rPr>
                <w:rFonts w:cs="Times New Roman"/>
                <w:color w:val="000000"/>
              </w:rPr>
            </w:pPr>
            <w:r>
              <w:rPr>
                <w:rFonts w:eastAsia="SimSun" w:cs="Times New Roman"/>
                <w:color w:val="000000"/>
                <w:kern w:val="0"/>
                <w:lang w:bidi="ar"/>
              </w:rPr>
              <w:t xml:space="preserve">17.719.933.232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332862">
            <w:pPr>
              <w:widowControl/>
              <w:jc w:val="right"/>
              <w:textAlignment w:val="bottom"/>
              <w:rPr>
                <w:rFonts w:cs="Times New Roman"/>
                <w:color w:val="000000"/>
              </w:rPr>
            </w:pPr>
            <w:r>
              <w:rPr>
                <w:rFonts w:eastAsia="SimSun" w:cs="Times New Roman"/>
                <w:color w:val="000000"/>
                <w:kern w:val="0"/>
                <w:lang w:bidi="ar"/>
              </w:rPr>
              <w:t xml:space="preserve">17.724.469.802 </w:t>
            </w:r>
          </w:p>
        </w:tc>
      </w:tr>
      <w:tr w14:paraId="1216BAE8">
        <w:tblPrEx>
          <w:tblCellMar>
            <w:top w:w="0" w:type="dxa"/>
            <w:left w:w="108" w:type="dxa"/>
            <w:bottom w:w="0" w:type="dxa"/>
            <w:right w:w="108" w:type="dxa"/>
          </w:tblCellMar>
        </w:tblPrEx>
        <w:trPr>
          <w:trHeight w:val="90" w:hRule="atLeast"/>
          <w:jc w:val="center"/>
        </w:trPr>
        <w:tc>
          <w:tcPr>
            <w:tcW w:w="0" w:type="auto"/>
            <w:vMerge w:val="continue"/>
            <w:tcBorders>
              <w:top w:val="single" w:color="000000" w:sz="2" w:space="0"/>
              <w:left w:val="single" w:color="auto" w:sz="4" w:space="0"/>
              <w:bottom w:val="single" w:color="000000" w:sz="2" w:space="0"/>
              <w:right w:val="single" w:color="000000" w:sz="2" w:space="0"/>
            </w:tcBorders>
            <w:shd w:val="clear" w:color="auto" w:fill="auto"/>
            <w:noWrap/>
            <w:vAlign w:val="center"/>
          </w:tcPr>
          <w:p w14:paraId="684B4721">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F4AD9B">
            <w:pPr>
              <w:widowControl/>
              <w:jc w:val="right"/>
              <w:textAlignment w:val="bottom"/>
              <w:rPr>
                <w:rFonts w:cs="Times New Roman"/>
                <w:color w:val="000000"/>
              </w:rPr>
            </w:pPr>
            <w:r>
              <w:rPr>
                <w:rFonts w:eastAsia="SimSun" w:cs="Times New Roman"/>
                <w:color w:val="000000"/>
                <w:kern w:val="0"/>
                <w:lang w:bidi="ar"/>
              </w:rPr>
              <w:t>2023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B4ED60">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033C17">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250B61">
            <w:pPr>
              <w:widowControl/>
              <w:jc w:val="right"/>
              <w:textAlignment w:val="bottom"/>
              <w:rPr>
                <w:rFonts w:cs="Times New Roman"/>
                <w:color w:val="000000"/>
              </w:rPr>
            </w:pPr>
            <w:r>
              <w:rPr>
                <w:rFonts w:eastAsia="SimSun" w:cs="Times New Roman"/>
                <w:color w:val="000000"/>
                <w:kern w:val="0"/>
                <w:lang w:bidi="ar"/>
              </w:rPr>
              <w:t xml:space="preserve">2.575.460.070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327DF4">
            <w:pPr>
              <w:widowControl/>
              <w:jc w:val="right"/>
              <w:textAlignment w:val="bottom"/>
              <w:rPr>
                <w:rFonts w:cs="Times New Roman"/>
                <w:color w:val="000000"/>
              </w:rPr>
            </w:pPr>
            <w:r>
              <w:rPr>
                <w:rFonts w:eastAsia="SimSun" w:cs="Times New Roman"/>
                <w:color w:val="000000"/>
                <w:kern w:val="0"/>
                <w:lang w:bidi="ar"/>
              </w:rPr>
              <w:t xml:space="preserve">2.575.460.070 </w:t>
            </w:r>
          </w:p>
        </w:tc>
      </w:tr>
      <w:tr w14:paraId="257CECB8">
        <w:tblPrEx>
          <w:tblCellMar>
            <w:top w:w="0" w:type="dxa"/>
            <w:left w:w="108" w:type="dxa"/>
            <w:bottom w:w="0" w:type="dxa"/>
            <w:right w:w="108" w:type="dxa"/>
          </w:tblCellMar>
        </w:tblPrEx>
        <w:trPr>
          <w:trHeight w:val="290" w:hRule="atLeast"/>
          <w:jc w:val="center"/>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0D0D11C7">
            <w:pPr>
              <w:widowControl/>
              <w:jc w:val="center"/>
              <w:textAlignment w:val="center"/>
              <w:rPr>
                <w:rFonts w:cs="Times New Roman"/>
                <w:color w:val="000000"/>
              </w:rPr>
            </w:pPr>
            <w:r>
              <w:rPr>
                <w:rFonts w:eastAsia="SimSun" w:cs="Times New Roman"/>
                <w:color w:val="000000"/>
                <w:kern w:val="0"/>
                <w:lang w:bidi="ar"/>
              </w:rPr>
              <w:t>C9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6FBB4F">
            <w:pPr>
              <w:widowControl/>
              <w:jc w:val="left"/>
              <w:textAlignment w:val="bottom"/>
              <w:rPr>
                <w:rFonts w:cs="Times New Roman"/>
                <w:b/>
                <w:bCs/>
                <w:color w:val="000000"/>
              </w:rPr>
            </w:pPr>
            <w:r>
              <w:rPr>
                <w:rFonts w:eastAsia="SimSun" w:cs="Times New Roman"/>
                <w:b/>
                <w:bCs/>
                <w:color w:val="000000"/>
                <w:kern w:val="0"/>
                <w:lang w:bidi="ar"/>
              </w:rPr>
              <w:t xml:space="preserve">Sous total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71B27E">
            <w:pPr>
              <w:widowControl/>
              <w:jc w:val="right"/>
              <w:textAlignment w:val="bottom"/>
              <w:rPr>
                <w:rFonts w:cs="Times New Roman"/>
                <w:b/>
                <w:bCs/>
                <w:color w:val="000000"/>
              </w:rPr>
            </w:pPr>
            <w:r>
              <w:rPr>
                <w:rFonts w:eastAsia="SimSun" w:cs="Times New Roman"/>
                <w:b/>
                <w:bCs/>
                <w:color w:val="000000"/>
                <w:kern w:val="0"/>
                <w:lang w:bidi="ar"/>
              </w:rPr>
              <w:t xml:space="preserve">120.242.138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D98216">
            <w:pPr>
              <w:widowControl/>
              <w:jc w:val="right"/>
              <w:textAlignment w:val="bottom"/>
              <w:rPr>
                <w:rFonts w:cs="Times New Roman"/>
                <w:b/>
                <w:bCs/>
                <w:color w:val="000000"/>
              </w:rPr>
            </w:pPr>
            <w:r>
              <w:rPr>
                <w:rFonts w:eastAsia="SimSun" w:cs="Times New Roman"/>
                <w:b/>
                <w:bCs/>
                <w:color w:val="000000"/>
                <w:kern w:val="0"/>
                <w:lang w:bidi="ar"/>
              </w:rPr>
              <w:t xml:space="preserve">1.288.050.000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605891">
            <w:pPr>
              <w:widowControl/>
              <w:jc w:val="right"/>
              <w:textAlignment w:val="bottom"/>
              <w:rPr>
                <w:rFonts w:cs="Times New Roman"/>
                <w:b/>
                <w:bCs/>
                <w:color w:val="000000"/>
              </w:rPr>
            </w:pPr>
            <w:r>
              <w:rPr>
                <w:rFonts w:eastAsia="SimSun" w:cs="Times New Roman"/>
                <w:b/>
                <w:bCs/>
                <w:color w:val="000000"/>
                <w:kern w:val="0"/>
                <w:lang w:bidi="ar"/>
              </w:rPr>
              <w:t xml:space="preserve">3.112.931.560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326C99">
            <w:pPr>
              <w:widowControl/>
              <w:jc w:val="right"/>
              <w:textAlignment w:val="bottom"/>
              <w:rPr>
                <w:rFonts w:cs="Times New Roman"/>
                <w:b/>
                <w:bCs/>
                <w:color w:val="000000"/>
              </w:rPr>
            </w:pPr>
            <w:r>
              <w:rPr>
                <w:rFonts w:eastAsia="SimSun" w:cs="Times New Roman"/>
                <w:b/>
                <w:bCs/>
                <w:color w:val="000000"/>
                <w:kern w:val="0"/>
                <w:lang w:bidi="ar"/>
              </w:rPr>
              <w:t xml:space="preserve">4.521.223.698 </w:t>
            </w:r>
          </w:p>
        </w:tc>
      </w:tr>
      <w:tr w14:paraId="2BB4FD83">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4921F18">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BFA3CD">
            <w:pPr>
              <w:widowControl/>
              <w:jc w:val="right"/>
              <w:textAlignment w:val="bottom"/>
              <w:rPr>
                <w:rFonts w:cs="Times New Roman"/>
                <w:color w:val="000000"/>
              </w:rPr>
            </w:pPr>
            <w:r>
              <w:rPr>
                <w:rFonts w:eastAsia="SimSun" w:cs="Times New Roman"/>
                <w:color w:val="000000"/>
                <w:kern w:val="0"/>
                <w:lang w:bidi="ar"/>
              </w:rPr>
              <w:t>2018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FBBF46">
            <w:pPr>
              <w:widowControl/>
              <w:jc w:val="right"/>
              <w:textAlignment w:val="bottom"/>
              <w:rPr>
                <w:rFonts w:cs="Times New Roman"/>
                <w:color w:val="000000"/>
              </w:rPr>
            </w:pPr>
            <w:r>
              <w:rPr>
                <w:rFonts w:eastAsia="SimSun" w:cs="Times New Roman"/>
                <w:color w:val="000000"/>
                <w:kern w:val="0"/>
                <w:lang w:bidi="ar"/>
              </w:rPr>
              <w:t xml:space="preserve">40.466.460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E5A510">
            <w:pPr>
              <w:widowControl/>
              <w:jc w:val="right"/>
              <w:textAlignment w:val="bottom"/>
              <w:rPr>
                <w:rFonts w:cs="Times New Roman"/>
                <w:color w:val="000000"/>
              </w:rPr>
            </w:pPr>
            <w:r>
              <w:rPr>
                <w:rFonts w:eastAsia="SimSun" w:cs="Times New Roman"/>
                <w:color w:val="000000"/>
                <w:kern w:val="0"/>
                <w:lang w:bidi="ar"/>
              </w:rPr>
              <w:t xml:space="preserve">135.050.000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FA3F56">
            <w:pPr>
              <w:widowControl/>
              <w:jc w:val="right"/>
              <w:textAlignment w:val="bottom"/>
              <w:rPr>
                <w:rFonts w:cs="Times New Roman"/>
                <w:color w:val="000000"/>
              </w:rPr>
            </w:pPr>
            <w:r>
              <w:rPr>
                <w:rFonts w:eastAsia="SimSun" w:cs="Times New Roman"/>
                <w:color w:val="000000"/>
                <w:kern w:val="0"/>
                <w:lang w:bidi="ar"/>
              </w:rPr>
              <w:t xml:space="preserve">433.788.312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5CAF12">
            <w:pPr>
              <w:widowControl/>
              <w:jc w:val="right"/>
              <w:textAlignment w:val="bottom"/>
              <w:rPr>
                <w:rFonts w:cs="Times New Roman"/>
                <w:color w:val="000000"/>
              </w:rPr>
            </w:pPr>
            <w:r>
              <w:rPr>
                <w:rFonts w:eastAsia="SimSun" w:cs="Times New Roman"/>
                <w:color w:val="000000"/>
                <w:kern w:val="0"/>
                <w:lang w:bidi="ar"/>
              </w:rPr>
              <w:t xml:space="preserve">609.304.772 </w:t>
            </w:r>
          </w:p>
        </w:tc>
      </w:tr>
      <w:tr w14:paraId="064D5E33">
        <w:tblPrEx>
          <w:tblCellMar>
            <w:top w:w="0" w:type="dxa"/>
            <w:left w:w="108" w:type="dxa"/>
            <w:bottom w:w="0" w:type="dxa"/>
            <w:right w:w="108" w:type="dxa"/>
          </w:tblCellMar>
        </w:tblPrEx>
        <w:trPr>
          <w:trHeight w:val="347"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96E585D">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40D673">
            <w:pPr>
              <w:widowControl/>
              <w:jc w:val="right"/>
              <w:textAlignment w:val="bottom"/>
              <w:rPr>
                <w:rFonts w:cs="Times New Roman"/>
                <w:color w:val="000000"/>
              </w:rPr>
            </w:pPr>
            <w:r>
              <w:rPr>
                <w:rFonts w:eastAsia="SimSun" w:cs="Times New Roman"/>
                <w:color w:val="000000"/>
                <w:kern w:val="0"/>
                <w:lang w:bidi="ar"/>
              </w:rPr>
              <w:t>2019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7004D8">
            <w:pPr>
              <w:widowControl/>
              <w:jc w:val="right"/>
              <w:textAlignment w:val="bottom"/>
              <w:rPr>
                <w:rFonts w:cs="Times New Roman"/>
                <w:color w:val="000000"/>
              </w:rPr>
            </w:pPr>
            <w:r>
              <w:rPr>
                <w:rFonts w:eastAsia="SimSun" w:cs="Times New Roman"/>
                <w:color w:val="000000"/>
                <w:kern w:val="0"/>
                <w:lang w:bidi="ar"/>
              </w:rPr>
              <w:t xml:space="preserve">37.408.695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76B11B">
            <w:pPr>
              <w:widowControl/>
              <w:jc w:val="right"/>
              <w:textAlignment w:val="bottom"/>
              <w:rPr>
                <w:rFonts w:cs="Times New Roman"/>
                <w:color w:val="000000"/>
              </w:rPr>
            </w:pPr>
            <w:r>
              <w:rPr>
                <w:rFonts w:eastAsia="SimSun" w:cs="Times New Roman"/>
                <w:color w:val="000000"/>
                <w:kern w:val="0"/>
                <w:lang w:bidi="ar"/>
              </w:rPr>
              <w:t xml:space="preserve">225.500.000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751C17">
            <w:pPr>
              <w:widowControl/>
              <w:jc w:val="right"/>
              <w:textAlignment w:val="bottom"/>
              <w:rPr>
                <w:rFonts w:cs="Times New Roman"/>
                <w:color w:val="000000"/>
              </w:rPr>
            </w:pPr>
            <w:r>
              <w:rPr>
                <w:rFonts w:eastAsia="SimSun" w:cs="Times New Roman"/>
                <w:color w:val="000000"/>
                <w:kern w:val="0"/>
                <w:lang w:bidi="ar"/>
              </w:rPr>
              <w:t xml:space="preserve">140.186.521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C3A2E7">
            <w:pPr>
              <w:widowControl/>
              <w:jc w:val="right"/>
              <w:textAlignment w:val="bottom"/>
              <w:rPr>
                <w:rFonts w:cs="Times New Roman"/>
                <w:color w:val="000000"/>
              </w:rPr>
            </w:pPr>
            <w:r>
              <w:rPr>
                <w:rFonts w:eastAsia="SimSun" w:cs="Times New Roman"/>
                <w:color w:val="000000"/>
                <w:kern w:val="0"/>
                <w:lang w:bidi="ar"/>
              </w:rPr>
              <w:t xml:space="preserve">403.095.216 </w:t>
            </w:r>
          </w:p>
        </w:tc>
      </w:tr>
      <w:tr w14:paraId="47F62B51">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1237BAE">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4CA20C">
            <w:pPr>
              <w:widowControl/>
              <w:jc w:val="right"/>
              <w:textAlignment w:val="bottom"/>
              <w:rPr>
                <w:rFonts w:cs="Times New Roman"/>
                <w:color w:val="000000"/>
              </w:rPr>
            </w:pPr>
            <w:r>
              <w:rPr>
                <w:rFonts w:eastAsia="SimSun" w:cs="Times New Roman"/>
                <w:color w:val="000000"/>
                <w:kern w:val="0"/>
                <w:lang w:bidi="ar"/>
              </w:rPr>
              <w:t>2020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F1660C">
            <w:pPr>
              <w:widowControl/>
              <w:jc w:val="right"/>
              <w:textAlignment w:val="bottom"/>
              <w:rPr>
                <w:rFonts w:cs="Times New Roman"/>
                <w:color w:val="000000"/>
              </w:rPr>
            </w:pPr>
            <w:r>
              <w:rPr>
                <w:rFonts w:eastAsia="SimSun" w:cs="Times New Roman"/>
                <w:color w:val="000000"/>
                <w:kern w:val="0"/>
                <w:lang w:bidi="ar"/>
              </w:rPr>
              <w:t xml:space="preserve">42.366.983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E4C355">
            <w:pPr>
              <w:widowControl/>
              <w:jc w:val="right"/>
              <w:textAlignment w:val="bottom"/>
              <w:rPr>
                <w:rFonts w:cs="Times New Roman"/>
                <w:color w:val="000000"/>
              </w:rPr>
            </w:pPr>
            <w:r>
              <w:rPr>
                <w:rFonts w:eastAsia="SimSun" w:cs="Times New Roman"/>
                <w:color w:val="000000"/>
                <w:kern w:val="0"/>
                <w:lang w:bidi="ar"/>
              </w:rPr>
              <w:t xml:space="preserve">277.500.000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268027">
            <w:pPr>
              <w:widowControl/>
              <w:jc w:val="right"/>
              <w:textAlignment w:val="bottom"/>
              <w:rPr>
                <w:rFonts w:cs="Times New Roman"/>
                <w:color w:val="000000"/>
              </w:rPr>
            </w:pPr>
            <w:r>
              <w:rPr>
                <w:rFonts w:eastAsia="SimSun" w:cs="Times New Roman"/>
                <w:color w:val="000000"/>
                <w:kern w:val="0"/>
                <w:lang w:bidi="ar"/>
              </w:rPr>
              <w:t xml:space="preserve">227.004.856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0F1DC6">
            <w:pPr>
              <w:widowControl/>
              <w:jc w:val="right"/>
              <w:textAlignment w:val="bottom"/>
              <w:rPr>
                <w:rFonts w:cs="Times New Roman"/>
                <w:color w:val="000000"/>
              </w:rPr>
            </w:pPr>
            <w:r>
              <w:rPr>
                <w:rFonts w:eastAsia="SimSun" w:cs="Times New Roman"/>
                <w:color w:val="000000"/>
                <w:kern w:val="0"/>
                <w:lang w:bidi="ar"/>
              </w:rPr>
              <w:t xml:space="preserve">546.871.839 </w:t>
            </w:r>
          </w:p>
        </w:tc>
      </w:tr>
      <w:tr w14:paraId="58CEDA8B">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9E89BF7">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B42EE4">
            <w:pPr>
              <w:widowControl/>
              <w:jc w:val="right"/>
              <w:textAlignment w:val="bottom"/>
              <w:rPr>
                <w:rFonts w:cs="Times New Roman"/>
                <w:color w:val="000000"/>
              </w:rPr>
            </w:pPr>
            <w:r>
              <w:rPr>
                <w:rFonts w:eastAsia="SimSun" w:cs="Times New Roman"/>
                <w:color w:val="000000"/>
                <w:kern w:val="0"/>
                <w:lang w:bidi="ar"/>
              </w:rPr>
              <w:t>2021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77CAB4">
            <w:pPr>
              <w:widowControl/>
              <w:jc w:val="right"/>
              <w:textAlignment w:val="bottom"/>
              <w:rPr>
                <w:rFonts w:eastAsia="SimSun" w:cs="Times New Roman"/>
                <w:color w:val="000000"/>
                <w:kern w:val="0"/>
                <w:lang w:bidi="ar"/>
              </w:rPr>
            </w:pPr>
            <w:r>
              <w:rPr>
                <w:rFonts w:eastAsia="SimSun" w:cs="Times New Roman"/>
                <w:color w:val="000000"/>
                <w:kern w:val="0"/>
                <w:lang w:bidi="ar"/>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A82831">
            <w:pPr>
              <w:widowControl/>
              <w:jc w:val="right"/>
              <w:textAlignment w:val="bottom"/>
              <w:rPr>
                <w:rFonts w:cs="Times New Roman"/>
                <w:color w:val="000000"/>
              </w:rPr>
            </w:pPr>
            <w:r>
              <w:rPr>
                <w:rFonts w:eastAsia="SimSun" w:cs="Times New Roman"/>
                <w:color w:val="000000"/>
                <w:kern w:val="0"/>
                <w:lang w:bidi="ar"/>
              </w:rPr>
              <w:t xml:space="preserve">368.000.000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1AC09B">
            <w:pPr>
              <w:widowControl/>
              <w:jc w:val="right"/>
              <w:textAlignment w:val="bottom"/>
              <w:rPr>
                <w:rFonts w:cs="Times New Roman"/>
                <w:color w:val="000000"/>
              </w:rPr>
            </w:pPr>
            <w:r>
              <w:rPr>
                <w:rFonts w:eastAsia="SimSun" w:cs="Times New Roman"/>
                <w:color w:val="000000"/>
                <w:kern w:val="0"/>
                <w:lang w:bidi="ar"/>
              </w:rPr>
              <w:t xml:space="preserve">759.353.095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5BEE39">
            <w:pPr>
              <w:widowControl/>
              <w:jc w:val="right"/>
              <w:textAlignment w:val="bottom"/>
              <w:rPr>
                <w:rFonts w:cs="Times New Roman"/>
                <w:color w:val="000000"/>
              </w:rPr>
            </w:pPr>
            <w:r>
              <w:rPr>
                <w:rFonts w:eastAsia="SimSun" w:cs="Times New Roman"/>
                <w:color w:val="000000"/>
                <w:kern w:val="0"/>
                <w:lang w:bidi="ar"/>
              </w:rPr>
              <w:t xml:space="preserve">1.127.353.095 </w:t>
            </w:r>
          </w:p>
        </w:tc>
      </w:tr>
      <w:tr w14:paraId="2A594EE4">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2A2FE89">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0B80CD">
            <w:pPr>
              <w:widowControl/>
              <w:jc w:val="right"/>
              <w:textAlignment w:val="bottom"/>
              <w:rPr>
                <w:rFonts w:cs="Times New Roman"/>
                <w:color w:val="000000"/>
              </w:rPr>
            </w:pPr>
            <w:r>
              <w:rPr>
                <w:rFonts w:eastAsia="SimSun" w:cs="Times New Roman"/>
                <w:color w:val="000000"/>
                <w:kern w:val="0"/>
                <w:lang w:bidi="ar"/>
              </w:rPr>
              <w:t>2022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58E055">
            <w:pPr>
              <w:widowControl/>
              <w:jc w:val="right"/>
              <w:textAlignment w:val="bottom"/>
              <w:rPr>
                <w:rFonts w:eastAsia="SimSun" w:cs="Times New Roman"/>
                <w:color w:val="000000"/>
                <w:kern w:val="0"/>
                <w:lang w:bidi="ar"/>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A30EFF">
            <w:pPr>
              <w:widowControl/>
              <w:jc w:val="right"/>
              <w:textAlignment w:val="bottom"/>
              <w:rPr>
                <w:rFonts w:cs="Times New Roman"/>
                <w:color w:val="000000"/>
              </w:rPr>
            </w:pPr>
            <w:r>
              <w:rPr>
                <w:rFonts w:eastAsia="SimSun" w:cs="Times New Roman"/>
                <w:color w:val="000000"/>
                <w:kern w:val="0"/>
                <w:lang w:bidi="ar"/>
              </w:rPr>
              <w:t xml:space="preserve">282.000.000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83189E">
            <w:pPr>
              <w:widowControl/>
              <w:jc w:val="right"/>
              <w:textAlignment w:val="bottom"/>
              <w:rPr>
                <w:rFonts w:cs="Times New Roman"/>
                <w:color w:val="000000"/>
              </w:rPr>
            </w:pPr>
            <w:r>
              <w:rPr>
                <w:rFonts w:eastAsia="SimSun" w:cs="Times New Roman"/>
                <w:color w:val="000000"/>
                <w:kern w:val="0"/>
                <w:lang w:bidi="ar"/>
              </w:rPr>
              <w:t xml:space="preserve">1.534.673.777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541FEC">
            <w:pPr>
              <w:widowControl/>
              <w:jc w:val="right"/>
              <w:textAlignment w:val="bottom"/>
              <w:rPr>
                <w:rFonts w:cs="Times New Roman"/>
                <w:color w:val="000000"/>
              </w:rPr>
            </w:pPr>
            <w:r>
              <w:rPr>
                <w:rFonts w:eastAsia="SimSun" w:cs="Times New Roman"/>
                <w:color w:val="000000"/>
                <w:kern w:val="0"/>
                <w:lang w:bidi="ar"/>
              </w:rPr>
              <w:t xml:space="preserve">1.816.673.777 </w:t>
            </w:r>
          </w:p>
        </w:tc>
      </w:tr>
      <w:tr w14:paraId="53EAAA2A">
        <w:tblPrEx>
          <w:tblCellMar>
            <w:top w:w="0" w:type="dxa"/>
            <w:left w:w="108" w:type="dxa"/>
            <w:bottom w:w="0" w:type="dxa"/>
            <w:right w:w="108" w:type="dxa"/>
          </w:tblCellMar>
        </w:tblPrEx>
        <w:trPr>
          <w:trHeight w:val="29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F345679">
            <w:pPr>
              <w:jc w:val="center"/>
              <w:rPr>
                <w:rFonts w:cs="Times New Roman"/>
                <w:color w:val="00000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E62B09">
            <w:pPr>
              <w:widowControl/>
              <w:jc w:val="right"/>
              <w:textAlignment w:val="bottom"/>
              <w:rPr>
                <w:rFonts w:cs="Times New Roman"/>
                <w:color w:val="000000"/>
              </w:rPr>
            </w:pPr>
            <w:r>
              <w:rPr>
                <w:rFonts w:eastAsia="SimSun" w:cs="Times New Roman"/>
                <w:color w:val="000000"/>
                <w:kern w:val="0"/>
                <w:lang w:bidi="ar"/>
              </w:rPr>
              <w:t>2023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0DD241">
            <w:pPr>
              <w:widowControl/>
              <w:jc w:val="right"/>
              <w:textAlignment w:val="bottom"/>
              <w:rPr>
                <w:rFonts w:eastAsia="SimSun" w:cs="Times New Roman"/>
                <w:color w:val="000000"/>
                <w:kern w:val="0"/>
                <w:lang w:bidi="ar"/>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480D95">
            <w:pPr>
              <w:jc w:val="right"/>
              <w:rPr>
                <w:rFonts w:cs="Times New Roman"/>
                <w:color w:val="000000"/>
              </w:rPr>
            </w:pPr>
            <w:r>
              <w:rPr>
                <w:rFonts w:cs="Times New Roman"/>
                <w:color w:val="000000"/>
              </w:rPr>
              <w:t>-</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3E04A5">
            <w:pPr>
              <w:widowControl/>
              <w:jc w:val="right"/>
              <w:textAlignment w:val="bottom"/>
              <w:rPr>
                <w:rFonts w:cs="Times New Roman"/>
                <w:color w:val="000000"/>
              </w:rPr>
            </w:pPr>
            <w:r>
              <w:rPr>
                <w:rFonts w:eastAsia="SimSun" w:cs="Times New Roman"/>
                <w:color w:val="000000"/>
                <w:kern w:val="0"/>
                <w:lang w:bidi="ar"/>
              </w:rPr>
              <w:t xml:space="preserve">17.925.000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44D6A2">
            <w:pPr>
              <w:widowControl/>
              <w:jc w:val="right"/>
              <w:textAlignment w:val="bottom"/>
              <w:rPr>
                <w:rFonts w:cs="Times New Roman"/>
                <w:color w:val="000000"/>
              </w:rPr>
            </w:pPr>
            <w:r>
              <w:rPr>
                <w:rFonts w:eastAsia="SimSun" w:cs="Times New Roman"/>
                <w:color w:val="000000"/>
                <w:kern w:val="0"/>
                <w:lang w:bidi="ar"/>
              </w:rPr>
              <w:t xml:space="preserve">17.925.000 </w:t>
            </w:r>
          </w:p>
        </w:tc>
      </w:tr>
      <w:tr w14:paraId="68D56B41">
        <w:tblPrEx>
          <w:tblCellMar>
            <w:top w:w="0" w:type="dxa"/>
            <w:left w:w="108" w:type="dxa"/>
            <w:bottom w:w="0" w:type="dxa"/>
            <w:right w:w="108" w:type="dxa"/>
          </w:tblCellMar>
        </w:tblPrEx>
        <w:trPr>
          <w:trHeight w:val="280" w:hRule="atLeast"/>
          <w:jc w:val="center"/>
        </w:trPr>
        <w:tc>
          <w:tcPr>
            <w:tcW w:w="0" w:type="auto"/>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8EF8A1">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Total général</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E51D7E">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10.554.102.627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A93EEB">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38.552.268.083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DF9689">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433.217.524.292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9EE575">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482.323.895.001 </w:t>
            </w:r>
          </w:p>
        </w:tc>
      </w:tr>
    </w:tbl>
    <w:p w14:paraId="5E808DD4">
      <w:pPr>
        <w:rPr>
          <w:rFonts w:cs="Times New Roman"/>
          <w:b/>
          <w:bCs/>
        </w:rPr>
      </w:pPr>
    </w:p>
    <w:p w14:paraId="04CDE977">
      <w:pPr>
        <w:pStyle w:val="2"/>
        <w:numPr>
          <w:ilvl w:val="0"/>
          <w:numId w:val="2"/>
        </w:numPr>
        <w:spacing w:before="312" w:after="312" w:line="15" w:lineRule="auto"/>
        <w:ind w:right="120" w:rightChars="50"/>
        <w:rPr>
          <w:rFonts w:cs="Times New Roman"/>
          <w:b w:val="0"/>
          <w:bCs w:val="0"/>
          <w:sz w:val="24"/>
          <w:szCs w:val="24"/>
        </w:rPr>
      </w:pPr>
      <w:bookmarkStart w:id="97" w:name="_Toc24389"/>
      <w:bookmarkStart w:id="98" w:name="_Toc187151781"/>
      <w:r>
        <w:rPr>
          <w:rFonts w:cs="Times New Roman"/>
          <w:sz w:val="24"/>
          <w:szCs w:val="24"/>
        </w:rPr>
        <w:t>SUBVENTIONS NUISIBLES À LA BIODIVERSITÉ</w:t>
      </w:r>
      <w:bookmarkEnd w:id="97"/>
      <w:bookmarkEnd w:id="98"/>
      <w:r>
        <w:rPr>
          <w:rFonts w:cs="Times New Roman"/>
          <w:b w:val="0"/>
          <w:bCs w:val="0"/>
          <w:sz w:val="24"/>
          <w:szCs w:val="24"/>
        </w:rPr>
        <w:t xml:space="preserve"> </w:t>
      </w:r>
    </w:p>
    <w:p w14:paraId="6A823FD6">
      <w:pPr>
        <w:spacing w:line="360" w:lineRule="auto"/>
        <w:rPr>
          <w:rFonts w:cs="Times New Roman"/>
        </w:rPr>
      </w:pPr>
      <w:r>
        <w:rPr>
          <w:rFonts w:cs="Times New Roman"/>
        </w:rPr>
        <w:t>Les subventions néfastes pour la biodiversité relèvent de la catégorie des incitations perverses » (ou « à effet pervers »). Il s’agit de « politiques et pratiques qui encouragent, directement ou indirectement, une utilisation de la ressource qui entraîne la dégradation de la biodiversité ». Cette dégradation apparaît comme un effet secondaire, non anticipé et donc non intentionnel (art. 11 de la Convention Diversité Biologique).</w:t>
      </w:r>
    </w:p>
    <w:p w14:paraId="21D7EB22">
      <w:pPr>
        <w:spacing w:line="360" w:lineRule="auto"/>
        <w:rPr>
          <w:rFonts w:cs="Times New Roman"/>
        </w:rPr>
      </w:pPr>
      <w:r>
        <w:rPr>
          <w:rFonts w:cs="Times New Roman"/>
        </w:rPr>
        <w:t>Au Niger, ces subventions relèvent principalement des financements des activités  d’interventions phytosanitaires, d’utilisation des pesticides, d’achat des engrais chimique, de la lutte anti-acridienne, de l’extraction artisanale des ressources minières (utilisant des produits comme le cyanure, le mercure...) etc.</w:t>
      </w:r>
    </w:p>
    <w:p w14:paraId="73642A86">
      <w:pPr>
        <w:spacing w:line="360" w:lineRule="auto"/>
        <w:rPr>
          <w:rFonts w:cs="Times New Roman"/>
        </w:rPr>
      </w:pPr>
      <w:r>
        <w:rPr>
          <w:rFonts w:cs="Times New Roman"/>
        </w:rPr>
        <w:t xml:space="preserve">Ainsi, pour la période 2018-2023, ces subventions nuisibles sont estimées à </w:t>
      </w:r>
      <w:r>
        <w:rPr>
          <w:rFonts w:eastAsia="SimSun" w:cs="Times New Roman"/>
          <w:b/>
          <w:bCs/>
          <w:color w:val="000000"/>
          <w:kern w:val="0"/>
          <w:lang w:bidi="ar"/>
        </w:rPr>
        <w:t xml:space="preserve">11.816.443.770 FCFA </w:t>
      </w:r>
      <w:r>
        <w:rPr>
          <w:rFonts w:eastAsia="SimSun" w:cs="Times New Roman"/>
          <w:color w:val="000000"/>
          <w:kern w:val="0"/>
          <w:lang w:bidi="ar"/>
        </w:rPr>
        <w:t xml:space="preserve">dont </w:t>
      </w:r>
      <w:r>
        <w:rPr>
          <w:rFonts w:eastAsia="SimSun" w:cs="Times New Roman"/>
          <w:b/>
          <w:bCs/>
          <w:color w:val="000000"/>
          <w:kern w:val="0"/>
          <w:lang w:bidi="ar"/>
        </w:rPr>
        <w:t xml:space="preserve">9.669.000 FCFA </w:t>
      </w:r>
      <w:r>
        <w:rPr>
          <w:rFonts w:eastAsia="SimSun" w:cs="Times New Roman"/>
          <w:color w:val="000000"/>
          <w:kern w:val="0"/>
          <w:lang w:bidi="ar"/>
        </w:rPr>
        <w:t>pour les ONG,</w:t>
      </w:r>
      <w:r>
        <w:rPr>
          <w:rFonts w:eastAsia="SimSun" w:cs="Times New Roman"/>
          <w:b/>
          <w:bCs/>
          <w:color w:val="000000"/>
          <w:kern w:val="0"/>
          <w:lang w:bidi="ar"/>
        </w:rPr>
        <w:t xml:space="preserve"> 1.288.050.000 FCFA </w:t>
      </w:r>
      <w:r>
        <w:rPr>
          <w:rFonts w:eastAsia="SimSun" w:cs="Times New Roman"/>
          <w:color w:val="000000"/>
          <w:kern w:val="0"/>
          <w:lang w:bidi="ar"/>
        </w:rPr>
        <w:t xml:space="preserve">pour le secteur privé et </w:t>
      </w:r>
      <w:r>
        <w:rPr>
          <w:rFonts w:eastAsia="SimSun" w:cs="Times New Roman"/>
          <w:b/>
          <w:bCs/>
          <w:color w:val="000000"/>
          <w:kern w:val="0"/>
          <w:lang w:bidi="ar"/>
        </w:rPr>
        <w:t xml:space="preserve">10.518.724.770 FCFA </w:t>
      </w:r>
      <w:r>
        <w:rPr>
          <w:rFonts w:eastAsia="SimSun" w:cs="Times New Roman"/>
          <w:color w:val="000000"/>
          <w:kern w:val="0"/>
          <w:lang w:bidi="ar"/>
        </w:rPr>
        <w:t xml:space="preserve">provenant des financements publics (tableau 29). </w:t>
      </w:r>
    </w:p>
    <w:p w14:paraId="64C05934">
      <w:pPr>
        <w:pStyle w:val="10"/>
        <w:rPr>
          <w:rFonts w:ascii="Times New Roman" w:hAnsi="Times New Roman" w:cs="Times New Roman"/>
          <w:b/>
          <w:bCs/>
          <w:sz w:val="24"/>
        </w:rPr>
      </w:pPr>
      <w:bookmarkStart w:id="99" w:name="_Toc187151833"/>
      <w:r>
        <w:rPr>
          <w:rFonts w:ascii="Times New Roman" w:hAnsi="Times New Roman" w:cs="Times New Roman"/>
        </w:rPr>
        <w:t xml:space="preserve">Tableau </w:t>
      </w:r>
      <w:r>
        <w:rPr>
          <w:rFonts w:ascii="Times New Roman" w:hAnsi="Times New Roman" w:cs="Times New Roman"/>
        </w:rPr>
        <w:fldChar w:fldCharType="begin"/>
      </w:r>
      <w:r>
        <w:rPr>
          <w:rFonts w:ascii="Times New Roman" w:hAnsi="Times New Roman" w:cs="Times New Roman"/>
        </w:rPr>
        <w:instrText xml:space="preserve"> SEQ Tableau \* ARABIC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t>: Estimation des subventions nuisibles à la biodiversité pour la période 2018-2023</w:t>
      </w:r>
      <w:bookmarkEnd w:id="99"/>
      <w:bookmarkStart w:id="100" w:name="_Toc812"/>
    </w:p>
    <w:tbl>
      <w:tblPr>
        <w:tblStyle w:val="19"/>
        <w:tblpPr w:leftFromText="180" w:rightFromText="180" w:vertAnchor="text" w:horzAnchor="page" w:tblpX="1117" w:tblpY="478"/>
        <w:tblOverlap w:val="never"/>
        <w:tblW w:w="10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158"/>
        <w:gridCol w:w="2857"/>
        <w:gridCol w:w="2633"/>
        <w:gridCol w:w="2409"/>
      </w:tblGrid>
      <w:tr w14:paraId="7CEC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1423" w:type="dxa"/>
            <w:shd w:val="clear" w:color="auto" w:fill="A8D08D" w:themeFill="accent6" w:themeFillTint="99"/>
            <w:noWrap/>
            <w:vAlign w:val="center"/>
          </w:tcPr>
          <w:p w14:paraId="422B09EA">
            <w:pPr>
              <w:widowControl/>
              <w:jc w:val="left"/>
              <w:textAlignment w:val="center"/>
              <w:rPr>
                <w:rFonts w:cs="Times New Roman"/>
                <w:b/>
                <w:bCs/>
                <w:color w:val="000000"/>
                <w:sz w:val="22"/>
                <w:szCs w:val="22"/>
              </w:rPr>
            </w:pPr>
            <w:r>
              <w:rPr>
                <w:rFonts w:eastAsia="SimSun" w:cs="Times New Roman"/>
                <w:b/>
                <w:bCs/>
                <w:color w:val="000000"/>
                <w:kern w:val="0"/>
                <w:sz w:val="22"/>
                <w:szCs w:val="22"/>
                <w:lang w:bidi="ar"/>
              </w:rPr>
              <w:t xml:space="preserve">Secteur </w:t>
            </w:r>
          </w:p>
        </w:tc>
        <w:tc>
          <w:tcPr>
            <w:tcW w:w="1158" w:type="dxa"/>
            <w:shd w:val="clear" w:color="auto" w:fill="A8D08D" w:themeFill="accent6" w:themeFillTint="99"/>
            <w:noWrap/>
            <w:vAlign w:val="center"/>
          </w:tcPr>
          <w:p w14:paraId="082830AD">
            <w:pPr>
              <w:widowControl/>
              <w:jc w:val="left"/>
              <w:textAlignment w:val="center"/>
              <w:rPr>
                <w:rFonts w:cs="Times New Roman"/>
                <w:b/>
                <w:bCs/>
                <w:color w:val="000000"/>
                <w:sz w:val="22"/>
                <w:szCs w:val="22"/>
              </w:rPr>
            </w:pPr>
            <w:r>
              <w:rPr>
                <w:rFonts w:eastAsia="SimSun" w:cs="Times New Roman"/>
                <w:b/>
                <w:bCs/>
                <w:color w:val="000000"/>
                <w:kern w:val="0"/>
                <w:sz w:val="22"/>
                <w:szCs w:val="22"/>
                <w:lang w:bidi="ar"/>
              </w:rPr>
              <w:t>Année</w:t>
            </w:r>
          </w:p>
        </w:tc>
        <w:tc>
          <w:tcPr>
            <w:tcW w:w="2857" w:type="dxa"/>
            <w:shd w:val="clear" w:color="auto" w:fill="A8D08D" w:themeFill="accent6" w:themeFillTint="99"/>
            <w:noWrap/>
            <w:vAlign w:val="center"/>
          </w:tcPr>
          <w:p w14:paraId="08E00816">
            <w:pPr>
              <w:widowControl/>
              <w:jc w:val="left"/>
              <w:textAlignment w:val="center"/>
              <w:rPr>
                <w:rFonts w:cs="Times New Roman"/>
                <w:b/>
                <w:bCs/>
                <w:color w:val="000000"/>
                <w:sz w:val="22"/>
                <w:szCs w:val="22"/>
              </w:rPr>
            </w:pPr>
            <w:r>
              <w:rPr>
                <w:rFonts w:eastAsia="SimSun" w:cs="Times New Roman"/>
                <w:b/>
                <w:bCs/>
                <w:color w:val="000000"/>
                <w:kern w:val="0"/>
                <w:sz w:val="22"/>
                <w:szCs w:val="22"/>
                <w:lang w:bidi="ar"/>
              </w:rPr>
              <w:t xml:space="preserve"> Montant total de l'activité </w:t>
            </w:r>
          </w:p>
        </w:tc>
        <w:tc>
          <w:tcPr>
            <w:tcW w:w="2633" w:type="dxa"/>
            <w:shd w:val="clear" w:color="auto" w:fill="A8D08D" w:themeFill="accent6" w:themeFillTint="99"/>
            <w:noWrap/>
            <w:vAlign w:val="center"/>
          </w:tcPr>
          <w:p w14:paraId="15A2E00E">
            <w:pPr>
              <w:widowControl/>
              <w:jc w:val="left"/>
              <w:textAlignment w:val="center"/>
              <w:rPr>
                <w:rFonts w:cs="Times New Roman"/>
                <w:b/>
                <w:bCs/>
                <w:color w:val="000000"/>
                <w:sz w:val="22"/>
                <w:szCs w:val="22"/>
              </w:rPr>
            </w:pPr>
            <w:r>
              <w:rPr>
                <w:rFonts w:eastAsia="SimSun" w:cs="Times New Roman"/>
                <w:b/>
                <w:bCs/>
                <w:color w:val="000000"/>
                <w:kern w:val="0"/>
                <w:sz w:val="22"/>
                <w:szCs w:val="22"/>
                <w:lang w:bidi="ar"/>
              </w:rPr>
              <w:t xml:space="preserve"> Montant en faveur de la DB</w:t>
            </w:r>
          </w:p>
        </w:tc>
        <w:tc>
          <w:tcPr>
            <w:tcW w:w="2409" w:type="dxa"/>
            <w:shd w:val="clear" w:color="auto" w:fill="A8D08D" w:themeFill="accent6" w:themeFillTint="99"/>
            <w:noWrap/>
            <w:vAlign w:val="center"/>
          </w:tcPr>
          <w:p w14:paraId="247A2512">
            <w:pPr>
              <w:widowControl/>
              <w:jc w:val="left"/>
              <w:textAlignment w:val="center"/>
              <w:rPr>
                <w:rFonts w:cs="Times New Roman"/>
                <w:b/>
                <w:bCs/>
                <w:color w:val="000000"/>
                <w:sz w:val="22"/>
                <w:szCs w:val="22"/>
              </w:rPr>
            </w:pPr>
            <w:r>
              <w:rPr>
                <w:rFonts w:eastAsia="SimSun" w:cs="Times New Roman"/>
                <w:b/>
                <w:bCs/>
                <w:color w:val="000000"/>
                <w:kern w:val="0"/>
                <w:sz w:val="22"/>
                <w:szCs w:val="22"/>
                <w:lang w:bidi="ar"/>
              </w:rPr>
              <w:t xml:space="preserve">Subvension nuisible </w:t>
            </w:r>
          </w:p>
        </w:tc>
      </w:tr>
      <w:tr w14:paraId="1837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trPr>
        <w:tc>
          <w:tcPr>
            <w:tcW w:w="1423" w:type="dxa"/>
            <w:vMerge w:val="restart"/>
            <w:shd w:val="clear" w:color="auto" w:fill="auto"/>
            <w:noWrap/>
            <w:vAlign w:val="center"/>
          </w:tcPr>
          <w:p w14:paraId="28967CDF">
            <w:pPr>
              <w:widowControl/>
              <w:jc w:val="center"/>
              <w:textAlignment w:val="center"/>
              <w:rPr>
                <w:rFonts w:cs="Times New Roman"/>
                <w:b/>
                <w:bCs/>
                <w:color w:val="000000"/>
                <w:sz w:val="22"/>
                <w:szCs w:val="22"/>
              </w:rPr>
            </w:pPr>
            <w:r>
              <w:rPr>
                <w:rFonts w:eastAsia="SimSun" w:cs="Times New Roman"/>
                <w:b/>
                <w:bCs/>
                <w:color w:val="000000"/>
                <w:kern w:val="0"/>
                <w:sz w:val="22"/>
                <w:szCs w:val="22"/>
                <w:lang w:bidi="ar"/>
              </w:rPr>
              <w:t>ONG</w:t>
            </w:r>
          </w:p>
        </w:tc>
        <w:tc>
          <w:tcPr>
            <w:tcW w:w="1158" w:type="dxa"/>
            <w:shd w:val="clear" w:color="auto" w:fill="auto"/>
            <w:noWrap/>
            <w:vAlign w:val="center"/>
          </w:tcPr>
          <w:p w14:paraId="30414636">
            <w:pPr>
              <w:widowControl/>
              <w:jc w:val="left"/>
              <w:textAlignment w:val="center"/>
              <w:rPr>
                <w:rFonts w:cs="Times New Roman"/>
                <w:b/>
                <w:bCs/>
                <w:color w:val="000000"/>
                <w:sz w:val="22"/>
                <w:szCs w:val="22"/>
              </w:rPr>
            </w:pPr>
            <w:r>
              <w:rPr>
                <w:rFonts w:eastAsia="SimSun" w:cs="Times New Roman"/>
                <w:b/>
                <w:bCs/>
                <w:color w:val="000000"/>
                <w:kern w:val="0"/>
                <w:sz w:val="22"/>
                <w:szCs w:val="22"/>
                <w:lang w:bidi="ar"/>
              </w:rPr>
              <w:t>Sous total</w:t>
            </w:r>
          </w:p>
        </w:tc>
        <w:tc>
          <w:tcPr>
            <w:tcW w:w="2857" w:type="dxa"/>
            <w:shd w:val="clear" w:color="auto" w:fill="auto"/>
            <w:noWrap/>
            <w:vAlign w:val="center"/>
          </w:tcPr>
          <w:p w14:paraId="532F5F3B">
            <w:pPr>
              <w:widowControl/>
              <w:jc w:val="right"/>
              <w:textAlignment w:val="center"/>
              <w:rPr>
                <w:rFonts w:cs="Times New Roman"/>
                <w:b/>
                <w:bCs/>
                <w:color w:val="000000"/>
                <w:sz w:val="22"/>
                <w:szCs w:val="22"/>
              </w:rPr>
            </w:pPr>
            <w:r>
              <w:rPr>
                <w:rFonts w:eastAsia="SimSun" w:cs="Times New Roman"/>
                <w:b/>
                <w:bCs/>
                <w:color w:val="000000"/>
                <w:kern w:val="0"/>
                <w:sz w:val="22"/>
                <w:szCs w:val="22"/>
                <w:lang w:bidi="ar"/>
              </w:rPr>
              <w:t xml:space="preserve">12.442.000 </w:t>
            </w:r>
          </w:p>
        </w:tc>
        <w:tc>
          <w:tcPr>
            <w:tcW w:w="2633" w:type="dxa"/>
            <w:shd w:val="clear" w:color="auto" w:fill="auto"/>
            <w:noWrap/>
            <w:vAlign w:val="center"/>
          </w:tcPr>
          <w:p w14:paraId="5B653D90">
            <w:pPr>
              <w:widowControl/>
              <w:jc w:val="right"/>
              <w:textAlignment w:val="center"/>
              <w:rPr>
                <w:rFonts w:cs="Times New Roman"/>
                <w:b/>
                <w:bCs/>
                <w:color w:val="000000"/>
                <w:sz w:val="22"/>
                <w:szCs w:val="22"/>
              </w:rPr>
            </w:pPr>
            <w:r>
              <w:rPr>
                <w:rFonts w:eastAsia="SimSun" w:cs="Times New Roman"/>
                <w:b/>
                <w:bCs/>
                <w:color w:val="000000"/>
                <w:kern w:val="0"/>
                <w:sz w:val="22"/>
                <w:szCs w:val="22"/>
                <w:lang w:bidi="ar"/>
              </w:rPr>
              <w:t xml:space="preserve">2.773.000 </w:t>
            </w:r>
          </w:p>
        </w:tc>
        <w:tc>
          <w:tcPr>
            <w:tcW w:w="2409" w:type="dxa"/>
            <w:shd w:val="clear" w:color="auto" w:fill="auto"/>
            <w:noWrap/>
            <w:vAlign w:val="center"/>
          </w:tcPr>
          <w:p w14:paraId="55F7A310">
            <w:pPr>
              <w:widowControl/>
              <w:jc w:val="right"/>
              <w:textAlignment w:val="center"/>
              <w:rPr>
                <w:rFonts w:cs="Times New Roman"/>
                <w:b/>
                <w:bCs/>
                <w:color w:val="000000"/>
                <w:sz w:val="22"/>
                <w:szCs w:val="22"/>
              </w:rPr>
            </w:pPr>
            <w:r>
              <w:rPr>
                <w:rFonts w:eastAsia="SimSun" w:cs="Times New Roman"/>
                <w:b/>
                <w:bCs/>
                <w:color w:val="000000"/>
                <w:kern w:val="0"/>
                <w:sz w:val="22"/>
                <w:szCs w:val="22"/>
                <w:lang w:bidi="ar"/>
              </w:rPr>
              <w:t xml:space="preserve">9.669.000 </w:t>
            </w:r>
          </w:p>
        </w:tc>
      </w:tr>
      <w:tr w14:paraId="4021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blHeader/>
        </w:trPr>
        <w:tc>
          <w:tcPr>
            <w:tcW w:w="1423" w:type="dxa"/>
            <w:vMerge w:val="continue"/>
            <w:shd w:val="clear" w:color="auto" w:fill="auto"/>
            <w:noWrap/>
            <w:vAlign w:val="center"/>
          </w:tcPr>
          <w:p w14:paraId="26A6CA1D">
            <w:pPr>
              <w:jc w:val="center"/>
              <w:rPr>
                <w:rFonts w:cs="Times New Roman"/>
                <w:b/>
                <w:bCs/>
                <w:color w:val="000000"/>
                <w:sz w:val="22"/>
                <w:szCs w:val="22"/>
              </w:rPr>
            </w:pPr>
          </w:p>
        </w:tc>
        <w:tc>
          <w:tcPr>
            <w:tcW w:w="1158" w:type="dxa"/>
            <w:shd w:val="clear" w:color="auto" w:fill="auto"/>
            <w:noWrap/>
            <w:vAlign w:val="center"/>
          </w:tcPr>
          <w:p w14:paraId="67A4779A">
            <w:pPr>
              <w:widowControl/>
              <w:jc w:val="right"/>
              <w:textAlignment w:val="center"/>
              <w:rPr>
                <w:rFonts w:cs="Times New Roman"/>
                <w:color w:val="000000"/>
                <w:sz w:val="22"/>
                <w:szCs w:val="22"/>
              </w:rPr>
            </w:pPr>
            <w:r>
              <w:rPr>
                <w:rFonts w:eastAsia="SimSun" w:cs="Times New Roman"/>
                <w:color w:val="000000"/>
                <w:kern w:val="0"/>
                <w:sz w:val="22"/>
                <w:szCs w:val="22"/>
                <w:lang w:bidi="ar"/>
              </w:rPr>
              <w:t>2018</w:t>
            </w:r>
          </w:p>
        </w:tc>
        <w:tc>
          <w:tcPr>
            <w:tcW w:w="2857" w:type="dxa"/>
            <w:shd w:val="clear" w:color="auto" w:fill="auto"/>
            <w:noWrap/>
            <w:vAlign w:val="center"/>
          </w:tcPr>
          <w:p w14:paraId="2B8D2A36">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10.192.000 </w:t>
            </w:r>
          </w:p>
        </w:tc>
        <w:tc>
          <w:tcPr>
            <w:tcW w:w="2633" w:type="dxa"/>
            <w:shd w:val="clear" w:color="auto" w:fill="auto"/>
            <w:noWrap/>
            <w:vAlign w:val="center"/>
          </w:tcPr>
          <w:p w14:paraId="6199163C">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2.548.000 </w:t>
            </w:r>
          </w:p>
        </w:tc>
        <w:tc>
          <w:tcPr>
            <w:tcW w:w="2409" w:type="dxa"/>
            <w:shd w:val="clear" w:color="auto" w:fill="auto"/>
            <w:noWrap/>
            <w:vAlign w:val="center"/>
          </w:tcPr>
          <w:p w14:paraId="48F6D39D">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7.644.000 </w:t>
            </w:r>
          </w:p>
        </w:tc>
      </w:tr>
      <w:tr w14:paraId="03F5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Header/>
        </w:trPr>
        <w:tc>
          <w:tcPr>
            <w:tcW w:w="1423" w:type="dxa"/>
            <w:vMerge w:val="continue"/>
            <w:shd w:val="clear" w:color="auto" w:fill="auto"/>
            <w:noWrap/>
            <w:vAlign w:val="center"/>
          </w:tcPr>
          <w:p w14:paraId="4D8B75CE">
            <w:pPr>
              <w:jc w:val="center"/>
              <w:rPr>
                <w:rFonts w:cs="Times New Roman"/>
                <w:b/>
                <w:bCs/>
                <w:color w:val="000000"/>
                <w:sz w:val="22"/>
                <w:szCs w:val="22"/>
              </w:rPr>
            </w:pPr>
          </w:p>
        </w:tc>
        <w:tc>
          <w:tcPr>
            <w:tcW w:w="1158" w:type="dxa"/>
            <w:shd w:val="clear" w:color="auto" w:fill="auto"/>
            <w:noWrap/>
            <w:vAlign w:val="center"/>
          </w:tcPr>
          <w:p w14:paraId="7A334A4E">
            <w:pPr>
              <w:widowControl/>
              <w:jc w:val="right"/>
              <w:textAlignment w:val="center"/>
              <w:rPr>
                <w:rFonts w:cs="Times New Roman"/>
                <w:color w:val="000000"/>
                <w:sz w:val="22"/>
                <w:szCs w:val="22"/>
              </w:rPr>
            </w:pPr>
            <w:r>
              <w:rPr>
                <w:rFonts w:eastAsia="SimSun" w:cs="Times New Roman"/>
                <w:color w:val="000000"/>
                <w:kern w:val="0"/>
                <w:sz w:val="22"/>
                <w:szCs w:val="22"/>
                <w:lang w:bidi="ar"/>
              </w:rPr>
              <w:t>2019</w:t>
            </w:r>
          </w:p>
        </w:tc>
        <w:tc>
          <w:tcPr>
            <w:tcW w:w="2857" w:type="dxa"/>
            <w:shd w:val="clear" w:color="auto" w:fill="auto"/>
            <w:noWrap/>
            <w:vAlign w:val="center"/>
          </w:tcPr>
          <w:p w14:paraId="1CB696D0">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2.250.000 </w:t>
            </w:r>
          </w:p>
        </w:tc>
        <w:tc>
          <w:tcPr>
            <w:tcW w:w="2633" w:type="dxa"/>
            <w:shd w:val="clear" w:color="auto" w:fill="auto"/>
            <w:noWrap/>
            <w:vAlign w:val="center"/>
          </w:tcPr>
          <w:p w14:paraId="23C4626F">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225.000 </w:t>
            </w:r>
          </w:p>
        </w:tc>
        <w:tc>
          <w:tcPr>
            <w:tcW w:w="2409" w:type="dxa"/>
            <w:shd w:val="clear" w:color="auto" w:fill="auto"/>
            <w:noWrap/>
            <w:vAlign w:val="center"/>
          </w:tcPr>
          <w:p w14:paraId="400110FE">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2.025.000 </w:t>
            </w:r>
          </w:p>
        </w:tc>
      </w:tr>
      <w:tr w14:paraId="03A4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1423" w:type="dxa"/>
            <w:vMerge w:val="restart"/>
            <w:shd w:val="clear" w:color="auto" w:fill="auto"/>
            <w:noWrap/>
            <w:vAlign w:val="center"/>
          </w:tcPr>
          <w:p w14:paraId="06676B66">
            <w:pPr>
              <w:widowControl/>
              <w:jc w:val="center"/>
              <w:textAlignment w:val="center"/>
              <w:rPr>
                <w:rFonts w:cs="Times New Roman"/>
                <w:b/>
                <w:bCs/>
                <w:color w:val="000000"/>
                <w:sz w:val="22"/>
                <w:szCs w:val="22"/>
              </w:rPr>
            </w:pPr>
            <w:r>
              <w:rPr>
                <w:rFonts w:eastAsia="SimSun" w:cs="Times New Roman"/>
                <w:b/>
                <w:bCs/>
                <w:color w:val="000000"/>
                <w:kern w:val="0"/>
                <w:sz w:val="22"/>
                <w:szCs w:val="22"/>
                <w:lang w:bidi="ar"/>
              </w:rPr>
              <w:t>Privé</w:t>
            </w:r>
          </w:p>
        </w:tc>
        <w:tc>
          <w:tcPr>
            <w:tcW w:w="1158" w:type="dxa"/>
            <w:shd w:val="clear" w:color="auto" w:fill="auto"/>
            <w:noWrap/>
            <w:vAlign w:val="center"/>
          </w:tcPr>
          <w:p w14:paraId="488FDC6E">
            <w:pPr>
              <w:widowControl/>
              <w:jc w:val="left"/>
              <w:textAlignment w:val="center"/>
              <w:rPr>
                <w:rFonts w:cs="Times New Roman"/>
                <w:b/>
                <w:bCs/>
                <w:color w:val="000000"/>
                <w:sz w:val="22"/>
                <w:szCs w:val="22"/>
              </w:rPr>
            </w:pPr>
            <w:r>
              <w:rPr>
                <w:rFonts w:eastAsia="SimSun" w:cs="Times New Roman"/>
                <w:b/>
                <w:bCs/>
                <w:color w:val="000000"/>
                <w:kern w:val="0"/>
                <w:sz w:val="22"/>
                <w:szCs w:val="22"/>
                <w:lang w:bidi="ar"/>
              </w:rPr>
              <w:t>Sous total</w:t>
            </w:r>
          </w:p>
        </w:tc>
        <w:tc>
          <w:tcPr>
            <w:tcW w:w="2857" w:type="dxa"/>
            <w:shd w:val="clear" w:color="auto" w:fill="auto"/>
            <w:noWrap/>
            <w:vAlign w:val="center"/>
          </w:tcPr>
          <w:p w14:paraId="52084087">
            <w:pPr>
              <w:widowControl/>
              <w:jc w:val="right"/>
              <w:textAlignment w:val="center"/>
              <w:rPr>
                <w:rFonts w:cs="Times New Roman"/>
                <w:b/>
                <w:bCs/>
                <w:color w:val="000000"/>
                <w:sz w:val="22"/>
                <w:szCs w:val="22"/>
              </w:rPr>
            </w:pPr>
            <w:r>
              <w:rPr>
                <w:rFonts w:eastAsia="SimSun" w:cs="Times New Roman"/>
                <w:b/>
                <w:bCs/>
                <w:color w:val="000000"/>
                <w:kern w:val="0"/>
                <w:sz w:val="22"/>
                <w:szCs w:val="22"/>
                <w:lang w:bidi="ar"/>
              </w:rPr>
              <w:t xml:space="preserve">2.576.100.000 </w:t>
            </w:r>
          </w:p>
        </w:tc>
        <w:tc>
          <w:tcPr>
            <w:tcW w:w="2633" w:type="dxa"/>
            <w:shd w:val="clear" w:color="auto" w:fill="auto"/>
            <w:noWrap/>
            <w:vAlign w:val="center"/>
          </w:tcPr>
          <w:p w14:paraId="21A04958">
            <w:pPr>
              <w:widowControl/>
              <w:jc w:val="right"/>
              <w:textAlignment w:val="center"/>
              <w:rPr>
                <w:rFonts w:cs="Times New Roman"/>
                <w:b/>
                <w:bCs/>
                <w:color w:val="000000"/>
                <w:sz w:val="22"/>
                <w:szCs w:val="22"/>
              </w:rPr>
            </w:pPr>
            <w:r>
              <w:rPr>
                <w:rFonts w:eastAsia="SimSun" w:cs="Times New Roman"/>
                <w:b/>
                <w:bCs/>
                <w:color w:val="000000"/>
                <w:kern w:val="0"/>
                <w:sz w:val="22"/>
                <w:szCs w:val="22"/>
                <w:lang w:bidi="ar"/>
              </w:rPr>
              <w:t xml:space="preserve">1.288.050.000 </w:t>
            </w:r>
          </w:p>
        </w:tc>
        <w:tc>
          <w:tcPr>
            <w:tcW w:w="2409" w:type="dxa"/>
            <w:shd w:val="clear" w:color="auto" w:fill="auto"/>
            <w:noWrap/>
            <w:vAlign w:val="center"/>
          </w:tcPr>
          <w:p w14:paraId="1D2A87B1">
            <w:pPr>
              <w:widowControl/>
              <w:jc w:val="right"/>
              <w:textAlignment w:val="center"/>
              <w:rPr>
                <w:rFonts w:cs="Times New Roman"/>
                <w:b/>
                <w:bCs/>
                <w:color w:val="000000"/>
                <w:sz w:val="22"/>
                <w:szCs w:val="22"/>
              </w:rPr>
            </w:pPr>
            <w:r>
              <w:rPr>
                <w:rFonts w:eastAsia="SimSun" w:cs="Times New Roman"/>
                <w:b/>
                <w:bCs/>
                <w:color w:val="000000"/>
                <w:kern w:val="0"/>
                <w:sz w:val="22"/>
                <w:szCs w:val="22"/>
                <w:lang w:bidi="ar"/>
              </w:rPr>
              <w:t xml:space="preserve">1.288.050.000 </w:t>
            </w:r>
          </w:p>
        </w:tc>
      </w:tr>
      <w:tr w14:paraId="142E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423" w:type="dxa"/>
            <w:vMerge w:val="continue"/>
            <w:shd w:val="clear" w:color="auto" w:fill="auto"/>
            <w:noWrap/>
            <w:vAlign w:val="center"/>
          </w:tcPr>
          <w:p w14:paraId="52FD34CA">
            <w:pPr>
              <w:jc w:val="center"/>
              <w:rPr>
                <w:rFonts w:cs="Times New Roman"/>
                <w:b/>
                <w:bCs/>
                <w:color w:val="000000"/>
                <w:sz w:val="22"/>
                <w:szCs w:val="22"/>
              </w:rPr>
            </w:pPr>
          </w:p>
        </w:tc>
        <w:tc>
          <w:tcPr>
            <w:tcW w:w="1158" w:type="dxa"/>
            <w:shd w:val="clear" w:color="auto" w:fill="auto"/>
            <w:noWrap/>
            <w:vAlign w:val="center"/>
          </w:tcPr>
          <w:p w14:paraId="56DEFA61">
            <w:pPr>
              <w:widowControl/>
              <w:jc w:val="right"/>
              <w:textAlignment w:val="center"/>
              <w:rPr>
                <w:rFonts w:cs="Times New Roman"/>
                <w:color w:val="000000"/>
                <w:sz w:val="22"/>
                <w:szCs w:val="22"/>
              </w:rPr>
            </w:pPr>
            <w:r>
              <w:rPr>
                <w:rFonts w:eastAsia="SimSun" w:cs="Times New Roman"/>
                <w:color w:val="000000"/>
                <w:kern w:val="0"/>
                <w:sz w:val="22"/>
                <w:szCs w:val="22"/>
                <w:lang w:bidi="ar"/>
              </w:rPr>
              <w:t>2018</w:t>
            </w:r>
          </w:p>
        </w:tc>
        <w:tc>
          <w:tcPr>
            <w:tcW w:w="2857" w:type="dxa"/>
            <w:shd w:val="clear" w:color="auto" w:fill="auto"/>
            <w:noWrap/>
            <w:vAlign w:val="center"/>
          </w:tcPr>
          <w:p w14:paraId="433842A4">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270.100.000 </w:t>
            </w:r>
          </w:p>
        </w:tc>
        <w:tc>
          <w:tcPr>
            <w:tcW w:w="2633" w:type="dxa"/>
            <w:shd w:val="clear" w:color="auto" w:fill="auto"/>
            <w:noWrap/>
            <w:vAlign w:val="center"/>
          </w:tcPr>
          <w:p w14:paraId="60615A87">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135.050.000 </w:t>
            </w:r>
          </w:p>
        </w:tc>
        <w:tc>
          <w:tcPr>
            <w:tcW w:w="2409" w:type="dxa"/>
            <w:shd w:val="clear" w:color="auto" w:fill="auto"/>
            <w:noWrap/>
            <w:vAlign w:val="center"/>
          </w:tcPr>
          <w:p w14:paraId="11DADBCA">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135.050.000 </w:t>
            </w:r>
          </w:p>
        </w:tc>
      </w:tr>
      <w:tr w14:paraId="455A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Header/>
        </w:trPr>
        <w:tc>
          <w:tcPr>
            <w:tcW w:w="1423" w:type="dxa"/>
            <w:vMerge w:val="continue"/>
            <w:shd w:val="clear" w:color="auto" w:fill="auto"/>
            <w:noWrap/>
            <w:vAlign w:val="center"/>
          </w:tcPr>
          <w:p w14:paraId="5ACAF5D0">
            <w:pPr>
              <w:jc w:val="center"/>
              <w:rPr>
                <w:rFonts w:cs="Times New Roman"/>
                <w:b/>
                <w:bCs/>
                <w:color w:val="000000"/>
                <w:sz w:val="22"/>
                <w:szCs w:val="22"/>
              </w:rPr>
            </w:pPr>
          </w:p>
        </w:tc>
        <w:tc>
          <w:tcPr>
            <w:tcW w:w="1158" w:type="dxa"/>
            <w:shd w:val="clear" w:color="auto" w:fill="auto"/>
            <w:noWrap/>
            <w:vAlign w:val="center"/>
          </w:tcPr>
          <w:p w14:paraId="37451696">
            <w:pPr>
              <w:widowControl/>
              <w:jc w:val="right"/>
              <w:textAlignment w:val="center"/>
              <w:rPr>
                <w:rFonts w:cs="Times New Roman"/>
                <w:color w:val="000000"/>
                <w:sz w:val="22"/>
                <w:szCs w:val="22"/>
              </w:rPr>
            </w:pPr>
            <w:r>
              <w:rPr>
                <w:rFonts w:eastAsia="SimSun" w:cs="Times New Roman"/>
                <w:color w:val="000000"/>
                <w:kern w:val="0"/>
                <w:sz w:val="22"/>
                <w:szCs w:val="22"/>
                <w:lang w:bidi="ar"/>
              </w:rPr>
              <w:t>2019</w:t>
            </w:r>
          </w:p>
        </w:tc>
        <w:tc>
          <w:tcPr>
            <w:tcW w:w="2857" w:type="dxa"/>
            <w:shd w:val="clear" w:color="auto" w:fill="auto"/>
            <w:noWrap/>
            <w:vAlign w:val="center"/>
          </w:tcPr>
          <w:p w14:paraId="70805327">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451.000.000 </w:t>
            </w:r>
          </w:p>
        </w:tc>
        <w:tc>
          <w:tcPr>
            <w:tcW w:w="2633" w:type="dxa"/>
            <w:shd w:val="clear" w:color="auto" w:fill="auto"/>
            <w:noWrap/>
            <w:vAlign w:val="center"/>
          </w:tcPr>
          <w:p w14:paraId="0602F722">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225.500.000 </w:t>
            </w:r>
          </w:p>
        </w:tc>
        <w:tc>
          <w:tcPr>
            <w:tcW w:w="2409" w:type="dxa"/>
            <w:shd w:val="clear" w:color="auto" w:fill="auto"/>
            <w:noWrap/>
            <w:vAlign w:val="center"/>
          </w:tcPr>
          <w:p w14:paraId="3ACF7F7C">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225.500.000 </w:t>
            </w:r>
          </w:p>
        </w:tc>
      </w:tr>
      <w:tr w14:paraId="47D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trPr>
        <w:tc>
          <w:tcPr>
            <w:tcW w:w="1423" w:type="dxa"/>
            <w:vMerge w:val="continue"/>
            <w:shd w:val="clear" w:color="auto" w:fill="auto"/>
            <w:noWrap/>
            <w:vAlign w:val="center"/>
          </w:tcPr>
          <w:p w14:paraId="3E87640B">
            <w:pPr>
              <w:jc w:val="center"/>
              <w:rPr>
                <w:rFonts w:cs="Times New Roman"/>
                <w:b/>
                <w:bCs/>
                <w:color w:val="000000"/>
                <w:sz w:val="22"/>
                <w:szCs w:val="22"/>
              </w:rPr>
            </w:pPr>
          </w:p>
        </w:tc>
        <w:tc>
          <w:tcPr>
            <w:tcW w:w="1158" w:type="dxa"/>
            <w:shd w:val="clear" w:color="auto" w:fill="auto"/>
            <w:noWrap/>
            <w:vAlign w:val="center"/>
          </w:tcPr>
          <w:p w14:paraId="6B15C9DE">
            <w:pPr>
              <w:widowControl/>
              <w:jc w:val="right"/>
              <w:textAlignment w:val="center"/>
              <w:rPr>
                <w:rFonts w:cs="Times New Roman"/>
                <w:color w:val="000000"/>
                <w:sz w:val="22"/>
                <w:szCs w:val="22"/>
              </w:rPr>
            </w:pPr>
            <w:r>
              <w:rPr>
                <w:rFonts w:eastAsia="SimSun" w:cs="Times New Roman"/>
                <w:color w:val="000000"/>
                <w:kern w:val="0"/>
                <w:sz w:val="22"/>
                <w:szCs w:val="22"/>
                <w:lang w:bidi="ar"/>
              </w:rPr>
              <w:t>2020</w:t>
            </w:r>
          </w:p>
        </w:tc>
        <w:tc>
          <w:tcPr>
            <w:tcW w:w="2857" w:type="dxa"/>
            <w:shd w:val="clear" w:color="auto" w:fill="auto"/>
            <w:noWrap/>
            <w:vAlign w:val="center"/>
          </w:tcPr>
          <w:p w14:paraId="3DEE3B9D">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555.000.000 </w:t>
            </w:r>
          </w:p>
        </w:tc>
        <w:tc>
          <w:tcPr>
            <w:tcW w:w="2633" w:type="dxa"/>
            <w:shd w:val="clear" w:color="auto" w:fill="auto"/>
            <w:noWrap/>
            <w:vAlign w:val="center"/>
          </w:tcPr>
          <w:p w14:paraId="7771DA83">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277.500.000 </w:t>
            </w:r>
          </w:p>
        </w:tc>
        <w:tc>
          <w:tcPr>
            <w:tcW w:w="2409" w:type="dxa"/>
            <w:shd w:val="clear" w:color="auto" w:fill="auto"/>
            <w:noWrap/>
            <w:vAlign w:val="center"/>
          </w:tcPr>
          <w:p w14:paraId="65D8C3AE">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277.500.000 </w:t>
            </w:r>
          </w:p>
        </w:tc>
      </w:tr>
      <w:tr w14:paraId="7C6A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Header/>
        </w:trPr>
        <w:tc>
          <w:tcPr>
            <w:tcW w:w="1423" w:type="dxa"/>
            <w:vMerge w:val="continue"/>
            <w:shd w:val="clear" w:color="auto" w:fill="auto"/>
            <w:noWrap/>
            <w:vAlign w:val="center"/>
          </w:tcPr>
          <w:p w14:paraId="3FC1C7C5">
            <w:pPr>
              <w:jc w:val="center"/>
              <w:rPr>
                <w:rFonts w:cs="Times New Roman"/>
                <w:b/>
                <w:bCs/>
                <w:color w:val="000000"/>
                <w:sz w:val="22"/>
                <w:szCs w:val="22"/>
              </w:rPr>
            </w:pPr>
          </w:p>
        </w:tc>
        <w:tc>
          <w:tcPr>
            <w:tcW w:w="1158" w:type="dxa"/>
            <w:shd w:val="clear" w:color="auto" w:fill="auto"/>
            <w:noWrap/>
            <w:vAlign w:val="center"/>
          </w:tcPr>
          <w:p w14:paraId="08199AF9">
            <w:pPr>
              <w:widowControl/>
              <w:jc w:val="right"/>
              <w:textAlignment w:val="center"/>
              <w:rPr>
                <w:rFonts w:cs="Times New Roman"/>
                <w:color w:val="000000"/>
                <w:sz w:val="22"/>
                <w:szCs w:val="22"/>
              </w:rPr>
            </w:pPr>
            <w:r>
              <w:rPr>
                <w:rFonts w:eastAsia="SimSun" w:cs="Times New Roman"/>
                <w:color w:val="000000"/>
                <w:kern w:val="0"/>
                <w:sz w:val="22"/>
                <w:szCs w:val="22"/>
                <w:lang w:bidi="ar"/>
              </w:rPr>
              <w:t>2021</w:t>
            </w:r>
          </w:p>
        </w:tc>
        <w:tc>
          <w:tcPr>
            <w:tcW w:w="2857" w:type="dxa"/>
            <w:shd w:val="clear" w:color="auto" w:fill="auto"/>
            <w:noWrap/>
            <w:vAlign w:val="center"/>
          </w:tcPr>
          <w:p w14:paraId="595B0418">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736.000.000 </w:t>
            </w:r>
          </w:p>
        </w:tc>
        <w:tc>
          <w:tcPr>
            <w:tcW w:w="2633" w:type="dxa"/>
            <w:shd w:val="clear" w:color="auto" w:fill="auto"/>
            <w:noWrap/>
            <w:vAlign w:val="center"/>
          </w:tcPr>
          <w:p w14:paraId="13B8EB0E">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368.000.000 </w:t>
            </w:r>
          </w:p>
        </w:tc>
        <w:tc>
          <w:tcPr>
            <w:tcW w:w="2409" w:type="dxa"/>
            <w:shd w:val="clear" w:color="auto" w:fill="auto"/>
            <w:noWrap/>
            <w:vAlign w:val="center"/>
          </w:tcPr>
          <w:p w14:paraId="381E45DD">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368.000.000 </w:t>
            </w:r>
          </w:p>
        </w:tc>
      </w:tr>
      <w:tr w14:paraId="0659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blHeader/>
        </w:trPr>
        <w:tc>
          <w:tcPr>
            <w:tcW w:w="1423" w:type="dxa"/>
            <w:vMerge w:val="continue"/>
            <w:shd w:val="clear" w:color="auto" w:fill="auto"/>
            <w:noWrap/>
            <w:vAlign w:val="center"/>
          </w:tcPr>
          <w:p w14:paraId="2EA9408F">
            <w:pPr>
              <w:jc w:val="center"/>
              <w:rPr>
                <w:rFonts w:cs="Times New Roman"/>
                <w:b/>
                <w:bCs/>
                <w:color w:val="000000"/>
                <w:sz w:val="22"/>
                <w:szCs w:val="22"/>
              </w:rPr>
            </w:pPr>
          </w:p>
        </w:tc>
        <w:tc>
          <w:tcPr>
            <w:tcW w:w="1158" w:type="dxa"/>
            <w:shd w:val="clear" w:color="auto" w:fill="auto"/>
            <w:noWrap/>
            <w:vAlign w:val="center"/>
          </w:tcPr>
          <w:p w14:paraId="2E1E8C96">
            <w:pPr>
              <w:widowControl/>
              <w:jc w:val="right"/>
              <w:textAlignment w:val="center"/>
              <w:rPr>
                <w:rFonts w:cs="Times New Roman"/>
                <w:color w:val="000000"/>
                <w:sz w:val="22"/>
                <w:szCs w:val="22"/>
              </w:rPr>
            </w:pPr>
            <w:r>
              <w:rPr>
                <w:rFonts w:eastAsia="SimSun" w:cs="Times New Roman"/>
                <w:color w:val="000000"/>
                <w:kern w:val="0"/>
                <w:sz w:val="22"/>
                <w:szCs w:val="22"/>
                <w:lang w:bidi="ar"/>
              </w:rPr>
              <w:t>2022</w:t>
            </w:r>
          </w:p>
        </w:tc>
        <w:tc>
          <w:tcPr>
            <w:tcW w:w="2857" w:type="dxa"/>
            <w:shd w:val="clear" w:color="auto" w:fill="auto"/>
            <w:noWrap/>
            <w:vAlign w:val="center"/>
          </w:tcPr>
          <w:p w14:paraId="650419C7">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564.000.000 </w:t>
            </w:r>
          </w:p>
        </w:tc>
        <w:tc>
          <w:tcPr>
            <w:tcW w:w="2633" w:type="dxa"/>
            <w:shd w:val="clear" w:color="auto" w:fill="auto"/>
            <w:noWrap/>
            <w:vAlign w:val="center"/>
          </w:tcPr>
          <w:p w14:paraId="695DC57A">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282.000.000 </w:t>
            </w:r>
          </w:p>
        </w:tc>
        <w:tc>
          <w:tcPr>
            <w:tcW w:w="2409" w:type="dxa"/>
            <w:shd w:val="clear" w:color="auto" w:fill="auto"/>
            <w:noWrap/>
            <w:vAlign w:val="center"/>
          </w:tcPr>
          <w:p w14:paraId="4D6DBF86">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282.000.000 </w:t>
            </w:r>
          </w:p>
        </w:tc>
      </w:tr>
      <w:tr w14:paraId="14D3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Header/>
        </w:trPr>
        <w:tc>
          <w:tcPr>
            <w:tcW w:w="1423" w:type="dxa"/>
            <w:vMerge w:val="restart"/>
            <w:shd w:val="clear" w:color="auto" w:fill="auto"/>
            <w:noWrap/>
            <w:vAlign w:val="center"/>
          </w:tcPr>
          <w:p w14:paraId="2A34BD07">
            <w:pPr>
              <w:widowControl/>
              <w:jc w:val="center"/>
              <w:textAlignment w:val="center"/>
              <w:rPr>
                <w:rFonts w:cs="Times New Roman"/>
                <w:b/>
                <w:bCs/>
                <w:color w:val="000000"/>
                <w:sz w:val="22"/>
                <w:szCs w:val="22"/>
              </w:rPr>
            </w:pPr>
            <w:r>
              <w:rPr>
                <w:rFonts w:eastAsia="SimSun" w:cs="Times New Roman"/>
                <w:b/>
                <w:bCs/>
                <w:color w:val="000000"/>
                <w:kern w:val="0"/>
                <w:sz w:val="22"/>
                <w:szCs w:val="22"/>
                <w:lang w:bidi="ar"/>
              </w:rPr>
              <w:t>Public</w:t>
            </w:r>
          </w:p>
        </w:tc>
        <w:tc>
          <w:tcPr>
            <w:tcW w:w="1158" w:type="dxa"/>
            <w:shd w:val="clear" w:color="auto" w:fill="auto"/>
            <w:noWrap/>
            <w:vAlign w:val="center"/>
          </w:tcPr>
          <w:p w14:paraId="444474DC">
            <w:pPr>
              <w:widowControl/>
              <w:jc w:val="left"/>
              <w:textAlignment w:val="center"/>
              <w:rPr>
                <w:rFonts w:cs="Times New Roman"/>
                <w:b/>
                <w:bCs/>
                <w:color w:val="000000"/>
                <w:sz w:val="22"/>
                <w:szCs w:val="22"/>
              </w:rPr>
            </w:pPr>
            <w:r>
              <w:rPr>
                <w:rFonts w:eastAsia="SimSun" w:cs="Times New Roman"/>
                <w:b/>
                <w:bCs/>
                <w:color w:val="000000"/>
                <w:kern w:val="0"/>
                <w:sz w:val="22"/>
                <w:szCs w:val="22"/>
                <w:lang w:bidi="ar"/>
              </w:rPr>
              <w:t>Sous total</w:t>
            </w:r>
          </w:p>
        </w:tc>
        <w:tc>
          <w:tcPr>
            <w:tcW w:w="2857" w:type="dxa"/>
            <w:shd w:val="clear" w:color="auto" w:fill="auto"/>
            <w:noWrap/>
            <w:vAlign w:val="center"/>
          </w:tcPr>
          <w:p w14:paraId="1143E20F">
            <w:pPr>
              <w:widowControl/>
              <w:jc w:val="right"/>
              <w:textAlignment w:val="center"/>
              <w:rPr>
                <w:rFonts w:cs="Times New Roman"/>
                <w:b/>
                <w:bCs/>
                <w:color w:val="000000"/>
                <w:sz w:val="22"/>
                <w:szCs w:val="22"/>
              </w:rPr>
            </w:pPr>
            <w:r>
              <w:rPr>
                <w:rFonts w:eastAsia="SimSun" w:cs="Times New Roman"/>
                <w:b/>
                <w:bCs/>
                <w:color w:val="000000"/>
                <w:kern w:val="0"/>
                <w:sz w:val="22"/>
                <w:szCs w:val="22"/>
                <w:lang w:bidi="ar"/>
              </w:rPr>
              <w:t xml:space="preserve">11.760.740.685 </w:t>
            </w:r>
          </w:p>
        </w:tc>
        <w:tc>
          <w:tcPr>
            <w:tcW w:w="2633" w:type="dxa"/>
            <w:shd w:val="clear" w:color="auto" w:fill="auto"/>
            <w:noWrap/>
            <w:vAlign w:val="center"/>
          </w:tcPr>
          <w:p w14:paraId="74440D86">
            <w:pPr>
              <w:widowControl/>
              <w:jc w:val="right"/>
              <w:textAlignment w:val="center"/>
              <w:rPr>
                <w:rFonts w:cs="Times New Roman"/>
                <w:b/>
                <w:bCs/>
                <w:color w:val="000000"/>
                <w:sz w:val="22"/>
                <w:szCs w:val="22"/>
              </w:rPr>
            </w:pPr>
            <w:r>
              <w:rPr>
                <w:rFonts w:eastAsia="SimSun" w:cs="Times New Roman"/>
                <w:b/>
                <w:bCs/>
                <w:color w:val="000000"/>
                <w:kern w:val="0"/>
                <w:sz w:val="22"/>
                <w:szCs w:val="22"/>
                <w:lang w:bidi="ar"/>
              </w:rPr>
              <w:t xml:space="preserve">1.242.015.915 </w:t>
            </w:r>
          </w:p>
        </w:tc>
        <w:tc>
          <w:tcPr>
            <w:tcW w:w="2409" w:type="dxa"/>
            <w:shd w:val="clear" w:color="auto" w:fill="auto"/>
            <w:noWrap/>
            <w:vAlign w:val="center"/>
          </w:tcPr>
          <w:p w14:paraId="71C7B0BB">
            <w:pPr>
              <w:widowControl/>
              <w:jc w:val="right"/>
              <w:textAlignment w:val="center"/>
              <w:rPr>
                <w:rFonts w:cs="Times New Roman"/>
                <w:b/>
                <w:bCs/>
                <w:color w:val="000000"/>
                <w:sz w:val="22"/>
                <w:szCs w:val="22"/>
              </w:rPr>
            </w:pPr>
            <w:r>
              <w:rPr>
                <w:rFonts w:eastAsia="SimSun" w:cs="Times New Roman"/>
                <w:b/>
                <w:bCs/>
                <w:color w:val="000000"/>
                <w:kern w:val="0"/>
                <w:sz w:val="22"/>
                <w:szCs w:val="22"/>
                <w:lang w:bidi="ar"/>
              </w:rPr>
              <w:t xml:space="preserve">10.518.724.770 </w:t>
            </w:r>
          </w:p>
        </w:tc>
      </w:tr>
      <w:tr w14:paraId="2A9A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trPr>
        <w:tc>
          <w:tcPr>
            <w:tcW w:w="1423" w:type="dxa"/>
            <w:vMerge w:val="continue"/>
            <w:shd w:val="clear" w:color="auto" w:fill="auto"/>
            <w:noWrap/>
            <w:vAlign w:val="center"/>
          </w:tcPr>
          <w:p w14:paraId="2359E5AB">
            <w:pPr>
              <w:jc w:val="center"/>
              <w:rPr>
                <w:rFonts w:cs="Times New Roman"/>
                <w:b/>
                <w:bCs/>
                <w:color w:val="000000"/>
                <w:sz w:val="22"/>
                <w:szCs w:val="22"/>
              </w:rPr>
            </w:pPr>
          </w:p>
        </w:tc>
        <w:tc>
          <w:tcPr>
            <w:tcW w:w="1158" w:type="dxa"/>
            <w:shd w:val="clear" w:color="auto" w:fill="auto"/>
            <w:noWrap/>
            <w:vAlign w:val="center"/>
          </w:tcPr>
          <w:p w14:paraId="4ACCA5CA">
            <w:pPr>
              <w:widowControl/>
              <w:jc w:val="right"/>
              <w:textAlignment w:val="center"/>
              <w:rPr>
                <w:rFonts w:cs="Times New Roman"/>
                <w:color w:val="000000"/>
                <w:sz w:val="22"/>
                <w:szCs w:val="22"/>
              </w:rPr>
            </w:pPr>
            <w:r>
              <w:rPr>
                <w:rFonts w:eastAsia="SimSun" w:cs="Times New Roman"/>
                <w:color w:val="000000"/>
                <w:kern w:val="0"/>
                <w:sz w:val="22"/>
                <w:szCs w:val="22"/>
                <w:lang w:bidi="ar"/>
              </w:rPr>
              <w:t>2018</w:t>
            </w:r>
          </w:p>
        </w:tc>
        <w:tc>
          <w:tcPr>
            <w:tcW w:w="2857" w:type="dxa"/>
            <w:shd w:val="clear" w:color="auto" w:fill="auto"/>
            <w:noWrap/>
            <w:vAlign w:val="center"/>
          </w:tcPr>
          <w:p w14:paraId="280119F7">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765.945.114 </w:t>
            </w:r>
          </w:p>
        </w:tc>
        <w:tc>
          <w:tcPr>
            <w:tcW w:w="2633" w:type="dxa"/>
            <w:shd w:val="clear" w:color="auto" w:fill="auto"/>
            <w:noWrap/>
            <w:vAlign w:val="center"/>
          </w:tcPr>
          <w:p w14:paraId="4D4DDB91">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336.710.955 </w:t>
            </w:r>
          </w:p>
        </w:tc>
        <w:tc>
          <w:tcPr>
            <w:tcW w:w="2409" w:type="dxa"/>
            <w:shd w:val="clear" w:color="auto" w:fill="auto"/>
            <w:noWrap/>
            <w:vAlign w:val="center"/>
          </w:tcPr>
          <w:p w14:paraId="3EED246A">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429.234.159 </w:t>
            </w:r>
          </w:p>
        </w:tc>
      </w:tr>
      <w:tr w14:paraId="0A5C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blHeader/>
        </w:trPr>
        <w:tc>
          <w:tcPr>
            <w:tcW w:w="1423" w:type="dxa"/>
            <w:vMerge w:val="continue"/>
            <w:shd w:val="clear" w:color="auto" w:fill="auto"/>
            <w:noWrap/>
            <w:vAlign w:val="center"/>
          </w:tcPr>
          <w:p w14:paraId="1006DA35">
            <w:pPr>
              <w:jc w:val="center"/>
              <w:rPr>
                <w:rFonts w:cs="Times New Roman"/>
                <w:b/>
                <w:bCs/>
                <w:color w:val="000000"/>
                <w:sz w:val="22"/>
                <w:szCs w:val="22"/>
              </w:rPr>
            </w:pPr>
          </w:p>
        </w:tc>
        <w:tc>
          <w:tcPr>
            <w:tcW w:w="1158" w:type="dxa"/>
            <w:shd w:val="clear" w:color="auto" w:fill="auto"/>
            <w:noWrap/>
            <w:vAlign w:val="center"/>
          </w:tcPr>
          <w:p w14:paraId="71EDCF9C">
            <w:pPr>
              <w:widowControl/>
              <w:jc w:val="right"/>
              <w:textAlignment w:val="center"/>
              <w:rPr>
                <w:rFonts w:cs="Times New Roman"/>
                <w:color w:val="000000"/>
                <w:sz w:val="22"/>
                <w:szCs w:val="22"/>
              </w:rPr>
            </w:pPr>
            <w:r>
              <w:rPr>
                <w:rFonts w:eastAsia="SimSun" w:cs="Times New Roman"/>
                <w:color w:val="000000"/>
                <w:kern w:val="0"/>
                <w:sz w:val="22"/>
                <w:szCs w:val="22"/>
                <w:lang w:bidi="ar"/>
              </w:rPr>
              <w:t>2019</w:t>
            </w:r>
          </w:p>
        </w:tc>
        <w:tc>
          <w:tcPr>
            <w:tcW w:w="2857" w:type="dxa"/>
            <w:shd w:val="clear" w:color="auto" w:fill="auto"/>
            <w:noWrap/>
            <w:vAlign w:val="center"/>
          </w:tcPr>
          <w:p w14:paraId="4B4281E4">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802.584.179 </w:t>
            </w:r>
          </w:p>
        </w:tc>
        <w:tc>
          <w:tcPr>
            <w:tcW w:w="2633" w:type="dxa"/>
            <w:shd w:val="clear" w:color="auto" w:fill="auto"/>
            <w:noWrap/>
            <w:vAlign w:val="center"/>
          </w:tcPr>
          <w:p w14:paraId="517DE929">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58.732.249 </w:t>
            </w:r>
          </w:p>
        </w:tc>
        <w:tc>
          <w:tcPr>
            <w:tcW w:w="2409" w:type="dxa"/>
            <w:shd w:val="clear" w:color="auto" w:fill="auto"/>
            <w:noWrap/>
            <w:vAlign w:val="center"/>
          </w:tcPr>
          <w:p w14:paraId="6666A1DC">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743.851.930 </w:t>
            </w:r>
          </w:p>
        </w:tc>
      </w:tr>
      <w:tr w14:paraId="6EE7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blHeader/>
        </w:trPr>
        <w:tc>
          <w:tcPr>
            <w:tcW w:w="1423" w:type="dxa"/>
            <w:vMerge w:val="continue"/>
            <w:shd w:val="clear" w:color="auto" w:fill="auto"/>
            <w:noWrap/>
            <w:vAlign w:val="center"/>
          </w:tcPr>
          <w:p w14:paraId="13B09038">
            <w:pPr>
              <w:jc w:val="center"/>
              <w:rPr>
                <w:rFonts w:cs="Times New Roman"/>
                <w:b/>
                <w:bCs/>
                <w:color w:val="000000"/>
                <w:sz w:val="22"/>
                <w:szCs w:val="22"/>
              </w:rPr>
            </w:pPr>
          </w:p>
        </w:tc>
        <w:tc>
          <w:tcPr>
            <w:tcW w:w="1158" w:type="dxa"/>
            <w:shd w:val="clear" w:color="auto" w:fill="auto"/>
            <w:noWrap/>
            <w:vAlign w:val="center"/>
          </w:tcPr>
          <w:p w14:paraId="77997933">
            <w:pPr>
              <w:widowControl/>
              <w:jc w:val="right"/>
              <w:textAlignment w:val="center"/>
              <w:rPr>
                <w:rFonts w:cs="Times New Roman"/>
                <w:color w:val="000000"/>
                <w:sz w:val="22"/>
                <w:szCs w:val="22"/>
              </w:rPr>
            </w:pPr>
            <w:r>
              <w:rPr>
                <w:rFonts w:eastAsia="SimSun" w:cs="Times New Roman"/>
                <w:color w:val="000000"/>
                <w:kern w:val="0"/>
                <w:sz w:val="22"/>
                <w:szCs w:val="22"/>
                <w:lang w:bidi="ar"/>
              </w:rPr>
              <w:t>2020</w:t>
            </w:r>
          </w:p>
        </w:tc>
        <w:tc>
          <w:tcPr>
            <w:tcW w:w="2857" w:type="dxa"/>
            <w:shd w:val="clear" w:color="auto" w:fill="auto"/>
            <w:noWrap/>
            <w:vAlign w:val="center"/>
          </w:tcPr>
          <w:p w14:paraId="55CB96F5">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3.851.744.977 </w:t>
            </w:r>
          </w:p>
        </w:tc>
        <w:tc>
          <w:tcPr>
            <w:tcW w:w="2633" w:type="dxa"/>
            <w:shd w:val="clear" w:color="auto" w:fill="auto"/>
            <w:noWrap/>
            <w:vAlign w:val="center"/>
          </w:tcPr>
          <w:p w14:paraId="7E6B1189">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205.943.685 </w:t>
            </w:r>
          </w:p>
        </w:tc>
        <w:tc>
          <w:tcPr>
            <w:tcW w:w="2409" w:type="dxa"/>
            <w:shd w:val="clear" w:color="auto" w:fill="auto"/>
            <w:noWrap/>
            <w:vAlign w:val="center"/>
          </w:tcPr>
          <w:p w14:paraId="6C8CC17C">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3.645.801.292 </w:t>
            </w:r>
          </w:p>
        </w:tc>
      </w:tr>
      <w:tr w14:paraId="473E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423" w:type="dxa"/>
            <w:vMerge w:val="continue"/>
            <w:shd w:val="clear" w:color="auto" w:fill="auto"/>
            <w:noWrap/>
            <w:vAlign w:val="center"/>
          </w:tcPr>
          <w:p w14:paraId="44A64CEF">
            <w:pPr>
              <w:jc w:val="center"/>
              <w:rPr>
                <w:rFonts w:cs="Times New Roman"/>
                <w:b/>
                <w:bCs/>
                <w:color w:val="000000"/>
                <w:sz w:val="22"/>
                <w:szCs w:val="22"/>
              </w:rPr>
            </w:pPr>
          </w:p>
        </w:tc>
        <w:tc>
          <w:tcPr>
            <w:tcW w:w="1158" w:type="dxa"/>
            <w:shd w:val="clear" w:color="auto" w:fill="auto"/>
            <w:noWrap/>
            <w:vAlign w:val="center"/>
          </w:tcPr>
          <w:p w14:paraId="3AE2520E">
            <w:pPr>
              <w:widowControl/>
              <w:jc w:val="right"/>
              <w:textAlignment w:val="center"/>
              <w:rPr>
                <w:rFonts w:cs="Times New Roman"/>
                <w:color w:val="000000"/>
                <w:sz w:val="22"/>
                <w:szCs w:val="22"/>
              </w:rPr>
            </w:pPr>
            <w:r>
              <w:rPr>
                <w:rFonts w:eastAsia="SimSun" w:cs="Times New Roman"/>
                <w:color w:val="000000"/>
                <w:kern w:val="0"/>
                <w:sz w:val="22"/>
                <w:szCs w:val="22"/>
                <w:lang w:bidi="ar"/>
              </w:rPr>
              <w:t>2021</w:t>
            </w:r>
          </w:p>
        </w:tc>
        <w:tc>
          <w:tcPr>
            <w:tcW w:w="2857" w:type="dxa"/>
            <w:shd w:val="clear" w:color="auto" w:fill="auto"/>
            <w:noWrap/>
            <w:vAlign w:val="center"/>
          </w:tcPr>
          <w:p w14:paraId="1772A5C6">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3.098.398.230 </w:t>
            </w:r>
          </w:p>
        </w:tc>
        <w:tc>
          <w:tcPr>
            <w:tcW w:w="2633" w:type="dxa"/>
            <w:shd w:val="clear" w:color="auto" w:fill="auto"/>
            <w:noWrap/>
            <w:vAlign w:val="center"/>
          </w:tcPr>
          <w:p w14:paraId="244E69BC">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154.919.912 </w:t>
            </w:r>
          </w:p>
        </w:tc>
        <w:tc>
          <w:tcPr>
            <w:tcW w:w="2409" w:type="dxa"/>
            <w:shd w:val="clear" w:color="auto" w:fill="auto"/>
            <w:noWrap/>
            <w:vAlign w:val="center"/>
          </w:tcPr>
          <w:p w14:paraId="6F3B0BBD">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2.943.478.319 </w:t>
            </w:r>
          </w:p>
        </w:tc>
      </w:tr>
      <w:tr w14:paraId="5658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Header/>
        </w:trPr>
        <w:tc>
          <w:tcPr>
            <w:tcW w:w="1423" w:type="dxa"/>
            <w:vMerge w:val="continue"/>
            <w:shd w:val="clear" w:color="auto" w:fill="auto"/>
            <w:noWrap/>
            <w:vAlign w:val="center"/>
          </w:tcPr>
          <w:p w14:paraId="3AFFF23E">
            <w:pPr>
              <w:jc w:val="center"/>
              <w:rPr>
                <w:rFonts w:cs="Times New Roman"/>
                <w:b/>
                <w:bCs/>
                <w:color w:val="000000"/>
                <w:sz w:val="22"/>
                <w:szCs w:val="22"/>
              </w:rPr>
            </w:pPr>
          </w:p>
        </w:tc>
        <w:tc>
          <w:tcPr>
            <w:tcW w:w="1158" w:type="dxa"/>
            <w:shd w:val="clear" w:color="auto" w:fill="auto"/>
            <w:noWrap/>
            <w:vAlign w:val="center"/>
          </w:tcPr>
          <w:p w14:paraId="07FD0633">
            <w:pPr>
              <w:widowControl/>
              <w:jc w:val="right"/>
              <w:textAlignment w:val="center"/>
              <w:rPr>
                <w:rFonts w:cs="Times New Roman"/>
                <w:color w:val="000000"/>
                <w:sz w:val="22"/>
                <w:szCs w:val="22"/>
              </w:rPr>
            </w:pPr>
            <w:r>
              <w:rPr>
                <w:rFonts w:eastAsia="SimSun" w:cs="Times New Roman"/>
                <w:color w:val="000000"/>
                <w:kern w:val="0"/>
                <w:sz w:val="22"/>
                <w:szCs w:val="22"/>
                <w:lang w:bidi="ar"/>
              </w:rPr>
              <w:t>2022</w:t>
            </w:r>
          </w:p>
        </w:tc>
        <w:tc>
          <w:tcPr>
            <w:tcW w:w="2857" w:type="dxa"/>
            <w:shd w:val="clear" w:color="auto" w:fill="auto"/>
            <w:noWrap/>
            <w:vAlign w:val="center"/>
          </w:tcPr>
          <w:p w14:paraId="10E3858F">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3.242.068.185 </w:t>
            </w:r>
          </w:p>
        </w:tc>
        <w:tc>
          <w:tcPr>
            <w:tcW w:w="2633" w:type="dxa"/>
            <w:shd w:val="clear" w:color="auto" w:fill="auto"/>
            <w:noWrap/>
            <w:vAlign w:val="center"/>
          </w:tcPr>
          <w:p w14:paraId="038766D1">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485.709.114 </w:t>
            </w:r>
          </w:p>
        </w:tc>
        <w:tc>
          <w:tcPr>
            <w:tcW w:w="2409" w:type="dxa"/>
            <w:shd w:val="clear" w:color="auto" w:fill="auto"/>
            <w:noWrap/>
            <w:vAlign w:val="center"/>
          </w:tcPr>
          <w:p w14:paraId="7C800550">
            <w:pPr>
              <w:widowControl/>
              <w:jc w:val="right"/>
              <w:textAlignment w:val="center"/>
              <w:rPr>
                <w:rFonts w:cs="Times New Roman"/>
                <w:color w:val="000000"/>
                <w:sz w:val="22"/>
                <w:szCs w:val="22"/>
              </w:rPr>
            </w:pPr>
            <w:r>
              <w:rPr>
                <w:rFonts w:eastAsia="SimSun" w:cs="Times New Roman"/>
                <w:color w:val="000000"/>
                <w:kern w:val="0"/>
                <w:sz w:val="22"/>
                <w:szCs w:val="22"/>
                <w:lang w:bidi="ar"/>
              </w:rPr>
              <w:t xml:space="preserve">2.756.359.071 </w:t>
            </w:r>
          </w:p>
        </w:tc>
      </w:tr>
      <w:tr w14:paraId="36A0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trPr>
        <w:tc>
          <w:tcPr>
            <w:tcW w:w="2581" w:type="dxa"/>
            <w:gridSpan w:val="2"/>
            <w:shd w:val="clear" w:color="auto" w:fill="auto"/>
            <w:noWrap/>
            <w:vAlign w:val="center"/>
          </w:tcPr>
          <w:p w14:paraId="25DA1074">
            <w:pPr>
              <w:widowControl/>
              <w:jc w:val="center"/>
              <w:textAlignment w:val="center"/>
              <w:rPr>
                <w:rFonts w:cs="Times New Roman"/>
                <w:b/>
                <w:bCs/>
                <w:color w:val="000000"/>
                <w:sz w:val="22"/>
                <w:szCs w:val="22"/>
              </w:rPr>
            </w:pPr>
            <w:r>
              <w:rPr>
                <w:rFonts w:eastAsia="SimSun" w:cs="Times New Roman"/>
                <w:b/>
                <w:bCs/>
                <w:color w:val="000000"/>
                <w:kern w:val="0"/>
                <w:sz w:val="22"/>
                <w:szCs w:val="22"/>
                <w:lang w:bidi="ar"/>
              </w:rPr>
              <w:t>Total général</w:t>
            </w:r>
          </w:p>
        </w:tc>
        <w:tc>
          <w:tcPr>
            <w:tcW w:w="2857" w:type="dxa"/>
            <w:shd w:val="clear" w:color="auto" w:fill="auto"/>
            <w:noWrap/>
            <w:vAlign w:val="center"/>
          </w:tcPr>
          <w:p w14:paraId="39B5EE3C">
            <w:pPr>
              <w:widowControl/>
              <w:jc w:val="right"/>
              <w:textAlignment w:val="center"/>
              <w:rPr>
                <w:rFonts w:cs="Times New Roman"/>
                <w:b/>
                <w:bCs/>
                <w:color w:val="000000"/>
                <w:sz w:val="22"/>
                <w:szCs w:val="22"/>
              </w:rPr>
            </w:pPr>
            <w:r>
              <w:rPr>
                <w:rFonts w:eastAsia="SimSun" w:cs="Times New Roman"/>
                <w:b/>
                <w:bCs/>
                <w:color w:val="000000"/>
                <w:kern w:val="0"/>
                <w:sz w:val="22"/>
                <w:szCs w:val="22"/>
                <w:lang w:bidi="ar"/>
              </w:rPr>
              <w:t xml:space="preserve">14.349.282.685 </w:t>
            </w:r>
          </w:p>
        </w:tc>
        <w:tc>
          <w:tcPr>
            <w:tcW w:w="2633" w:type="dxa"/>
            <w:shd w:val="clear" w:color="auto" w:fill="auto"/>
            <w:noWrap/>
            <w:vAlign w:val="center"/>
          </w:tcPr>
          <w:p w14:paraId="13814133">
            <w:pPr>
              <w:widowControl/>
              <w:jc w:val="right"/>
              <w:textAlignment w:val="center"/>
              <w:rPr>
                <w:rFonts w:cs="Times New Roman"/>
                <w:b/>
                <w:bCs/>
                <w:color w:val="000000"/>
                <w:sz w:val="22"/>
                <w:szCs w:val="22"/>
              </w:rPr>
            </w:pPr>
            <w:r>
              <w:rPr>
                <w:rFonts w:eastAsia="SimSun" w:cs="Times New Roman"/>
                <w:b/>
                <w:bCs/>
                <w:color w:val="000000"/>
                <w:kern w:val="0"/>
                <w:sz w:val="22"/>
                <w:szCs w:val="22"/>
                <w:lang w:bidi="ar"/>
              </w:rPr>
              <w:t xml:space="preserve">2.532.838.915 </w:t>
            </w:r>
          </w:p>
        </w:tc>
        <w:tc>
          <w:tcPr>
            <w:tcW w:w="2409" w:type="dxa"/>
            <w:shd w:val="clear" w:color="auto" w:fill="auto"/>
            <w:noWrap/>
            <w:vAlign w:val="center"/>
          </w:tcPr>
          <w:p w14:paraId="60AF0D5A">
            <w:pPr>
              <w:widowControl/>
              <w:jc w:val="right"/>
              <w:textAlignment w:val="center"/>
              <w:rPr>
                <w:rFonts w:cs="Times New Roman"/>
                <w:b/>
                <w:bCs/>
                <w:color w:val="000000"/>
                <w:sz w:val="22"/>
                <w:szCs w:val="22"/>
              </w:rPr>
            </w:pPr>
            <w:r>
              <w:rPr>
                <w:rFonts w:eastAsia="SimSun" w:cs="Times New Roman"/>
                <w:b/>
                <w:bCs/>
                <w:color w:val="000000"/>
                <w:kern w:val="0"/>
                <w:sz w:val="22"/>
                <w:szCs w:val="22"/>
                <w:lang w:bidi="ar"/>
              </w:rPr>
              <w:t xml:space="preserve">11.816.443.770 </w:t>
            </w:r>
          </w:p>
        </w:tc>
      </w:tr>
    </w:tbl>
    <w:p w14:paraId="2EE8F1C3">
      <w:pPr>
        <w:sectPr>
          <w:pgSz w:w="11906" w:h="16838"/>
          <w:pgMar w:top="1440" w:right="1800" w:bottom="1440" w:left="1800" w:header="851" w:footer="992" w:gutter="0"/>
          <w:pgNumType w:start="1"/>
          <w:cols w:space="425" w:num="1"/>
          <w:docGrid w:type="lines" w:linePitch="312" w:charSpace="0"/>
        </w:sectPr>
      </w:pPr>
    </w:p>
    <w:p w14:paraId="14B59E86">
      <w:pPr>
        <w:pStyle w:val="2"/>
        <w:spacing w:before="312" w:after="312"/>
        <w:ind w:right="120" w:rightChars="50"/>
        <w:rPr>
          <w:rFonts w:cs="Times New Roman"/>
          <w:sz w:val="24"/>
          <w:szCs w:val="24"/>
        </w:rPr>
      </w:pPr>
      <w:bookmarkStart w:id="101" w:name="_Toc187151782"/>
      <w:r>
        <w:rPr>
          <w:rFonts w:cs="Times New Roman"/>
          <w:sz w:val="24"/>
          <w:szCs w:val="24"/>
        </w:rPr>
        <w:t>CONCLUSION</w:t>
      </w:r>
      <w:bookmarkEnd w:id="100"/>
      <w:bookmarkEnd w:id="101"/>
      <w:r>
        <w:rPr>
          <w:rFonts w:cs="Times New Roman"/>
          <w:sz w:val="24"/>
          <w:szCs w:val="24"/>
        </w:rPr>
        <w:t xml:space="preserve"> </w:t>
      </w:r>
    </w:p>
    <w:p w14:paraId="168F2671">
      <w:pPr>
        <w:spacing w:line="360" w:lineRule="auto"/>
        <w:rPr>
          <w:rFonts w:cs="Times New Roman"/>
        </w:rPr>
      </w:pPr>
      <w:r>
        <w:rPr>
          <w:rFonts w:cs="Times New Roman"/>
        </w:rPr>
        <w:t xml:space="preserve">La revue des dépenses en faveur de la biodiversité a permis d’estimer les dépenses publiques réalisées par l’Etat et ses Partenaires techniques et Financiers (PTF), le secteur privé et les ONG (nationales et étrangères). Ainsi, sur la période 2018-2023, les dépenses globales effectuées en faveur de la biodiversité au Niger sont estimées à </w:t>
      </w:r>
      <w:r>
        <w:rPr>
          <w:rFonts w:eastAsia="SimSun" w:cs="Times New Roman"/>
          <w:b/>
          <w:bCs/>
          <w:color w:val="000000"/>
          <w:kern w:val="0"/>
          <w:lang w:bidi="ar"/>
        </w:rPr>
        <w:t xml:space="preserve">482.323.895.001 FCFA </w:t>
      </w:r>
      <w:r>
        <w:rPr>
          <w:rFonts w:eastAsia="SimSun" w:cs="Times New Roman"/>
          <w:color w:val="000000"/>
          <w:kern w:val="0"/>
          <w:lang w:bidi="ar"/>
        </w:rPr>
        <w:t>dont</w:t>
      </w:r>
      <w:r>
        <w:rPr>
          <w:rFonts w:eastAsia="SimSun" w:cs="Times New Roman"/>
          <w:b/>
          <w:bCs/>
          <w:color w:val="000000"/>
          <w:kern w:val="0"/>
          <w:lang w:bidi="ar"/>
        </w:rPr>
        <w:t xml:space="preserve"> </w:t>
      </w:r>
      <w:r>
        <w:rPr>
          <w:rFonts w:cs="Times New Roman"/>
        </w:rPr>
        <w:t xml:space="preserve">433.217.524.292 FCFA réalisées par l’Etat et ses partenaires soit </w:t>
      </w:r>
      <w:r>
        <w:rPr>
          <w:rFonts w:eastAsia="SimSun" w:cs="Times New Roman"/>
          <w:color w:val="000000"/>
          <w:kern w:val="0"/>
          <w:lang w:bidi="ar"/>
        </w:rPr>
        <w:t xml:space="preserve">89,82%, </w:t>
      </w:r>
      <w:r>
        <w:rPr>
          <w:rFonts w:cs="Times New Roman"/>
        </w:rPr>
        <w:t xml:space="preserve">38.552.268.083 FCFA réalisées par le secteur privé, ce qui représente un taux de 7,99% et 10.554.102.627 FCA réalisées par les ONG, soit 2, 19%. </w:t>
      </w:r>
    </w:p>
    <w:p w14:paraId="0CC27387">
      <w:pPr>
        <w:spacing w:line="360" w:lineRule="auto"/>
        <w:rPr>
          <w:rFonts w:cs="Times New Roman"/>
        </w:rPr>
      </w:pPr>
      <w:r>
        <w:rPr>
          <w:rFonts w:cs="Times New Roman"/>
        </w:rPr>
        <w:t>Il ressort de cette revue des dépenses que, parmi les neuf(9) catégories de biodiversité définies par l’initiative de financement pour la biodiversité (BioFin), les investissements sont plus importants pour la catégorie utilisation durable (</w:t>
      </w:r>
      <w:r>
        <w:rPr>
          <w:rFonts w:cs="Times New Roman"/>
          <w:b/>
          <w:bCs/>
        </w:rPr>
        <w:t>C4</w:t>
      </w:r>
      <w:r>
        <w:rPr>
          <w:rFonts w:cs="Times New Roman"/>
        </w:rPr>
        <w:t xml:space="preserve">) dont le montant est estimé à </w:t>
      </w:r>
      <w:r>
        <w:rPr>
          <w:rFonts w:eastAsia="SimSun" w:cs="Times New Roman"/>
          <w:b/>
          <w:bCs/>
          <w:color w:val="000000"/>
          <w:kern w:val="0"/>
          <w:lang w:bidi="ar"/>
        </w:rPr>
        <w:t>271.051.966.166 FCFA</w:t>
      </w:r>
      <w:r>
        <w:rPr>
          <w:rFonts w:eastAsia="SimSun" w:cs="Times New Roman"/>
          <w:color w:val="000000"/>
          <w:kern w:val="0"/>
          <w:lang w:bidi="ar"/>
        </w:rPr>
        <w:t xml:space="preserve"> sur la période 2018-2023, soit 56,20% des dépenses globales effectuées. Cependant, on note l’absence de financement des activités dans les catégories p</w:t>
      </w:r>
      <w:r>
        <w:rPr>
          <w:rFonts w:cs="Times New Roman"/>
        </w:rPr>
        <w:t>révention des risques biotechnologiques (</w:t>
      </w:r>
      <w:r>
        <w:rPr>
          <w:rFonts w:cs="Times New Roman"/>
          <w:b/>
          <w:bCs/>
        </w:rPr>
        <w:t>C1</w:t>
      </w:r>
      <w:r>
        <w:rPr>
          <w:rFonts w:cs="Times New Roman"/>
        </w:rPr>
        <w:t>)</w:t>
      </w:r>
      <w:r>
        <w:rPr>
          <w:rFonts w:eastAsia="SimSun" w:cs="Times New Roman"/>
          <w:color w:val="000000"/>
          <w:kern w:val="0"/>
          <w:lang w:bidi="ar"/>
        </w:rPr>
        <w:t xml:space="preserve"> et l’Accès et Partage des Avantages (</w:t>
      </w:r>
      <w:r>
        <w:rPr>
          <w:rFonts w:eastAsia="SimSun" w:cs="Times New Roman"/>
          <w:b/>
          <w:bCs/>
          <w:color w:val="000000"/>
          <w:kern w:val="0"/>
          <w:lang w:bidi="ar"/>
        </w:rPr>
        <w:t>C5</w:t>
      </w:r>
      <w:r>
        <w:rPr>
          <w:rFonts w:eastAsia="SimSun" w:cs="Times New Roman"/>
          <w:color w:val="000000"/>
          <w:kern w:val="0"/>
          <w:lang w:bidi="ar"/>
        </w:rPr>
        <w:t xml:space="preserve">). Le manque de financement pour ces deux (2) catégories s’explique par </w:t>
      </w:r>
      <w:r>
        <w:rPr>
          <w:rFonts w:cs="Times New Roman"/>
        </w:rPr>
        <w:t xml:space="preserve">le faible développement de la biotechnologie au Niger pour la catégorie </w:t>
      </w:r>
      <w:r>
        <w:rPr>
          <w:rFonts w:cs="Times New Roman"/>
          <w:b/>
          <w:bCs/>
        </w:rPr>
        <w:t xml:space="preserve">C1 </w:t>
      </w:r>
      <w:r>
        <w:rPr>
          <w:rFonts w:cs="Times New Roman"/>
        </w:rPr>
        <w:t xml:space="preserve">et à la nouveauté du Protocole de Nagoya et du concept APA pour la catégorie </w:t>
      </w:r>
      <w:r>
        <w:rPr>
          <w:rFonts w:cs="Times New Roman"/>
          <w:b/>
          <w:bCs/>
        </w:rPr>
        <w:t>C5</w:t>
      </w:r>
      <w:r>
        <w:rPr>
          <w:rFonts w:cs="Times New Roman"/>
        </w:rPr>
        <w:t>.</w:t>
      </w:r>
    </w:p>
    <w:p w14:paraId="1AD6B78B">
      <w:pPr>
        <w:spacing w:line="360" w:lineRule="auto"/>
        <w:rPr>
          <w:rFonts w:cs="Times New Roman"/>
        </w:rPr>
      </w:pPr>
      <w:r>
        <w:rPr>
          <w:rFonts w:cs="Times New Roman"/>
        </w:rPr>
        <w:t xml:space="preserve">Par ailleurs, cette revue des dépenses a aussi permis d’évaluer les subventions nuisibles à la biodiversité sur la période 2018-2023 dont le montant se chiffre à </w:t>
      </w:r>
      <w:r>
        <w:rPr>
          <w:rFonts w:cs="Times New Roman"/>
          <w:b/>
          <w:bCs/>
        </w:rPr>
        <w:t>11.816.443.770 FCFA</w:t>
      </w:r>
      <w:r>
        <w:rPr>
          <w:rFonts w:cs="Times New Roman"/>
        </w:rPr>
        <w:t>.</w:t>
      </w:r>
    </w:p>
    <w:p w14:paraId="3A4C1D7F">
      <w:pPr>
        <w:spacing w:line="360" w:lineRule="auto"/>
        <w:rPr>
          <w:rFonts w:cs="Times New Roman"/>
        </w:rPr>
      </w:pPr>
      <w:r>
        <w:rPr>
          <w:rFonts w:cs="Times New Roman"/>
        </w:rPr>
        <w:t>Cependant, il importe de préciser que ces dépenses ne sont pas exhaustives compte tenu des difficultés liées à la disponibilité des données et informations sur les réalisations financières dans tous les secteurs.</w:t>
      </w:r>
      <w:r>
        <w:rPr>
          <w:rFonts w:cs="Times New Roman"/>
        </w:rPr>
        <w:br w:type="page"/>
      </w:r>
    </w:p>
    <w:p w14:paraId="15146E5A">
      <w:pPr>
        <w:pStyle w:val="2"/>
        <w:spacing w:before="312" w:after="312"/>
        <w:ind w:right="120" w:rightChars="50"/>
        <w:rPr>
          <w:rFonts w:eastAsia="SimSun" w:cs="Times New Roman"/>
          <w:b w:val="0"/>
          <w:bCs w:val="0"/>
          <w:color w:val="000000"/>
          <w:kern w:val="0"/>
          <w:sz w:val="24"/>
          <w:szCs w:val="24"/>
          <w:lang w:bidi="ar"/>
        </w:rPr>
      </w:pPr>
      <w:bookmarkStart w:id="102" w:name="_Toc20744"/>
      <w:bookmarkStart w:id="103" w:name="_Toc187151783"/>
      <w:r>
        <w:rPr>
          <w:rFonts w:cs="Times New Roman"/>
          <w:b w:val="0"/>
          <w:bCs w:val="0"/>
          <w:sz w:val="24"/>
          <w:szCs w:val="24"/>
        </w:rPr>
        <w:t>REFERENCE BIOBLIOGRAPHIQUE</w:t>
      </w:r>
      <w:bookmarkEnd w:id="102"/>
      <w:bookmarkEnd w:id="103"/>
    </w:p>
    <w:p w14:paraId="4BDA24AC">
      <w:pPr>
        <w:numPr>
          <w:ilvl w:val="0"/>
          <w:numId w:val="7"/>
        </w:numPr>
        <w:spacing w:line="360" w:lineRule="auto"/>
        <w:rPr>
          <w:rFonts w:eastAsia="SimSun" w:cs="Times New Roman"/>
          <w:color w:val="000000"/>
          <w:kern w:val="0"/>
          <w:lang w:bidi="ar"/>
        </w:rPr>
      </w:pPr>
      <w:r>
        <w:rPr>
          <w:rFonts w:eastAsia="SimSun" w:cs="Times New Roman"/>
          <w:color w:val="000000"/>
          <w:kern w:val="0"/>
          <w:lang w:bidi="ar"/>
        </w:rPr>
        <w:t>CAPEG,2023 : Base de données</w:t>
      </w:r>
    </w:p>
    <w:p w14:paraId="0ABDBA3F">
      <w:pPr>
        <w:numPr>
          <w:ilvl w:val="0"/>
          <w:numId w:val="7"/>
        </w:numPr>
        <w:spacing w:line="360" w:lineRule="auto"/>
        <w:rPr>
          <w:rFonts w:eastAsia="SimSun" w:cs="Times New Roman"/>
          <w:color w:val="000000"/>
          <w:kern w:val="0"/>
          <w:lang w:bidi="ar"/>
        </w:rPr>
      </w:pPr>
      <w:r>
        <w:rPr>
          <w:rFonts w:eastAsia="SimSun" w:cs="Times New Roman"/>
          <w:color w:val="000000"/>
          <w:kern w:val="0"/>
          <w:lang w:bidi="ar"/>
        </w:rPr>
        <w:t>CDB 2022 : Décision 3.6 relative à la mobilisation des ressources,28p.</w:t>
      </w:r>
    </w:p>
    <w:p w14:paraId="2B9EBB9C">
      <w:pPr>
        <w:numPr>
          <w:ilvl w:val="0"/>
          <w:numId w:val="7"/>
        </w:numPr>
        <w:spacing w:line="360" w:lineRule="auto"/>
        <w:rPr>
          <w:rFonts w:eastAsia="SimSun" w:cs="Times New Roman"/>
          <w:color w:val="000000"/>
          <w:kern w:val="0"/>
          <w:lang w:bidi="ar"/>
        </w:rPr>
      </w:pPr>
      <w:r>
        <w:rPr>
          <w:rFonts w:eastAsia="SimSun" w:cs="Times New Roman"/>
          <w:color w:val="000000"/>
          <w:kern w:val="0"/>
          <w:lang w:bidi="ar"/>
        </w:rPr>
        <w:t>SE/CNEDD 2022 : Etat de lieu du financement de la diversité biologique au Niger, 52p</w:t>
      </w:r>
    </w:p>
    <w:p w14:paraId="03901668">
      <w:pPr>
        <w:numPr>
          <w:ilvl w:val="0"/>
          <w:numId w:val="7"/>
        </w:numPr>
        <w:spacing w:line="360" w:lineRule="auto"/>
        <w:rPr>
          <w:rFonts w:eastAsia="SimSun" w:cs="Times New Roman"/>
          <w:color w:val="000000"/>
          <w:kern w:val="0"/>
          <w:lang w:bidi="ar"/>
        </w:rPr>
      </w:pPr>
      <w:r>
        <w:rPr>
          <w:rFonts w:eastAsia="SimSun" w:cs="Times New Roman"/>
          <w:color w:val="000000"/>
          <w:kern w:val="0"/>
          <w:lang w:bidi="ar"/>
        </w:rPr>
        <w:t>SE/ CNEDD 2020 : Cartographie des projets et programmes dans le domaine de adaptation au Niger, 56p.</w:t>
      </w:r>
    </w:p>
    <w:p w14:paraId="49B8593D">
      <w:pPr>
        <w:numPr>
          <w:ilvl w:val="0"/>
          <w:numId w:val="7"/>
        </w:numPr>
        <w:spacing w:line="360" w:lineRule="auto"/>
        <w:rPr>
          <w:rFonts w:eastAsia="SimSun" w:cs="Times New Roman"/>
          <w:color w:val="000000"/>
          <w:kern w:val="0"/>
          <w:lang w:bidi="ar"/>
        </w:rPr>
      </w:pPr>
      <w:r>
        <w:rPr>
          <w:rFonts w:eastAsia="SimSun" w:cs="Times New Roman"/>
          <w:color w:val="000000"/>
          <w:kern w:val="0"/>
          <w:lang w:bidi="ar"/>
        </w:rPr>
        <w:t xml:space="preserve">Ministère des finances, 2021: Texte de loi de règlement pour l’année budgétaire  2020. </w:t>
      </w:r>
    </w:p>
    <w:p w14:paraId="4044619C">
      <w:pPr>
        <w:numPr>
          <w:ilvl w:val="0"/>
          <w:numId w:val="7"/>
        </w:numPr>
        <w:spacing w:line="360" w:lineRule="auto"/>
        <w:rPr>
          <w:rFonts w:eastAsia="SimSun" w:cs="Times New Roman"/>
          <w:color w:val="000000"/>
          <w:kern w:val="0"/>
          <w:lang w:bidi="ar"/>
        </w:rPr>
      </w:pPr>
      <w:r>
        <w:rPr>
          <w:rFonts w:eastAsia="SimSun" w:cs="Times New Roman"/>
          <w:color w:val="000000"/>
          <w:kern w:val="0"/>
          <w:lang w:bidi="ar"/>
        </w:rPr>
        <w:t>Ministère des finances, 2020: Texte de loi de règlement pour l’année budgétaire  2019.</w:t>
      </w:r>
    </w:p>
    <w:p w14:paraId="1A617F75">
      <w:pPr>
        <w:numPr>
          <w:ilvl w:val="0"/>
          <w:numId w:val="7"/>
        </w:numPr>
        <w:spacing w:line="360" w:lineRule="auto"/>
        <w:rPr>
          <w:rFonts w:eastAsia="SimSun" w:cs="Times New Roman"/>
          <w:color w:val="000000"/>
          <w:kern w:val="0"/>
          <w:lang w:bidi="ar"/>
        </w:rPr>
      </w:pPr>
      <w:r>
        <w:rPr>
          <w:rFonts w:eastAsia="SimSun" w:cs="Times New Roman"/>
          <w:color w:val="000000"/>
          <w:kern w:val="0"/>
          <w:lang w:bidi="ar"/>
        </w:rPr>
        <w:t>Ministère des finances, 2019: Texte de loi de règlement pour l’année budgétaire  2018.</w:t>
      </w:r>
    </w:p>
    <w:p w14:paraId="2963608E">
      <w:pPr>
        <w:numPr>
          <w:ilvl w:val="0"/>
          <w:numId w:val="7"/>
        </w:numPr>
        <w:spacing w:line="360" w:lineRule="auto"/>
        <w:rPr>
          <w:rFonts w:eastAsia="SimSun" w:cs="Times New Roman"/>
          <w:color w:val="000000"/>
          <w:kern w:val="0"/>
          <w:lang w:bidi="ar"/>
        </w:rPr>
      </w:pPr>
      <w:r>
        <w:rPr>
          <w:rFonts w:eastAsia="SimSun" w:cs="Times New Roman"/>
          <w:color w:val="000000"/>
          <w:kern w:val="0"/>
          <w:lang w:bidi="ar"/>
        </w:rPr>
        <w:t>Ministère des finances, 2018: Texte de loi de règlement pour l’année budgétaire  2017.</w:t>
      </w:r>
    </w:p>
    <w:p w14:paraId="647BF223">
      <w:pPr>
        <w:numPr>
          <w:ilvl w:val="0"/>
          <w:numId w:val="7"/>
        </w:numPr>
        <w:spacing w:line="360" w:lineRule="auto"/>
        <w:rPr>
          <w:rFonts w:eastAsia="SimSun" w:cs="Times New Roman"/>
          <w:color w:val="000000"/>
          <w:kern w:val="0"/>
          <w:lang w:bidi="ar"/>
        </w:rPr>
      </w:pPr>
      <w:r>
        <w:rPr>
          <w:rFonts w:eastAsia="SimSun" w:cs="Times New Roman"/>
          <w:color w:val="000000"/>
          <w:kern w:val="0"/>
          <w:lang w:bidi="ar"/>
        </w:rPr>
        <w:t>PNUD, 2018:Manuel de l’initiative pour la finance de la biodiversité 204p.</w:t>
      </w:r>
    </w:p>
    <w:p w14:paraId="02051EA8">
      <w:pPr>
        <w:numPr>
          <w:ilvl w:val="0"/>
          <w:numId w:val="7"/>
        </w:numPr>
        <w:spacing w:line="360" w:lineRule="auto"/>
        <w:rPr>
          <w:rFonts w:eastAsia="SimSun" w:cs="Times New Roman"/>
          <w:color w:val="000000"/>
          <w:kern w:val="0"/>
          <w:lang w:bidi="ar"/>
        </w:rPr>
      </w:pPr>
      <w:r>
        <w:rPr>
          <w:rFonts w:eastAsia="SimSun" w:cs="Times New Roman"/>
          <w:color w:val="000000"/>
          <w:kern w:val="0"/>
          <w:lang w:bidi="ar"/>
        </w:rPr>
        <w:t>IPBES,2018: Rapport de l’évaluation mondiale sur la biodiversité et les services écosystémique 703 p.</w:t>
      </w:r>
    </w:p>
    <w:p w14:paraId="1975C2C3">
      <w:pPr>
        <w:numPr>
          <w:ilvl w:val="0"/>
          <w:numId w:val="7"/>
        </w:numPr>
        <w:spacing w:line="360" w:lineRule="auto"/>
        <w:rPr>
          <w:rFonts w:eastAsia="SimSun" w:cs="Times New Roman"/>
          <w:color w:val="000000"/>
          <w:kern w:val="0"/>
          <w:lang w:bidi="ar"/>
        </w:rPr>
      </w:pPr>
      <w:r>
        <w:rPr>
          <w:rFonts w:eastAsia="SimSun" w:cs="Times New Roman"/>
          <w:color w:val="000000"/>
          <w:kern w:val="0"/>
          <w:lang w:bidi="ar"/>
        </w:rPr>
        <w:t>SE/CNEDD,2014: Stratégie Nationale et son Plan d’Action sur la Diversité Biologique , 101p.</w:t>
      </w:r>
    </w:p>
    <w:p w14:paraId="55BD815E">
      <w:pPr>
        <w:rPr>
          <w:rFonts w:eastAsia="SimSun" w:cs="Times New Roman"/>
          <w:color w:val="000000"/>
          <w:kern w:val="0"/>
          <w:lang w:bidi="ar"/>
        </w:rPr>
      </w:pPr>
    </w:p>
    <w:p w14:paraId="6218CB6A">
      <w:pPr>
        <w:rPr>
          <w:rFonts w:eastAsia="SimSun" w:cs="Times New Roman"/>
          <w:color w:val="000000"/>
          <w:kern w:val="0"/>
          <w:lang w:bidi="ar"/>
        </w:rPr>
      </w:pPr>
    </w:p>
    <w:p w14:paraId="6C407A4C">
      <w:pPr>
        <w:rPr>
          <w:rFonts w:eastAsia="SimSun" w:cs="Times New Roman"/>
          <w:b/>
          <w:bCs/>
          <w:color w:val="000000"/>
          <w:kern w:val="0"/>
          <w:lang w:bidi="ar"/>
        </w:rPr>
      </w:pPr>
    </w:p>
    <w:p w14:paraId="115EE9DE">
      <w:pPr>
        <w:rPr>
          <w:rFonts w:eastAsia="SimSun" w:cs="Times New Roman"/>
          <w:b/>
          <w:bCs/>
          <w:color w:val="000000"/>
          <w:kern w:val="0"/>
          <w:lang w:bidi="ar"/>
        </w:rPr>
        <w:sectPr>
          <w:pgSz w:w="11906" w:h="16838"/>
          <w:pgMar w:top="1440" w:right="1800" w:bottom="1440" w:left="1800" w:header="851" w:footer="992" w:gutter="0"/>
          <w:cols w:space="425" w:num="1"/>
          <w:docGrid w:type="lines" w:linePitch="312" w:charSpace="0"/>
        </w:sectPr>
      </w:pPr>
    </w:p>
    <w:p w14:paraId="2C135049">
      <w:pPr>
        <w:rPr>
          <w:rFonts w:eastAsia="SimSun" w:cs="Times New Roman"/>
          <w:b/>
          <w:bCs/>
          <w:color w:val="000000"/>
          <w:kern w:val="0"/>
          <w:lang w:bidi="ar"/>
        </w:rPr>
      </w:pPr>
    </w:p>
    <w:p w14:paraId="7BFBC97F">
      <w:pPr>
        <w:rPr>
          <w:rFonts w:eastAsia="SimSun" w:cs="Times New Roman"/>
          <w:b/>
          <w:bCs/>
          <w:color w:val="000000"/>
          <w:kern w:val="0"/>
          <w:lang w:bidi="ar"/>
        </w:rPr>
      </w:pPr>
      <w:r>
        <w:rPr>
          <w:rFonts w:eastAsia="SimSun" w:cs="Times New Roman"/>
          <w:b/>
          <w:bCs/>
          <w:color w:val="000000"/>
          <w:kern w:val="0"/>
          <w:lang w:bidi="ar"/>
        </w:rPr>
        <w:t xml:space="preserve"> ANNEXES</w:t>
      </w:r>
    </w:p>
    <w:p w14:paraId="52EFDC7D">
      <w:pPr>
        <w:rPr>
          <w:rFonts w:eastAsia="SimSun" w:cs="Times New Roman"/>
          <w:b/>
          <w:bCs/>
          <w:color w:val="000000"/>
          <w:kern w:val="0"/>
          <w:lang w:bidi="ar"/>
        </w:rPr>
      </w:pPr>
    </w:p>
    <w:p w14:paraId="0EFFC9E4">
      <w:pPr>
        <w:rPr>
          <w:rFonts w:eastAsia="SimSun" w:cs="Times New Roman"/>
          <w:b/>
          <w:bCs/>
          <w:color w:val="000000"/>
          <w:kern w:val="0"/>
          <w:lang w:bidi="ar"/>
        </w:rPr>
      </w:pPr>
      <w:r>
        <w:rPr>
          <w:rFonts w:eastAsia="SimSun" w:cs="Times New Roman"/>
          <w:b/>
          <w:bCs/>
          <w:color w:val="000000"/>
          <w:kern w:val="0"/>
          <w:lang w:bidi="ar"/>
        </w:rPr>
        <w:t xml:space="preserve">Annexe 1 :  </w:t>
      </w:r>
      <w:r>
        <w:rPr>
          <w:rFonts w:eastAsia="SimSun" w:cs="Times New Roman"/>
          <w:color w:val="000000"/>
          <w:kern w:val="0"/>
          <w:lang w:bidi="ar"/>
        </w:rPr>
        <w:t>Catégories de biodiversité définies par l’initiative de financement pour la biodiversité</w:t>
      </w:r>
    </w:p>
    <w:p w14:paraId="61154F61">
      <w:pPr>
        <w:rPr>
          <w:rFonts w:eastAsia="SimSun" w:cs="Times New Roman"/>
          <w:b/>
          <w:bCs/>
          <w:color w:val="000000"/>
          <w:kern w:val="0"/>
          <w:lang w:bidi="ar"/>
        </w:rPr>
      </w:pPr>
    </w:p>
    <w:p w14:paraId="0B1D643A">
      <w:pPr>
        <w:pStyle w:val="26"/>
        <w:numPr>
          <w:ilvl w:val="0"/>
          <w:numId w:val="8"/>
        </w:numPr>
        <w:spacing w:line="360" w:lineRule="auto"/>
        <w:rPr>
          <w:rFonts w:eastAsia="SimSun" w:cs="Times New Roman"/>
          <w:color w:val="000000"/>
          <w:kern w:val="0"/>
          <w:lang w:bidi="ar"/>
        </w:rPr>
      </w:pPr>
      <w:r>
        <w:rPr>
          <w:rFonts w:eastAsia="SimSun" w:cs="Times New Roman"/>
          <w:color w:val="000000"/>
          <w:kern w:val="0"/>
          <w:lang w:bidi="ar"/>
        </w:rPr>
        <w:t>C1 : Prévention des risques biotechnologiques ;</w:t>
      </w:r>
    </w:p>
    <w:p w14:paraId="019AAF8F">
      <w:pPr>
        <w:pStyle w:val="26"/>
        <w:numPr>
          <w:ilvl w:val="0"/>
          <w:numId w:val="8"/>
        </w:numPr>
        <w:spacing w:line="360" w:lineRule="auto"/>
        <w:rPr>
          <w:rFonts w:eastAsia="SimSun" w:cs="Times New Roman"/>
          <w:color w:val="000000"/>
          <w:kern w:val="0"/>
          <w:lang w:bidi="ar"/>
        </w:rPr>
      </w:pPr>
      <w:r>
        <w:rPr>
          <w:rFonts w:eastAsia="SimSun" w:cs="Times New Roman"/>
          <w:color w:val="000000"/>
          <w:kern w:val="0"/>
          <w:lang w:bidi="ar"/>
        </w:rPr>
        <w:t>C2 : Zones protégées et autres mesures de protection ;</w:t>
      </w:r>
    </w:p>
    <w:p w14:paraId="264DB40D">
      <w:pPr>
        <w:pStyle w:val="26"/>
        <w:numPr>
          <w:ilvl w:val="0"/>
          <w:numId w:val="8"/>
        </w:numPr>
        <w:spacing w:line="360" w:lineRule="auto"/>
        <w:rPr>
          <w:rFonts w:eastAsia="SimSun" w:cs="Times New Roman"/>
          <w:color w:val="000000"/>
          <w:kern w:val="0"/>
          <w:lang w:bidi="ar"/>
        </w:rPr>
      </w:pPr>
      <w:r>
        <w:rPr>
          <w:rFonts w:eastAsia="SimSun" w:cs="Times New Roman"/>
          <w:color w:val="000000"/>
          <w:kern w:val="0"/>
          <w:lang w:bidi="ar"/>
        </w:rPr>
        <w:t>C3 : Restauration ;</w:t>
      </w:r>
    </w:p>
    <w:p w14:paraId="0E012BEC">
      <w:pPr>
        <w:pStyle w:val="26"/>
        <w:numPr>
          <w:ilvl w:val="0"/>
          <w:numId w:val="8"/>
        </w:numPr>
        <w:spacing w:line="360" w:lineRule="auto"/>
        <w:rPr>
          <w:rFonts w:eastAsia="SimSun" w:cs="Times New Roman"/>
          <w:color w:val="000000"/>
          <w:kern w:val="0"/>
          <w:lang w:bidi="ar"/>
        </w:rPr>
      </w:pPr>
      <w:r>
        <w:rPr>
          <w:rFonts w:eastAsia="SimSun" w:cs="Times New Roman"/>
          <w:color w:val="000000"/>
          <w:kern w:val="0"/>
          <w:lang w:bidi="ar"/>
        </w:rPr>
        <w:t>C4 : Utilisation durable ;</w:t>
      </w:r>
    </w:p>
    <w:p w14:paraId="5DFEA981">
      <w:pPr>
        <w:pStyle w:val="26"/>
        <w:numPr>
          <w:ilvl w:val="0"/>
          <w:numId w:val="8"/>
        </w:numPr>
        <w:spacing w:line="360" w:lineRule="auto"/>
        <w:rPr>
          <w:rFonts w:eastAsia="SimSun" w:cs="Times New Roman"/>
          <w:color w:val="000000"/>
          <w:kern w:val="0"/>
          <w:lang w:bidi="ar"/>
        </w:rPr>
      </w:pPr>
      <w:r>
        <w:rPr>
          <w:rFonts w:eastAsia="SimSun" w:cs="Times New Roman"/>
          <w:color w:val="000000"/>
          <w:kern w:val="0"/>
          <w:lang w:bidi="ar"/>
        </w:rPr>
        <w:t>C5 : Accès et partage des avantages ;</w:t>
      </w:r>
    </w:p>
    <w:p w14:paraId="0DB994DE">
      <w:pPr>
        <w:pStyle w:val="26"/>
        <w:numPr>
          <w:ilvl w:val="0"/>
          <w:numId w:val="8"/>
        </w:numPr>
        <w:spacing w:line="360" w:lineRule="auto"/>
        <w:rPr>
          <w:rFonts w:eastAsia="SimSun" w:cs="Times New Roman"/>
          <w:color w:val="000000"/>
          <w:kern w:val="0"/>
          <w:lang w:bidi="ar"/>
        </w:rPr>
      </w:pPr>
      <w:r>
        <w:rPr>
          <w:rFonts w:eastAsia="SimSun" w:cs="Times New Roman"/>
          <w:color w:val="000000"/>
          <w:kern w:val="0"/>
          <w:lang w:bidi="ar"/>
        </w:rPr>
        <w:t>C6 : Sensibilisation et connaissances relatives à la biodiversité ;</w:t>
      </w:r>
    </w:p>
    <w:p w14:paraId="2390C019">
      <w:pPr>
        <w:pStyle w:val="26"/>
        <w:numPr>
          <w:ilvl w:val="0"/>
          <w:numId w:val="8"/>
        </w:numPr>
        <w:spacing w:line="360" w:lineRule="auto"/>
        <w:rPr>
          <w:rFonts w:eastAsia="SimSun" w:cs="Times New Roman"/>
          <w:color w:val="000000"/>
          <w:kern w:val="0"/>
          <w:lang w:bidi="ar"/>
        </w:rPr>
      </w:pPr>
      <w:r>
        <w:rPr>
          <w:rFonts w:eastAsia="SimSun" w:cs="Times New Roman"/>
          <w:color w:val="000000"/>
          <w:kern w:val="0"/>
          <w:lang w:bidi="ar"/>
        </w:rPr>
        <w:t>C7 : Économie verte ;</w:t>
      </w:r>
    </w:p>
    <w:p w14:paraId="03264272">
      <w:pPr>
        <w:pStyle w:val="26"/>
        <w:numPr>
          <w:ilvl w:val="0"/>
          <w:numId w:val="8"/>
        </w:numPr>
        <w:spacing w:line="360" w:lineRule="auto"/>
        <w:rPr>
          <w:rFonts w:eastAsia="SimSun" w:cs="Times New Roman"/>
          <w:color w:val="000000"/>
          <w:kern w:val="0"/>
          <w:lang w:bidi="ar"/>
        </w:rPr>
      </w:pPr>
      <w:r>
        <w:rPr>
          <w:rFonts w:eastAsia="SimSun" w:cs="Times New Roman"/>
          <w:color w:val="000000"/>
          <w:kern w:val="0"/>
          <w:lang w:bidi="ar"/>
        </w:rPr>
        <w:t>C8 : Planification du développement et de la biodiversité ;</w:t>
      </w:r>
    </w:p>
    <w:p w14:paraId="056E15B3">
      <w:pPr>
        <w:pStyle w:val="26"/>
        <w:numPr>
          <w:ilvl w:val="0"/>
          <w:numId w:val="8"/>
        </w:numPr>
        <w:spacing w:line="360" w:lineRule="auto"/>
        <w:rPr>
          <w:rFonts w:eastAsia="SimSun" w:cs="Times New Roman"/>
          <w:color w:val="000000"/>
          <w:kern w:val="0"/>
          <w:lang w:bidi="ar"/>
        </w:rPr>
      </w:pPr>
      <w:r>
        <w:rPr>
          <w:rFonts w:eastAsia="SimSun" w:cs="Times New Roman"/>
          <w:color w:val="000000"/>
          <w:kern w:val="0"/>
          <w:lang w:bidi="ar"/>
        </w:rPr>
        <w:t>C9 : Gestion de la pollution.</w:t>
      </w:r>
    </w:p>
    <w:p w14:paraId="7E6269D5">
      <w:pPr>
        <w:rPr>
          <w:rFonts w:eastAsia="SimSun" w:cs="Times New Roman"/>
          <w:b/>
          <w:bCs/>
          <w:color w:val="000000"/>
          <w:kern w:val="0"/>
          <w:lang w:bidi="ar"/>
        </w:rPr>
      </w:pPr>
    </w:p>
    <w:p w14:paraId="5658EF71">
      <w:pPr>
        <w:rPr>
          <w:rFonts w:eastAsia="SimSun" w:cs="Times New Roman"/>
          <w:b/>
          <w:bCs/>
          <w:color w:val="000000"/>
          <w:kern w:val="0"/>
          <w:lang w:bidi="ar"/>
        </w:rPr>
      </w:pPr>
    </w:p>
    <w:p w14:paraId="764F5307">
      <w:pPr>
        <w:rPr>
          <w:rFonts w:eastAsia="SimSun" w:cs="Times New Roman"/>
          <w:b/>
          <w:bCs/>
          <w:color w:val="000000"/>
          <w:kern w:val="0"/>
          <w:lang w:bidi="ar"/>
        </w:rPr>
      </w:pPr>
    </w:p>
    <w:p w14:paraId="6B4315F8">
      <w:pPr>
        <w:rPr>
          <w:rFonts w:eastAsia="SimSun" w:cs="Times New Roman"/>
          <w:color w:val="000000"/>
          <w:kern w:val="0"/>
        </w:rPr>
      </w:pPr>
      <w:r>
        <w:rPr>
          <w:rFonts w:eastAsia="SimSun" w:cs="Times New Roman"/>
          <w:color w:val="000000"/>
          <w:kern w:val="0"/>
          <w:lang w:bidi="ar"/>
        </w:rPr>
        <w:t xml:space="preserve">Annexe 2: </w:t>
      </w:r>
      <w:r>
        <w:rPr>
          <w:rFonts w:eastAsia="SimSun" w:cs="Times New Roman"/>
          <w:color w:val="000000"/>
          <w:kern w:val="0"/>
        </w:rPr>
        <w:t xml:space="preserve">Critères de classification et attribution pour déterminer la contribution financière d’un secteur à la biodiversité </w:t>
      </w:r>
    </w:p>
    <w:tbl>
      <w:tblPr>
        <w:tblStyle w:val="19"/>
        <w:tblW w:w="9686" w:type="dxa"/>
        <w:jc w:val="center"/>
        <w:tblLayout w:type="fixed"/>
        <w:tblCellMar>
          <w:top w:w="0" w:type="dxa"/>
          <w:left w:w="108" w:type="dxa"/>
          <w:bottom w:w="0" w:type="dxa"/>
          <w:right w:w="108" w:type="dxa"/>
        </w:tblCellMar>
      </w:tblPr>
      <w:tblGrid>
        <w:gridCol w:w="1656"/>
        <w:gridCol w:w="3649"/>
        <w:gridCol w:w="3000"/>
        <w:gridCol w:w="1381"/>
      </w:tblGrid>
      <w:tr w14:paraId="68BF1B65">
        <w:tblPrEx>
          <w:tblCellMar>
            <w:top w:w="0" w:type="dxa"/>
            <w:left w:w="108" w:type="dxa"/>
            <w:bottom w:w="0" w:type="dxa"/>
            <w:right w:w="108" w:type="dxa"/>
          </w:tblCellMar>
        </w:tblPrEx>
        <w:trPr>
          <w:trHeight w:val="573" w:hRule="atLeast"/>
          <w:tblHeader/>
          <w:jc w:val="center"/>
        </w:trPr>
        <w:tc>
          <w:tcPr>
            <w:tcW w:w="1656"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vAlign w:val="center"/>
          </w:tcPr>
          <w:p w14:paraId="07AEAFCD">
            <w:pPr>
              <w:widowControl/>
              <w:jc w:val="center"/>
              <w:textAlignment w:val="center"/>
              <w:rPr>
                <w:rFonts w:cs="Times New Roman"/>
                <w:b/>
                <w:bCs/>
                <w:color w:val="000000"/>
                <w:sz w:val="22"/>
                <w:szCs w:val="22"/>
              </w:rPr>
            </w:pPr>
            <w:r>
              <w:rPr>
                <w:rFonts w:eastAsia="SimSun" w:cs="Times New Roman"/>
                <w:b/>
                <w:bCs/>
                <w:color w:val="000000"/>
                <w:kern w:val="0"/>
                <w:sz w:val="22"/>
                <w:szCs w:val="22"/>
                <w:lang w:bidi="ar"/>
              </w:rPr>
              <w:t>Contribution à la biodiversité</w:t>
            </w:r>
          </w:p>
        </w:tc>
        <w:tc>
          <w:tcPr>
            <w:tcW w:w="3649"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vAlign w:val="center"/>
          </w:tcPr>
          <w:p w14:paraId="539B03BE">
            <w:pPr>
              <w:widowControl/>
              <w:jc w:val="center"/>
              <w:textAlignment w:val="center"/>
              <w:rPr>
                <w:rFonts w:cs="Times New Roman"/>
                <w:b/>
                <w:bCs/>
                <w:color w:val="000000"/>
                <w:sz w:val="22"/>
                <w:szCs w:val="22"/>
              </w:rPr>
            </w:pPr>
            <w:r>
              <w:rPr>
                <w:rFonts w:eastAsia="SimSun" w:cs="Times New Roman"/>
                <w:b/>
                <w:bCs/>
                <w:color w:val="000000"/>
                <w:kern w:val="0"/>
                <w:sz w:val="22"/>
                <w:szCs w:val="22"/>
                <w:lang w:bidi="ar"/>
              </w:rPr>
              <w:t>Critères</w:t>
            </w:r>
          </w:p>
        </w:tc>
        <w:tc>
          <w:tcPr>
            <w:tcW w:w="300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vAlign w:val="center"/>
          </w:tcPr>
          <w:p w14:paraId="7CEB79AB">
            <w:pPr>
              <w:widowControl/>
              <w:jc w:val="left"/>
              <w:textAlignment w:val="center"/>
              <w:rPr>
                <w:rFonts w:eastAsia="SimSun" w:cs="Times New Roman"/>
                <w:b/>
                <w:bCs/>
                <w:color w:val="000000"/>
                <w:kern w:val="0"/>
                <w:sz w:val="22"/>
                <w:szCs w:val="22"/>
                <w:lang w:bidi="ar"/>
              </w:rPr>
            </w:pPr>
            <w:r>
              <w:rPr>
                <w:rFonts w:eastAsia="SimSun" w:cs="Times New Roman"/>
                <w:b/>
                <w:bCs/>
                <w:color w:val="000000"/>
                <w:kern w:val="0"/>
                <w:sz w:val="22"/>
                <w:szCs w:val="22"/>
                <w:lang w:bidi="ar"/>
              </w:rPr>
              <w:t>Explication des critères</w:t>
            </w:r>
          </w:p>
        </w:tc>
        <w:tc>
          <w:tcPr>
            <w:tcW w:w="1381"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vAlign w:val="center"/>
          </w:tcPr>
          <w:p w14:paraId="70A799AB">
            <w:pPr>
              <w:widowControl/>
              <w:jc w:val="center"/>
              <w:textAlignment w:val="center"/>
              <w:rPr>
                <w:rFonts w:cs="Times New Roman"/>
                <w:b/>
                <w:bCs/>
                <w:color w:val="000000"/>
                <w:sz w:val="22"/>
                <w:szCs w:val="22"/>
              </w:rPr>
            </w:pPr>
            <w:r>
              <w:rPr>
                <w:rFonts w:eastAsia="SimSun" w:cs="Times New Roman"/>
                <w:b/>
                <w:bCs/>
                <w:color w:val="000000"/>
                <w:kern w:val="0"/>
                <w:sz w:val="22"/>
                <w:szCs w:val="22"/>
                <w:lang w:bidi="ar"/>
              </w:rPr>
              <w:t>Attribution</w:t>
            </w:r>
          </w:p>
        </w:tc>
      </w:tr>
      <w:tr w14:paraId="3F5DB096">
        <w:tblPrEx>
          <w:tblCellMar>
            <w:top w:w="0" w:type="dxa"/>
            <w:left w:w="108" w:type="dxa"/>
            <w:bottom w:w="0" w:type="dxa"/>
            <w:right w:w="108" w:type="dxa"/>
          </w:tblCellMar>
        </w:tblPrEx>
        <w:trPr>
          <w:trHeight w:val="458" w:hRule="atLeast"/>
          <w:jc w:val="center"/>
        </w:trPr>
        <w:tc>
          <w:tcPr>
            <w:tcW w:w="165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68AEFA6">
            <w:pPr>
              <w:widowControl/>
              <w:jc w:val="left"/>
              <w:textAlignment w:val="center"/>
              <w:rPr>
                <w:rFonts w:cs="Times New Roman"/>
                <w:color w:val="000000"/>
                <w:sz w:val="22"/>
                <w:szCs w:val="22"/>
              </w:rPr>
            </w:pPr>
            <w:r>
              <w:rPr>
                <w:rFonts w:eastAsia="SimSun" w:cs="Times New Roman"/>
                <w:color w:val="000000"/>
                <w:kern w:val="0"/>
                <w:sz w:val="22"/>
                <w:szCs w:val="22"/>
                <w:lang w:bidi="ar"/>
              </w:rPr>
              <w:t>Directe et élevé</w:t>
            </w:r>
          </w:p>
        </w:tc>
        <w:tc>
          <w:tcPr>
            <w:tcW w:w="36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B1873BF">
            <w:pPr>
              <w:widowControl/>
              <w:jc w:val="left"/>
              <w:textAlignment w:val="center"/>
              <w:rPr>
                <w:rFonts w:cs="Times New Roman"/>
                <w:color w:val="000000"/>
                <w:sz w:val="22"/>
                <w:szCs w:val="22"/>
              </w:rPr>
            </w:pPr>
            <w:r>
              <w:rPr>
                <w:rFonts w:eastAsia="SimSun" w:cs="Times New Roman"/>
                <w:color w:val="000000"/>
                <w:kern w:val="0"/>
                <w:sz w:val="22"/>
                <w:szCs w:val="22"/>
                <w:lang w:bidi="ar"/>
              </w:rPr>
              <w:t xml:space="preserve">La conservation  de la biodiversité est l'objectif principal du programme ou du projet    </w:t>
            </w:r>
          </w:p>
        </w:tc>
        <w:tc>
          <w:tcPr>
            <w:tcW w:w="300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1D21F5">
            <w:pPr>
              <w:widowControl/>
              <w:jc w:val="left"/>
              <w:textAlignment w:val="center"/>
              <w:rPr>
                <w:rFonts w:eastAsia="SimSun" w:cs="Times New Roman"/>
                <w:color w:val="000000"/>
                <w:kern w:val="0"/>
                <w:sz w:val="22"/>
                <w:szCs w:val="22"/>
                <w:lang w:bidi="ar"/>
              </w:rPr>
            </w:pPr>
            <w:r>
              <w:rPr>
                <w:rFonts w:eastAsia="SimSun" w:cs="Times New Roman"/>
                <w:color w:val="000000"/>
                <w:kern w:val="0"/>
                <w:sz w:val="22"/>
                <w:szCs w:val="22"/>
                <w:lang w:bidi="ar"/>
              </w:rPr>
              <w:t>Le programme ou le projet est entièrement dédié à la biodiversité</w:t>
            </w:r>
          </w:p>
        </w:tc>
        <w:tc>
          <w:tcPr>
            <w:tcW w:w="138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AC76FE">
            <w:pPr>
              <w:widowControl/>
              <w:jc w:val="right"/>
              <w:textAlignment w:val="center"/>
              <w:rPr>
                <w:rFonts w:cs="Times New Roman"/>
                <w:color w:val="000000"/>
                <w:sz w:val="22"/>
                <w:szCs w:val="22"/>
              </w:rPr>
            </w:pPr>
            <w:r>
              <w:rPr>
                <w:rFonts w:eastAsia="SimSun" w:cs="Times New Roman"/>
                <w:color w:val="000000"/>
                <w:kern w:val="0"/>
                <w:sz w:val="22"/>
                <w:szCs w:val="22"/>
                <w:lang w:bidi="ar"/>
              </w:rPr>
              <w:t>100%</w:t>
            </w:r>
          </w:p>
        </w:tc>
      </w:tr>
      <w:tr w14:paraId="797132F8">
        <w:tblPrEx>
          <w:tblCellMar>
            <w:top w:w="0" w:type="dxa"/>
            <w:left w:w="108" w:type="dxa"/>
            <w:bottom w:w="0" w:type="dxa"/>
            <w:right w:w="108" w:type="dxa"/>
          </w:tblCellMar>
        </w:tblPrEx>
        <w:trPr>
          <w:trHeight w:val="659" w:hRule="atLeast"/>
          <w:jc w:val="center"/>
        </w:trPr>
        <w:tc>
          <w:tcPr>
            <w:tcW w:w="165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4C3AD2">
            <w:pPr>
              <w:widowControl/>
              <w:jc w:val="left"/>
              <w:textAlignment w:val="center"/>
              <w:rPr>
                <w:rFonts w:cs="Times New Roman"/>
                <w:color w:val="000000"/>
                <w:sz w:val="22"/>
                <w:szCs w:val="22"/>
              </w:rPr>
            </w:pPr>
            <w:r>
              <w:rPr>
                <w:rFonts w:eastAsia="SimSun" w:cs="Times New Roman"/>
                <w:color w:val="000000"/>
                <w:kern w:val="0"/>
                <w:sz w:val="22"/>
                <w:szCs w:val="22"/>
                <w:lang w:bidi="ar"/>
              </w:rPr>
              <w:t xml:space="preserve">Directe et assez appréciable               </w:t>
            </w:r>
          </w:p>
        </w:tc>
        <w:tc>
          <w:tcPr>
            <w:tcW w:w="36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7932F9">
            <w:pPr>
              <w:widowControl/>
              <w:jc w:val="left"/>
              <w:textAlignment w:val="center"/>
              <w:rPr>
                <w:rFonts w:cs="Times New Roman"/>
                <w:color w:val="000000"/>
                <w:sz w:val="22"/>
                <w:szCs w:val="22"/>
              </w:rPr>
            </w:pPr>
            <w:r>
              <w:rPr>
                <w:rFonts w:eastAsia="SimSun" w:cs="Times New Roman"/>
                <w:color w:val="000000"/>
                <w:kern w:val="0"/>
                <w:sz w:val="22"/>
                <w:szCs w:val="22"/>
                <w:lang w:bidi="ar"/>
              </w:rPr>
              <w:t xml:space="preserve">La conservation de la biodiversité  est un objectif important du programme ou du projet   </w:t>
            </w:r>
          </w:p>
        </w:tc>
        <w:tc>
          <w:tcPr>
            <w:tcW w:w="300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A56C80">
            <w:pPr>
              <w:widowControl/>
              <w:jc w:val="left"/>
              <w:textAlignment w:val="center"/>
              <w:rPr>
                <w:rFonts w:eastAsia="SimSun" w:cs="Times New Roman"/>
                <w:color w:val="000000"/>
                <w:kern w:val="0"/>
                <w:sz w:val="22"/>
                <w:szCs w:val="22"/>
                <w:lang w:bidi="ar"/>
              </w:rPr>
            </w:pPr>
            <w:r>
              <w:rPr>
                <w:rFonts w:eastAsia="SimSun" w:cs="Times New Roman"/>
                <w:color w:val="000000"/>
                <w:kern w:val="0"/>
                <w:sz w:val="22"/>
                <w:szCs w:val="22"/>
                <w:lang w:bidi="ar"/>
              </w:rPr>
              <w:t>Le programme ou le projet est dédié à la biodiversité mais prend en compte d’autres domaines</w:t>
            </w:r>
          </w:p>
        </w:tc>
        <w:tc>
          <w:tcPr>
            <w:tcW w:w="138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0402FA9">
            <w:pPr>
              <w:widowControl/>
              <w:jc w:val="right"/>
              <w:textAlignment w:val="center"/>
              <w:rPr>
                <w:rFonts w:cs="Times New Roman"/>
                <w:color w:val="000000"/>
                <w:sz w:val="22"/>
                <w:szCs w:val="22"/>
              </w:rPr>
            </w:pPr>
            <w:r>
              <w:rPr>
                <w:rFonts w:eastAsia="SimSun" w:cs="Times New Roman"/>
                <w:color w:val="000000"/>
                <w:kern w:val="0"/>
                <w:sz w:val="22"/>
                <w:szCs w:val="22"/>
                <w:lang w:bidi="ar"/>
              </w:rPr>
              <w:t>75%</w:t>
            </w:r>
          </w:p>
        </w:tc>
      </w:tr>
      <w:tr w14:paraId="4FC08A50">
        <w:tblPrEx>
          <w:tblCellMar>
            <w:top w:w="0" w:type="dxa"/>
            <w:left w:w="108" w:type="dxa"/>
            <w:bottom w:w="0" w:type="dxa"/>
            <w:right w:w="108" w:type="dxa"/>
          </w:tblCellMar>
        </w:tblPrEx>
        <w:trPr>
          <w:trHeight w:val="1545" w:hRule="atLeast"/>
          <w:jc w:val="center"/>
        </w:trPr>
        <w:tc>
          <w:tcPr>
            <w:tcW w:w="165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6BD465D">
            <w:pPr>
              <w:widowControl/>
              <w:jc w:val="left"/>
              <w:textAlignment w:val="center"/>
              <w:rPr>
                <w:rFonts w:cs="Times New Roman"/>
                <w:color w:val="000000"/>
                <w:sz w:val="22"/>
                <w:szCs w:val="22"/>
              </w:rPr>
            </w:pPr>
            <w:r>
              <w:rPr>
                <w:rFonts w:eastAsia="SimSun" w:cs="Times New Roman"/>
                <w:color w:val="000000"/>
                <w:kern w:val="0"/>
                <w:sz w:val="22"/>
                <w:szCs w:val="22"/>
                <w:lang w:bidi="ar"/>
              </w:rPr>
              <w:t xml:space="preserve">Indirecte et élevée           </w:t>
            </w:r>
          </w:p>
        </w:tc>
        <w:tc>
          <w:tcPr>
            <w:tcW w:w="36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41116A">
            <w:pPr>
              <w:widowControl/>
              <w:jc w:val="left"/>
              <w:textAlignment w:val="center"/>
              <w:rPr>
                <w:rFonts w:cs="Times New Roman"/>
                <w:color w:val="000000"/>
                <w:sz w:val="22"/>
                <w:szCs w:val="22"/>
              </w:rPr>
            </w:pPr>
            <w:r>
              <w:rPr>
                <w:rFonts w:eastAsia="SimSun" w:cs="Times New Roman"/>
                <w:color w:val="000000"/>
                <w:kern w:val="0"/>
                <w:sz w:val="22"/>
                <w:szCs w:val="22"/>
                <w:lang w:bidi="ar"/>
              </w:rPr>
              <w:t xml:space="preserve">Le programme ou le projet  contribue indirectement mais à un degré important à la conservation de la biodiversité </w:t>
            </w:r>
          </w:p>
        </w:tc>
        <w:tc>
          <w:tcPr>
            <w:tcW w:w="300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945C8C1">
            <w:pPr>
              <w:widowControl/>
              <w:jc w:val="left"/>
              <w:textAlignment w:val="center"/>
              <w:rPr>
                <w:rFonts w:eastAsia="SimSun" w:cs="Times New Roman"/>
                <w:color w:val="000000"/>
                <w:kern w:val="0"/>
                <w:sz w:val="22"/>
                <w:szCs w:val="22"/>
                <w:lang w:bidi="ar"/>
              </w:rPr>
            </w:pPr>
            <w:r>
              <w:rPr>
                <w:rFonts w:eastAsia="SimSun" w:cs="Times New Roman"/>
                <w:color w:val="000000"/>
                <w:kern w:val="0"/>
                <w:sz w:val="22"/>
                <w:szCs w:val="22"/>
                <w:lang w:bidi="ar"/>
              </w:rPr>
              <w:t>Le programme ou le projet ne vise pas directement  la conservation de la biodiversité mais la prend en compte de manière importante</w:t>
            </w:r>
          </w:p>
        </w:tc>
        <w:tc>
          <w:tcPr>
            <w:tcW w:w="138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5336542">
            <w:pPr>
              <w:widowControl/>
              <w:jc w:val="right"/>
              <w:textAlignment w:val="center"/>
              <w:rPr>
                <w:rFonts w:cs="Times New Roman"/>
                <w:color w:val="000000"/>
                <w:sz w:val="22"/>
                <w:szCs w:val="22"/>
              </w:rPr>
            </w:pPr>
            <w:r>
              <w:rPr>
                <w:rFonts w:eastAsia="SimSun" w:cs="Times New Roman"/>
                <w:color w:val="000000"/>
                <w:kern w:val="0"/>
                <w:sz w:val="22"/>
                <w:szCs w:val="22"/>
                <w:lang w:bidi="ar"/>
              </w:rPr>
              <w:t>50%</w:t>
            </w:r>
          </w:p>
        </w:tc>
      </w:tr>
      <w:tr w14:paraId="3ECDA1E5">
        <w:tblPrEx>
          <w:tblCellMar>
            <w:top w:w="0" w:type="dxa"/>
            <w:left w:w="108" w:type="dxa"/>
            <w:bottom w:w="0" w:type="dxa"/>
            <w:right w:w="108" w:type="dxa"/>
          </w:tblCellMar>
        </w:tblPrEx>
        <w:trPr>
          <w:trHeight w:val="685" w:hRule="atLeast"/>
          <w:jc w:val="center"/>
        </w:trPr>
        <w:tc>
          <w:tcPr>
            <w:tcW w:w="165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8870A49">
            <w:pPr>
              <w:widowControl/>
              <w:jc w:val="left"/>
              <w:textAlignment w:val="center"/>
              <w:rPr>
                <w:rFonts w:cs="Times New Roman"/>
                <w:color w:val="000000"/>
                <w:sz w:val="22"/>
                <w:szCs w:val="22"/>
              </w:rPr>
            </w:pPr>
            <w:r>
              <w:rPr>
                <w:rFonts w:eastAsia="SimSun" w:cs="Times New Roman"/>
                <w:color w:val="000000"/>
                <w:kern w:val="0"/>
                <w:sz w:val="22"/>
                <w:szCs w:val="22"/>
                <w:lang w:bidi="ar"/>
              </w:rPr>
              <w:t>indirecte     et               Moyenne</w:t>
            </w:r>
          </w:p>
        </w:tc>
        <w:tc>
          <w:tcPr>
            <w:tcW w:w="36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FA26996">
            <w:pPr>
              <w:widowControl/>
              <w:jc w:val="left"/>
              <w:textAlignment w:val="center"/>
              <w:rPr>
                <w:rFonts w:cs="Times New Roman"/>
                <w:color w:val="000000"/>
                <w:sz w:val="22"/>
                <w:szCs w:val="22"/>
              </w:rPr>
            </w:pPr>
            <w:r>
              <w:rPr>
                <w:rFonts w:eastAsia="SimSun" w:cs="Times New Roman"/>
                <w:color w:val="000000"/>
                <w:kern w:val="0"/>
                <w:sz w:val="22"/>
                <w:szCs w:val="22"/>
                <w:lang w:bidi="ar"/>
              </w:rPr>
              <w:t xml:space="preserve">Le programme ou le projet  contribue indirectement mais à un degré moyen à la conservation de la biodiversité </w:t>
            </w:r>
          </w:p>
        </w:tc>
        <w:tc>
          <w:tcPr>
            <w:tcW w:w="300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4B97BE0">
            <w:pPr>
              <w:widowControl/>
              <w:jc w:val="left"/>
              <w:textAlignment w:val="center"/>
              <w:rPr>
                <w:rFonts w:eastAsia="SimSun" w:cs="Times New Roman"/>
                <w:color w:val="000000"/>
                <w:kern w:val="0"/>
                <w:sz w:val="22"/>
                <w:szCs w:val="22"/>
                <w:lang w:bidi="ar"/>
              </w:rPr>
            </w:pPr>
            <w:r>
              <w:rPr>
                <w:rFonts w:eastAsia="SimSun" w:cs="Times New Roman"/>
                <w:color w:val="000000"/>
                <w:kern w:val="0"/>
                <w:sz w:val="22"/>
                <w:szCs w:val="22"/>
                <w:lang w:bidi="ar"/>
              </w:rPr>
              <w:t>Le programme ou le projet ne vise pas directement la conservation de la biodiversité mais la prend en compte de manière moyenne</w:t>
            </w:r>
          </w:p>
        </w:tc>
        <w:tc>
          <w:tcPr>
            <w:tcW w:w="138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D23F28">
            <w:pPr>
              <w:widowControl/>
              <w:jc w:val="right"/>
              <w:textAlignment w:val="center"/>
              <w:rPr>
                <w:rFonts w:cs="Times New Roman"/>
                <w:color w:val="000000"/>
                <w:sz w:val="22"/>
                <w:szCs w:val="22"/>
              </w:rPr>
            </w:pPr>
            <w:r>
              <w:rPr>
                <w:rFonts w:eastAsia="SimSun" w:cs="Times New Roman"/>
                <w:color w:val="000000"/>
                <w:kern w:val="0"/>
                <w:sz w:val="22"/>
                <w:szCs w:val="22"/>
                <w:lang w:bidi="ar"/>
              </w:rPr>
              <w:t>25%</w:t>
            </w:r>
          </w:p>
        </w:tc>
      </w:tr>
      <w:tr w14:paraId="5773BDA7">
        <w:tblPrEx>
          <w:tblCellMar>
            <w:top w:w="0" w:type="dxa"/>
            <w:left w:w="108" w:type="dxa"/>
            <w:bottom w:w="0" w:type="dxa"/>
            <w:right w:w="108" w:type="dxa"/>
          </w:tblCellMar>
        </w:tblPrEx>
        <w:trPr>
          <w:trHeight w:val="1719" w:hRule="atLeast"/>
          <w:jc w:val="center"/>
        </w:trPr>
        <w:tc>
          <w:tcPr>
            <w:tcW w:w="165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C8A927">
            <w:pPr>
              <w:widowControl/>
              <w:jc w:val="left"/>
              <w:textAlignment w:val="center"/>
              <w:rPr>
                <w:rFonts w:cs="Times New Roman"/>
                <w:color w:val="000000"/>
                <w:sz w:val="22"/>
                <w:szCs w:val="22"/>
              </w:rPr>
            </w:pPr>
            <w:r>
              <w:rPr>
                <w:rFonts w:eastAsia="SimSun" w:cs="Times New Roman"/>
                <w:color w:val="000000"/>
                <w:kern w:val="0"/>
                <w:sz w:val="22"/>
                <w:szCs w:val="22"/>
                <w:lang w:bidi="ar"/>
              </w:rPr>
              <w:t>Indirecte et faible</w:t>
            </w:r>
          </w:p>
        </w:tc>
        <w:tc>
          <w:tcPr>
            <w:tcW w:w="36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A0E2AA4">
            <w:pPr>
              <w:widowControl/>
              <w:jc w:val="left"/>
              <w:textAlignment w:val="center"/>
              <w:rPr>
                <w:rFonts w:cs="Times New Roman"/>
                <w:color w:val="000000"/>
                <w:sz w:val="22"/>
                <w:szCs w:val="22"/>
              </w:rPr>
            </w:pPr>
            <w:r>
              <w:rPr>
                <w:rFonts w:eastAsia="SimSun" w:cs="Times New Roman"/>
                <w:color w:val="000000"/>
                <w:kern w:val="0"/>
                <w:sz w:val="22"/>
                <w:szCs w:val="22"/>
                <w:lang w:bidi="ar"/>
              </w:rPr>
              <w:t xml:space="preserve">Le programme ou le projet  contribue indirectement mais à un degré faible à la conservation de la biodiversité </w:t>
            </w:r>
          </w:p>
        </w:tc>
        <w:tc>
          <w:tcPr>
            <w:tcW w:w="300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C869797">
            <w:pPr>
              <w:widowControl/>
              <w:jc w:val="left"/>
              <w:textAlignment w:val="center"/>
              <w:rPr>
                <w:rFonts w:eastAsia="SimSun" w:cs="Times New Roman"/>
                <w:color w:val="000000"/>
                <w:kern w:val="0"/>
                <w:sz w:val="22"/>
                <w:szCs w:val="22"/>
                <w:lang w:bidi="ar"/>
              </w:rPr>
            </w:pPr>
            <w:r>
              <w:rPr>
                <w:rFonts w:eastAsia="SimSun" w:cs="Times New Roman"/>
                <w:color w:val="000000"/>
                <w:kern w:val="0"/>
                <w:sz w:val="22"/>
                <w:szCs w:val="22"/>
                <w:lang w:bidi="ar"/>
              </w:rPr>
              <w:t>Le programme ou le projet ne vise pas directement la conservation de la biodiversité mais la prend en compte de manière faible</w:t>
            </w:r>
          </w:p>
        </w:tc>
        <w:tc>
          <w:tcPr>
            <w:tcW w:w="138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27256AB">
            <w:pPr>
              <w:widowControl/>
              <w:jc w:val="right"/>
              <w:textAlignment w:val="center"/>
              <w:rPr>
                <w:rFonts w:cs="Times New Roman"/>
                <w:color w:val="000000"/>
                <w:sz w:val="22"/>
                <w:szCs w:val="22"/>
              </w:rPr>
            </w:pPr>
            <w:r>
              <w:rPr>
                <w:rFonts w:eastAsia="SimSun" w:cs="Times New Roman"/>
                <w:color w:val="000000"/>
                <w:kern w:val="0"/>
                <w:sz w:val="22"/>
                <w:szCs w:val="22"/>
                <w:lang w:bidi="ar"/>
              </w:rPr>
              <w:t>10%</w:t>
            </w:r>
          </w:p>
        </w:tc>
      </w:tr>
      <w:tr w14:paraId="4C25C8A3">
        <w:tblPrEx>
          <w:tblCellMar>
            <w:top w:w="0" w:type="dxa"/>
            <w:left w:w="108" w:type="dxa"/>
            <w:bottom w:w="0" w:type="dxa"/>
            <w:right w:w="108" w:type="dxa"/>
          </w:tblCellMar>
        </w:tblPrEx>
        <w:trPr>
          <w:trHeight w:val="1753" w:hRule="atLeast"/>
          <w:jc w:val="center"/>
        </w:trPr>
        <w:tc>
          <w:tcPr>
            <w:tcW w:w="165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E3FA037">
            <w:pPr>
              <w:widowControl/>
              <w:jc w:val="left"/>
              <w:textAlignment w:val="center"/>
              <w:rPr>
                <w:rFonts w:cs="Times New Roman"/>
                <w:color w:val="000000"/>
                <w:sz w:val="22"/>
                <w:szCs w:val="22"/>
              </w:rPr>
            </w:pPr>
            <w:r>
              <w:rPr>
                <w:rFonts w:eastAsia="SimSun" w:cs="Times New Roman"/>
                <w:color w:val="000000"/>
                <w:kern w:val="0"/>
                <w:sz w:val="22"/>
                <w:szCs w:val="22"/>
                <w:lang w:bidi="ar"/>
              </w:rPr>
              <w:t>Indirecte et très faible</w:t>
            </w:r>
          </w:p>
        </w:tc>
        <w:tc>
          <w:tcPr>
            <w:tcW w:w="36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9F20AB7">
            <w:pPr>
              <w:widowControl/>
              <w:jc w:val="left"/>
              <w:textAlignment w:val="center"/>
              <w:rPr>
                <w:rFonts w:cs="Times New Roman"/>
                <w:color w:val="000000"/>
                <w:sz w:val="22"/>
                <w:szCs w:val="22"/>
              </w:rPr>
            </w:pPr>
            <w:r>
              <w:rPr>
                <w:rFonts w:eastAsia="SimSun" w:cs="Times New Roman"/>
                <w:color w:val="000000"/>
                <w:kern w:val="0"/>
                <w:sz w:val="22"/>
                <w:szCs w:val="22"/>
                <w:lang w:bidi="ar"/>
              </w:rPr>
              <w:t xml:space="preserve">Le programme ou le projet  contribue indirectement mais à un degré très faible à la conservation de la biodiversité </w:t>
            </w:r>
          </w:p>
        </w:tc>
        <w:tc>
          <w:tcPr>
            <w:tcW w:w="300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91D2D1">
            <w:pPr>
              <w:widowControl/>
              <w:jc w:val="left"/>
              <w:textAlignment w:val="center"/>
              <w:rPr>
                <w:rFonts w:eastAsia="SimSun" w:cs="Times New Roman"/>
                <w:color w:val="000000"/>
                <w:kern w:val="0"/>
                <w:sz w:val="22"/>
                <w:szCs w:val="22"/>
                <w:lang w:bidi="ar"/>
              </w:rPr>
            </w:pPr>
            <w:r>
              <w:rPr>
                <w:rFonts w:eastAsia="SimSun" w:cs="Times New Roman"/>
                <w:color w:val="000000"/>
                <w:kern w:val="0"/>
                <w:sz w:val="22"/>
                <w:szCs w:val="22"/>
                <w:lang w:bidi="ar"/>
              </w:rPr>
              <w:t>Le programme ou le projet ne vise pas directement la conservation de la biodiversité mais la prend en compte de manière très faible</w:t>
            </w:r>
          </w:p>
        </w:tc>
        <w:tc>
          <w:tcPr>
            <w:tcW w:w="138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6516895">
            <w:pPr>
              <w:widowControl/>
              <w:jc w:val="right"/>
              <w:textAlignment w:val="center"/>
              <w:rPr>
                <w:rFonts w:cs="Times New Roman"/>
                <w:color w:val="000000"/>
                <w:sz w:val="22"/>
                <w:szCs w:val="22"/>
              </w:rPr>
            </w:pPr>
            <w:r>
              <w:rPr>
                <w:rFonts w:eastAsia="SimSun" w:cs="Times New Roman"/>
                <w:color w:val="000000"/>
                <w:kern w:val="0"/>
                <w:sz w:val="22"/>
                <w:szCs w:val="22"/>
                <w:lang w:bidi="ar"/>
              </w:rPr>
              <w:t>5%</w:t>
            </w:r>
          </w:p>
        </w:tc>
      </w:tr>
      <w:tr w14:paraId="4A06AD34">
        <w:tblPrEx>
          <w:tblCellMar>
            <w:top w:w="0" w:type="dxa"/>
            <w:left w:w="108" w:type="dxa"/>
            <w:bottom w:w="0" w:type="dxa"/>
            <w:right w:w="108" w:type="dxa"/>
          </w:tblCellMar>
        </w:tblPrEx>
        <w:trPr>
          <w:trHeight w:val="1026" w:hRule="atLeast"/>
          <w:jc w:val="center"/>
        </w:trPr>
        <w:tc>
          <w:tcPr>
            <w:tcW w:w="165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8EEB02">
            <w:pPr>
              <w:widowControl/>
              <w:jc w:val="left"/>
              <w:textAlignment w:val="center"/>
              <w:rPr>
                <w:rFonts w:cs="Times New Roman"/>
                <w:color w:val="000000"/>
                <w:sz w:val="22"/>
                <w:szCs w:val="22"/>
              </w:rPr>
            </w:pPr>
            <w:r>
              <w:rPr>
                <w:rFonts w:eastAsia="SimSun" w:cs="Times New Roman"/>
                <w:color w:val="000000"/>
                <w:kern w:val="0"/>
                <w:sz w:val="22"/>
                <w:szCs w:val="22"/>
                <w:lang w:bidi="ar"/>
              </w:rPr>
              <w:t>Aucune</w:t>
            </w:r>
          </w:p>
        </w:tc>
        <w:tc>
          <w:tcPr>
            <w:tcW w:w="36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5DA84BD">
            <w:pPr>
              <w:widowControl/>
              <w:jc w:val="left"/>
              <w:textAlignment w:val="center"/>
              <w:rPr>
                <w:rFonts w:cs="Times New Roman"/>
                <w:color w:val="000000"/>
                <w:sz w:val="22"/>
                <w:szCs w:val="22"/>
              </w:rPr>
            </w:pPr>
            <w:r>
              <w:rPr>
                <w:rFonts w:eastAsia="SimSun" w:cs="Times New Roman"/>
                <w:color w:val="000000"/>
                <w:kern w:val="0"/>
                <w:sz w:val="22"/>
                <w:szCs w:val="22"/>
                <w:lang w:bidi="ar"/>
              </w:rPr>
              <w:t xml:space="preserve">Le programme ou le projet ne  contribue aucunement à la conservation de la biodiversité </w:t>
            </w:r>
          </w:p>
        </w:tc>
        <w:tc>
          <w:tcPr>
            <w:tcW w:w="300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233EC6">
            <w:pPr>
              <w:widowControl/>
              <w:jc w:val="left"/>
              <w:textAlignment w:val="center"/>
              <w:rPr>
                <w:rFonts w:eastAsia="SimSun" w:cs="Times New Roman"/>
                <w:color w:val="000000"/>
                <w:kern w:val="0"/>
                <w:sz w:val="22"/>
                <w:szCs w:val="22"/>
                <w:lang w:bidi="ar"/>
              </w:rPr>
            </w:pPr>
            <w:r>
              <w:rPr>
                <w:rFonts w:eastAsia="SimSun" w:cs="Times New Roman"/>
                <w:color w:val="000000"/>
                <w:kern w:val="0"/>
                <w:sz w:val="22"/>
                <w:szCs w:val="22"/>
                <w:lang w:bidi="ar"/>
              </w:rPr>
              <w:t xml:space="preserve">Le programme ou le projet ne prend pas du tout en compte la conservation de la biodiversité </w:t>
            </w:r>
          </w:p>
        </w:tc>
        <w:tc>
          <w:tcPr>
            <w:tcW w:w="138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22BEBEC">
            <w:pPr>
              <w:widowControl/>
              <w:jc w:val="right"/>
              <w:textAlignment w:val="center"/>
              <w:rPr>
                <w:rFonts w:cs="Times New Roman"/>
                <w:color w:val="000000"/>
                <w:sz w:val="22"/>
                <w:szCs w:val="22"/>
              </w:rPr>
            </w:pPr>
            <w:r>
              <w:rPr>
                <w:rFonts w:eastAsia="SimSun" w:cs="Times New Roman"/>
                <w:color w:val="000000"/>
                <w:kern w:val="0"/>
                <w:sz w:val="22"/>
                <w:szCs w:val="22"/>
                <w:lang w:bidi="ar"/>
              </w:rPr>
              <w:t>0%</w:t>
            </w:r>
          </w:p>
        </w:tc>
      </w:tr>
    </w:tbl>
    <w:p w14:paraId="7D2F7004">
      <w:pPr>
        <w:rPr>
          <w:rFonts w:cs="Times New Roman"/>
        </w:rPr>
      </w:pPr>
    </w:p>
    <w:p w14:paraId="1FE93846">
      <w:pPr>
        <w:rPr>
          <w:rFonts w:cs="Times New Roman"/>
        </w:rPr>
      </w:pPr>
      <w:r>
        <w:rPr>
          <w:rFonts w:cs="Times New Roman"/>
        </w:rPr>
        <w:br w:type="page"/>
      </w:r>
    </w:p>
    <w:p w14:paraId="5120A1C8">
      <w:pPr>
        <w:rPr>
          <w:rFonts w:cs="Times New Roman"/>
        </w:rPr>
      </w:pPr>
    </w:p>
    <w:p w14:paraId="6BEB5304">
      <w:pPr>
        <w:rPr>
          <w:rFonts w:cs="Times New Roman"/>
        </w:rPr>
      </w:pPr>
      <w:r>
        <w:rPr>
          <w:rFonts w:cs="Times New Roman"/>
          <w:b/>
          <w:bCs/>
        </w:rPr>
        <w:t xml:space="preserve">Annexe 3: </w:t>
      </w:r>
      <w:r>
        <w:rPr>
          <w:rFonts w:cs="Times New Roman"/>
        </w:rPr>
        <w:t>Situation des dépenses publiques par catégorie en faveur de la Biodiversité de 2018 à 2023</w:t>
      </w:r>
    </w:p>
    <w:tbl>
      <w:tblPr>
        <w:tblStyle w:val="19"/>
        <w:tblW w:w="901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2"/>
        <w:gridCol w:w="1361"/>
        <w:gridCol w:w="1992"/>
        <w:gridCol w:w="1200"/>
      </w:tblGrid>
      <w:tr w14:paraId="29FA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trPr>
        <w:tc>
          <w:tcPr>
            <w:tcW w:w="4462" w:type="dxa"/>
            <w:shd w:val="clear" w:color="auto" w:fill="A8D08D" w:themeFill="accent6" w:themeFillTint="99"/>
            <w:noWrap/>
            <w:vAlign w:val="bottom"/>
          </w:tcPr>
          <w:p w14:paraId="3DDCA6BB">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Catégorie</w:t>
            </w:r>
          </w:p>
        </w:tc>
        <w:tc>
          <w:tcPr>
            <w:tcW w:w="1361" w:type="dxa"/>
            <w:shd w:val="clear" w:color="auto" w:fill="A8D08D" w:themeFill="accent6" w:themeFillTint="99"/>
            <w:noWrap/>
            <w:vAlign w:val="bottom"/>
          </w:tcPr>
          <w:p w14:paraId="54F52B86">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Année</w:t>
            </w:r>
          </w:p>
        </w:tc>
        <w:tc>
          <w:tcPr>
            <w:tcW w:w="1992" w:type="dxa"/>
            <w:shd w:val="clear" w:color="auto" w:fill="A8D08D" w:themeFill="accent6" w:themeFillTint="99"/>
            <w:noWrap/>
            <w:vAlign w:val="bottom"/>
          </w:tcPr>
          <w:p w14:paraId="5C939A7B">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Montant</w:t>
            </w:r>
          </w:p>
        </w:tc>
        <w:tc>
          <w:tcPr>
            <w:tcW w:w="1200" w:type="dxa"/>
            <w:shd w:val="clear" w:color="auto" w:fill="A8D08D" w:themeFill="accent6" w:themeFillTint="99"/>
            <w:noWrap/>
            <w:vAlign w:val="bottom"/>
          </w:tcPr>
          <w:p w14:paraId="259A429E">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w:t>
            </w:r>
          </w:p>
        </w:tc>
      </w:tr>
      <w:tr w14:paraId="5989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462" w:type="dxa"/>
            <w:vMerge w:val="restart"/>
            <w:shd w:val="clear" w:color="auto" w:fill="auto"/>
            <w:noWrap/>
            <w:vAlign w:val="bottom"/>
          </w:tcPr>
          <w:p w14:paraId="06D01A48">
            <w:pPr>
              <w:jc w:val="left"/>
              <w:rPr>
                <w:rFonts w:eastAsia="SimSun" w:cs="Times New Roman"/>
                <w:color w:val="000000"/>
                <w:kern w:val="0"/>
                <w:sz w:val="22"/>
                <w:szCs w:val="22"/>
              </w:rPr>
            </w:pPr>
            <w:r>
              <w:rPr>
                <w:rFonts w:eastAsia="SimSun" w:cs="Times New Roman"/>
                <w:color w:val="000000"/>
                <w:kern w:val="0"/>
                <w:sz w:val="22"/>
                <w:szCs w:val="22"/>
              </w:rPr>
              <w:t>Zones protégées et autres mesures de protection (C2)</w:t>
            </w:r>
          </w:p>
          <w:p w14:paraId="788CE61D">
            <w:pPr>
              <w:widowControl/>
              <w:jc w:val="left"/>
              <w:textAlignment w:val="bottom"/>
              <w:rPr>
                <w:rFonts w:cs="Times New Roman"/>
                <w:b/>
                <w:bCs/>
                <w:color w:val="000000"/>
                <w:sz w:val="22"/>
                <w:szCs w:val="22"/>
              </w:rPr>
            </w:pPr>
          </w:p>
        </w:tc>
        <w:tc>
          <w:tcPr>
            <w:tcW w:w="1361" w:type="dxa"/>
            <w:shd w:val="clear" w:color="auto" w:fill="auto"/>
            <w:noWrap/>
            <w:vAlign w:val="bottom"/>
          </w:tcPr>
          <w:p w14:paraId="5064DBF2">
            <w:pPr>
              <w:widowControl/>
              <w:jc w:val="center"/>
              <w:textAlignment w:val="bottom"/>
              <w:rPr>
                <w:rFonts w:cs="Times New Roman"/>
                <w:color w:val="000000"/>
                <w:sz w:val="22"/>
                <w:szCs w:val="22"/>
              </w:rPr>
            </w:pPr>
            <w:r>
              <w:rPr>
                <w:rFonts w:eastAsia="SimSun" w:cs="Times New Roman"/>
                <w:color w:val="000000"/>
                <w:kern w:val="0"/>
                <w:sz w:val="22"/>
                <w:szCs w:val="22"/>
                <w:lang w:bidi="ar"/>
              </w:rPr>
              <w:t>2018</w:t>
            </w:r>
          </w:p>
        </w:tc>
        <w:tc>
          <w:tcPr>
            <w:tcW w:w="1992" w:type="dxa"/>
            <w:shd w:val="clear" w:color="auto" w:fill="auto"/>
            <w:noWrap/>
            <w:vAlign w:val="bottom"/>
          </w:tcPr>
          <w:p w14:paraId="4856C508">
            <w:pPr>
              <w:widowControl/>
              <w:jc w:val="center"/>
              <w:textAlignment w:val="bottom"/>
              <w:rPr>
                <w:rFonts w:cs="Times New Roman"/>
                <w:color w:val="000000"/>
                <w:sz w:val="22"/>
                <w:szCs w:val="22"/>
              </w:rPr>
            </w:pPr>
            <w:r>
              <w:rPr>
                <w:rFonts w:eastAsia="SimSun" w:cs="Times New Roman"/>
                <w:color w:val="000000"/>
                <w:kern w:val="0"/>
                <w:sz w:val="22"/>
                <w:szCs w:val="22"/>
                <w:lang w:bidi="ar"/>
              </w:rPr>
              <w:t>746.491.200</w:t>
            </w:r>
          </w:p>
        </w:tc>
        <w:tc>
          <w:tcPr>
            <w:tcW w:w="1200" w:type="dxa"/>
            <w:shd w:val="clear" w:color="auto" w:fill="auto"/>
            <w:noWrap/>
            <w:vAlign w:val="bottom"/>
          </w:tcPr>
          <w:p w14:paraId="43D18FE2">
            <w:pPr>
              <w:widowControl/>
              <w:jc w:val="center"/>
              <w:textAlignment w:val="bottom"/>
              <w:rPr>
                <w:rFonts w:cs="Times New Roman"/>
                <w:color w:val="000000"/>
                <w:sz w:val="22"/>
                <w:szCs w:val="22"/>
              </w:rPr>
            </w:pPr>
            <w:r>
              <w:rPr>
                <w:rFonts w:eastAsia="SimSun" w:cs="Times New Roman"/>
                <w:color w:val="000000"/>
                <w:kern w:val="0"/>
                <w:sz w:val="22"/>
                <w:szCs w:val="22"/>
                <w:lang w:bidi="ar"/>
              </w:rPr>
              <w:t>0,17</w:t>
            </w:r>
          </w:p>
        </w:tc>
      </w:tr>
      <w:tr w14:paraId="51B2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127DE512">
            <w:pPr>
              <w:jc w:val="left"/>
              <w:rPr>
                <w:rFonts w:cs="Times New Roman"/>
                <w:color w:val="000000"/>
                <w:sz w:val="22"/>
                <w:szCs w:val="22"/>
              </w:rPr>
            </w:pPr>
          </w:p>
        </w:tc>
        <w:tc>
          <w:tcPr>
            <w:tcW w:w="1361" w:type="dxa"/>
            <w:shd w:val="clear" w:color="auto" w:fill="auto"/>
            <w:noWrap/>
            <w:vAlign w:val="bottom"/>
          </w:tcPr>
          <w:p w14:paraId="02C992D3">
            <w:pPr>
              <w:widowControl/>
              <w:jc w:val="center"/>
              <w:textAlignment w:val="bottom"/>
              <w:rPr>
                <w:rFonts w:cs="Times New Roman"/>
                <w:color w:val="000000"/>
                <w:sz w:val="22"/>
                <w:szCs w:val="22"/>
              </w:rPr>
            </w:pPr>
            <w:r>
              <w:rPr>
                <w:rFonts w:eastAsia="SimSun" w:cs="Times New Roman"/>
                <w:color w:val="000000"/>
                <w:kern w:val="0"/>
                <w:sz w:val="22"/>
                <w:szCs w:val="22"/>
                <w:lang w:bidi="ar"/>
              </w:rPr>
              <w:t>2019</w:t>
            </w:r>
          </w:p>
        </w:tc>
        <w:tc>
          <w:tcPr>
            <w:tcW w:w="1992" w:type="dxa"/>
            <w:shd w:val="clear" w:color="auto" w:fill="auto"/>
            <w:noWrap/>
            <w:vAlign w:val="bottom"/>
          </w:tcPr>
          <w:p w14:paraId="0A124D5F">
            <w:pPr>
              <w:widowControl/>
              <w:jc w:val="center"/>
              <w:textAlignment w:val="bottom"/>
              <w:rPr>
                <w:rFonts w:cs="Times New Roman"/>
                <w:color w:val="000000"/>
                <w:sz w:val="22"/>
                <w:szCs w:val="22"/>
              </w:rPr>
            </w:pPr>
            <w:r>
              <w:rPr>
                <w:rFonts w:eastAsia="SimSun" w:cs="Times New Roman"/>
                <w:color w:val="000000"/>
                <w:kern w:val="0"/>
                <w:sz w:val="22"/>
                <w:szCs w:val="22"/>
                <w:lang w:bidi="ar"/>
              </w:rPr>
              <w:t>722.029.530</w:t>
            </w:r>
          </w:p>
        </w:tc>
        <w:tc>
          <w:tcPr>
            <w:tcW w:w="1200" w:type="dxa"/>
            <w:shd w:val="clear" w:color="auto" w:fill="auto"/>
            <w:noWrap/>
            <w:vAlign w:val="bottom"/>
          </w:tcPr>
          <w:p w14:paraId="7B2EE923">
            <w:pPr>
              <w:widowControl/>
              <w:jc w:val="center"/>
              <w:textAlignment w:val="bottom"/>
              <w:rPr>
                <w:rFonts w:cs="Times New Roman"/>
                <w:color w:val="000000"/>
                <w:sz w:val="22"/>
                <w:szCs w:val="22"/>
              </w:rPr>
            </w:pPr>
            <w:r>
              <w:rPr>
                <w:rFonts w:eastAsia="SimSun" w:cs="Times New Roman"/>
                <w:color w:val="000000"/>
                <w:kern w:val="0"/>
                <w:sz w:val="22"/>
                <w:szCs w:val="22"/>
                <w:lang w:bidi="ar"/>
              </w:rPr>
              <w:t>0,17</w:t>
            </w:r>
          </w:p>
        </w:tc>
      </w:tr>
      <w:tr w14:paraId="7C0C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556E34A9">
            <w:pPr>
              <w:jc w:val="left"/>
              <w:rPr>
                <w:rFonts w:cs="Times New Roman"/>
                <w:color w:val="000000"/>
                <w:sz w:val="22"/>
                <w:szCs w:val="22"/>
              </w:rPr>
            </w:pPr>
          </w:p>
        </w:tc>
        <w:tc>
          <w:tcPr>
            <w:tcW w:w="1361" w:type="dxa"/>
            <w:shd w:val="clear" w:color="auto" w:fill="auto"/>
            <w:noWrap/>
            <w:vAlign w:val="bottom"/>
          </w:tcPr>
          <w:p w14:paraId="7FE70C0F">
            <w:pPr>
              <w:widowControl/>
              <w:jc w:val="center"/>
              <w:textAlignment w:val="bottom"/>
              <w:rPr>
                <w:rFonts w:cs="Times New Roman"/>
                <w:color w:val="000000"/>
                <w:sz w:val="22"/>
                <w:szCs w:val="22"/>
              </w:rPr>
            </w:pPr>
            <w:r>
              <w:rPr>
                <w:rFonts w:eastAsia="SimSun" w:cs="Times New Roman"/>
                <w:color w:val="000000"/>
                <w:kern w:val="0"/>
                <w:sz w:val="22"/>
                <w:szCs w:val="22"/>
                <w:lang w:bidi="ar"/>
              </w:rPr>
              <w:t>2020</w:t>
            </w:r>
          </w:p>
        </w:tc>
        <w:tc>
          <w:tcPr>
            <w:tcW w:w="1992" w:type="dxa"/>
            <w:shd w:val="clear" w:color="auto" w:fill="auto"/>
            <w:noWrap/>
            <w:vAlign w:val="bottom"/>
          </w:tcPr>
          <w:p w14:paraId="5DC6A564">
            <w:pPr>
              <w:widowControl/>
              <w:jc w:val="center"/>
              <w:textAlignment w:val="bottom"/>
              <w:rPr>
                <w:rFonts w:cs="Times New Roman"/>
                <w:color w:val="000000"/>
                <w:sz w:val="22"/>
                <w:szCs w:val="22"/>
              </w:rPr>
            </w:pPr>
            <w:r>
              <w:rPr>
                <w:rFonts w:eastAsia="SimSun" w:cs="Times New Roman"/>
                <w:color w:val="000000"/>
                <w:kern w:val="0"/>
                <w:sz w:val="22"/>
                <w:szCs w:val="22"/>
                <w:lang w:bidi="ar"/>
              </w:rPr>
              <w:t>623.969.675</w:t>
            </w:r>
          </w:p>
        </w:tc>
        <w:tc>
          <w:tcPr>
            <w:tcW w:w="1200" w:type="dxa"/>
            <w:shd w:val="clear" w:color="auto" w:fill="auto"/>
            <w:noWrap/>
            <w:vAlign w:val="bottom"/>
          </w:tcPr>
          <w:p w14:paraId="28C3D69B">
            <w:pPr>
              <w:widowControl/>
              <w:jc w:val="center"/>
              <w:textAlignment w:val="bottom"/>
              <w:rPr>
                <w:rFonts w:cs="Times New Roman"/>
                <w:color w:val="000000"/>
                <w:sz w:val="22"/>
                <w:szCs w:val="22"/>
              </w:rPr>
            </w:pPr>
            <w:r>
              <w:rPr>
                <w:rFonts w:eastAsia="SimSun" w:cs="Times New Roman"/>
                <w:color w:val="000000"/>
                <w:kern w:val="0"/>
                <w:sz w:val="22"/>
                <w:szCs w:val="22"/>
                <w:lang w:bidi="ar"/>
              </w:rPr>
              <w:t>0,14</w:t>
            </w:r>
          </w:p>
        </w:tc>
      </w:tr>
      <w:tr w14:paraId="041A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0E54E21E">
            <w:pPr>
              <w:jc w:val="left"/>
              <w:rPr>
                <w:rFonts w:cs="Times New Roman"/>
                <w:color w:val="000000"/>
                <w:sz w:val="22"/>
                <w:szCs w:val="22"/>
              </w:rPr>
            </w:pPr>
          </w:p>
        </w:tc>
        <w:tc>
          <w:tcPr>
            <w:tcW w:w="1361" w:type="dxa"/>
            <w:shd w:val="clear" w:color="auto" w:fill="auto"/>
            <w:noWrap/>
            <w:vAlign w:val="bottom"/>
          </w:tcPr>
          <w:p w14:paraId="69734148">
            <w:pPr>
              <w:widowControl/>
              <w:jc w:val="center"/>
              <w:textAlignment w:val="bottom"/>
              <w:rPr>
                <w:rFonts w:cs="Times New Roman"/>
                <w:color w:val="000000"/>
                <w:sz w:val="22"/>
                <w:szCs w:val="22"/>
              </w:rPr>
            </w:pPr>
            <w:r>
              <w:rPr>
                <w:rFonts w:eastAsia="SimSun" w:cs="Times New Roman"/>
                <w:color w:val="000000"/>
                <w:kern w:val="0"/>
                <w:sz w:val="22"/>
                <w:szCs w:val="22"/>
                <w:lang w:bidi="ar"/>
              </w:rPr>
              <w:t>2022</w:t>
            </w:r>
          </w:p>
        </w:tc>
        <w:tc>
          <w:tcPr>
            <w:tcW w:w="1992" w:type="dxa"/>
            <w:shd w:val="clear" w:color="auto" w:fill="auto"/>
            <w:noWrap/>
            <w:vAlign w:val="bottom"/>
          </w:tcPr>
          <w:p w14:paraId="059C63B1">
            <w:pPr>
              <w:widowControl/>
              <w:jc w:val="center"/>
              <w:textAlignment w:val="bottom"/>
              <w:rPr>
                <w:rFonts w:cs="Times New Roman"/>
                <w:color w:val="000000"/>
                <w:sz w:val="22"/>
                <w:szCs w:val="22"/>
              </w:rPr>
            </w:pPr>
            <w:r>
              <w:rPr>
                <w:rFonts w:eastAsia="SimSun" w:cs="Times New Roman"/>
                <w:color w:val="000000"/>
                <w:kern w:val="0"/>
                <w:sz w:val="22"/>
                <w:szCs w:val="22"/>
                <w:lang w:bidi="ar"/>
              </w:rPr>
              <w:t>835.227.024</w:t>
            </w:r>
          </w:p>
        </w:tc>
        <w:tc>
          <w:tcPr>
            <w:tcW w:w="1200" w:type="dxa"/>
            <w:shd w:val="clear" w:color="auto" w:fill="auto"/>
            <w:noWrap/>
            <w:vAlign w:val="bottom"/>
          </w:tcPr>
          <w:p w14:paraId="5BA92C6E">
            <w:pPr>
              <w:widowControl/>
              <w:jc w:val="center"/>
              <w:textAlignment w:val="bottom"/>
              <w:rPr>
                <w:rFonts w:cs="Times New Roman"/>
                <w:color w:val="000000"/>
                <w:sz w:val="22"/>
                <w:szCs w:val="22"/>
              </w:rPr>
            </w:pPr>
            <w:r>
              <w:rPr>
                <w:rFonts w:eastAsia="SimSun" w:cs="Times New Roman"/>
                <w:color w:val="000000"/>
                <w:kern w:val="0"/>
                <w:sz w:val="22"/>
                <w:szCs w:val="22"/>
                <w:lang w:bidi="ar"/>
              </w:rPr>
              <w:t>0,19</w:t>
            </w:r>
          </w:p>
        </w:tc>
      </w:tr>
      <w:tr w14:paraId="231C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0233C677">
            <w:pPr>
              <w:jc w:val="left"/>
              <w:rPr>
                <w:rFonts w:cs="Times New Roman"/>
                <w:color w:val="000000"/>
                <w:sz w:val="22"/>
                <w:szCs w:val="22"/>
              </w:rPr>
            </w:pPr>
          </w:p>
        </w:tc>
        <w:tc>
          <w:tcPr>
            <w:tcW w:w="1361" w:type="dxa"/>
            <w:shd w:val="clear" w:color="auto" w:fill="auto"/>
            <w:noWrap/>
            <w:vAlign w:val="bottom"/>
          </w:tcPr>
          <w:p w14:paraId="17517BBB">
            <w:pPr>
              <w:widowControl/>
              <w:jc w:val="center"/>
              <w:textAlignment w:val="bottom"/>
              <w:rPr>
                <w:rFonts w:cs="Times New Roman"/>
                <w:color w:val="000000"/>
                <w:sz w:val="22"/>
                <w:szCs w:val="22"/>
              </w:rPr>
            </w:pPr>
            <w:r>
              <w:rPr>
                <w:rFonts w:eastAsia="SimSun" w:cs="Times New Roman"/>
                <w:color w:val="000000"/>
                <w:kern w:val="0"/>
                <w:sz w:val="22"/>
                <w:szCs w:val="22"/>
                <w:lang w:bidi="ar"/>
              </w:rPr>
              <w:t>2023</w:t>
            </w:r>
          </w:p>
        </w:tc>
        <w:tc>
          <w:tcPr>
            <w:tcW w:w="1992" w:type="dxa"/>
            <w:shd w:val="clear" w:color="auto" w:fill="auto"/>
            <w:noWrap/>
            <w:vAlign w:val="bottom"/>
          </w:tcPr>
          <w:p w14:paraId="2C0466C4">
            <w:pPr>
              <w:widowControl/>
              <w:jc w:val="center"/>
              <w:textAlignment w:val="bottom"/>
              <w:rPr>
                <w:rFonts w:cs="Times New Roman"/>
                <w:color w:val="000000"/>
                <w:sz w:val="22"/>
                <w:szCs w:val="22"/>
              </w:rPr>
            </w:pPr>
            <w:r>
              <w:rPr>
                <w:rFonts w:eastAsia="SimSun" w:cs="Times New Roman"/>
                <w:color w:val="000000"/>
                <w:kern w:val="0"/>
                <w:sz w:val="22"/>
                <w:szCs w:val="22"/>
                <w:lang w:bidi="ar"/>
              </w:rPr>
              <w:t>835.227.024</w:t>
            </w:r>
          </w:p>
        </w:tc>
        <w:tc>
          <w:tcPr>
            <w:tcW w:w="1200" w:type="dxa"/>
            <w:shd w:val="clear" w:color="auto" w:fill="auto"/>
            <w:noWrap/>
            <w:vAlign w:val="bottom"/>
          </w:tcPr>
          <w:p w14:paraId="3FE72FAA">
            <w:pPr>
              <w:widowControl/>
              <w:jc w:val="center"/>
              <w:textAlignment w:val="bottom"/>
              <w:rPr>
                <w:rFonts w:cs="Times New Roman"/>
                <w:color w:val="000000"/>
                <w:sz w:val="22"/>
                <w:szCs w:val="22"/>
              </w:rPr>
            </w:pPr>
            <w:r>
              <w:rPr>
                <w:rFonts w:eastAsia="SimSun" w:cs="Times New Roman"/>
                <w:color w:val="000000"/>
                <w:kern w:val="0"/>
                <w:sz w:val="22"/>
                <w:szCs w:val="22"/>
                <w:lang w:bidi="ar"/>
              </w:rPr>
              <w:t>0,19</w:t>
            </w:r>
          </w:p>
        </w:tc>
      </w:tr>
      <w:tr w14:paraId="7E8E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144265A0">
            <w:pPr>
              <w:jc w:val="left"/>
              <w:rPr>
                <w:rFonts w:cs="Times New Roman"/>
                <w:color w:val="000000"/>
                <w:sz w:val="22"/>
                <w:szCs w:val="22"/>
              </w:rPr>
            </w:pPr>
          </w:p>
        </w:tc>
        <w:tc>
          <w:tcPr>
            <w:tcW w:w="1361" w:type="dxa"/>
            <w:shd w:val="clear" w:color="auto" w:fill="auto"/>
            <w:noWrap/>
            <w:vAlign w:val="bottom"/>
          </w:tcPr>
          <w:p w14:paraId="5241778D">
            <w:pPr>
              <w:jc w:val="center"/>
              <w:rPr>
                <w:rFonts w:eastAsia="SimSun" w:cs="Times New Roman"/>
                <w:color w:val="000000"/>
                <w:kern w:val="0"/>
                <w:sz w:val="22"/>
                <w:szCs w:val="22"/>
                <w:lang w:bidi="ar"/>
              </w:rPr>
            </w:pPr>
            <w:r>
              <w:rPr>
                <w:rFonts w:cs="Times New Roman"/>
                <w:b/>
                <w:bCs/>
                <w:color w:val="000000"/>
                <w:sz w:val="22"/>
                <w:szCs w:val="22"/>
              </w:rPr>
              <w:t>Sous Total</w:t>
            </w:r>
          </w:p>
        </w:tc>
        <w:tc>
          <w:tcPr>
            <w:tcW w:w="1992" w:type="dxa"/>
            <w:shd w:val="clear" w:color="auto" w:fill="auto"/>
            <w:noWrap/>
            <w:vAlign w:val="bottom"/>
          </w:tcPr>
          <w:p w14:paraId="3494408D">
            <w:pPr>
              <w:widowControl/>
              <w:jc w:val="center"/>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3.762.944.453</w:t>
            </w:r>
          </w:p>
        </w:tc>
        <w:tc>
          <w:tcPr>
            <w:tcW w:w="1200" w:type="dxa"/>
            <w:shd w:val="clear" w:color="auto" w:fill="auto"/>
            <w:noWrap/>
            <w:vAlign w:val="bottom"/>
          </w:tcPr>
          <w:p w14:paraId="367D4361">
            <w:pPr>
              <w:widowControl/>
              <w:jc w:val="center"/>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0,87</w:t>
            </w:r>
          </w:p>
        </w:tc>
      </w:tr>
      <w:tr w14:paraId="0B5A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62" w:type="dxa"/>
            <w:vMerge w:val="restart"/>
            <w:shd w:val="clear" w:color="auto" w:fill="auto"/>
            <w:noWrap/>
            <w:vAlign w:val="bottom"/>
          </w:tcPr>
          <w:p w14:paraId="443AA64D">
            <w:pPr>
              <w:widowControl/>
              <w:jc w:val="left"/>
              <w:textAlignment w:val="bottom"/>
              <w:rPr>
                <w:rFonts w:cs="Times New Roman"/>
                <w:b/>
                <w:bCs/>
                <w:color w:val="000000"/>
                <w:sz w:val="22"/>
                <w:szCs w:val="22"/>
              </w:rPr>
            </w:pPr>
            <w:r>
              <w:rPr>
                <w:rFonts w:eastAsia="SimSun" w:cs="Times New Roman"/>
                <w:color w:val="000000"/>
                <w:kern w:val="0"/>
                <w:sz w:val="22"/>
                <w:szCs w:val="22"/>
              </w:rPr>
              <w:t>Restauration (</w:t>
            </w:r>
            <w:r>
              <w:rPr>
                <w:rFonts w:eastAsia="SimSun" w:cs="Times New Roman"/>
                <w:color w:val="000000"/>
                <w:kern w:val="0"/>
                <w:sz w:val="22"/>
                <w:szCs w:val="22"/>
                <w:lang w:bidi="ar"/>
              </w:rPr>
              <w:t>C3)</w:t>
            </w:r>
          </w:p>
        </w:tc>
        <w:tc>
          <w:tcPr>
            <w:tcW w:w="1361" w:type="dxa"/>
            <w:shd w:val="clear" w:color="auto" w:fill="auto"/>
            <w:noWrap/>
            <w:vAlign w:val="bottom"/>
          </w:tcPr>
          <w:p w14:paraId="190AA96C">
            <w:pPr>
              <w:widowControl/>
              <w:jc w:val="center"/>
              <w:textAlignment w:val="bottom"/>
              <w:rPr>
                <w:rFonts w:cs="Times New Roman"/>
                <w:color w:val="000000"/>
                <w:sz w:val="22"/>
                <w:szCs w:val="22"/>
              </w:rPr>
            </w:pPr>
            <w:r>
              <w:rPr>
                <w:rFonts w:eastAsia="SimSun" w:cs="Times New Roman"/>
                <w:color w:val="000000"/>
                <w:kern w:val="0"/>
                <w:sz w:val="22"/>
                <w:szCs w:val="22"/>
                <w:lang w:bidi="ar"/>
              </w:rPr>
              <w:t>2018</w:t>
            </w:r>
          </w:p>
        </w:tc>
        <w:tc>
          <w:tcPr>
            <w:tcW w:w="1992" w:type="dxa"/>
            <w:shd w:val="clear" w:color="auto" w:fill="auto"/>
            <w:noWrap/>
            <w:vAlign w:val="bottom"/>
          </w:tcPr>
          <w:p w14:paraId="491258B8">
            <w:pPr>
              <w:widowControl/>
              <w:jc w:val="center"/>
              <w:textAlignment w:val="bottom"/>
              <w:rPr>
                <w:rFonts w:cs="Times New Roman"/>
                <w:color w:val="000000"/>
                <w:sz w:val="22"/>
                <w:szCs w:val="22"/>
              </w:rPr>
            </w:pPr>
            <w:r>
              <w:rPr>
                <w:rFonts w:eastAsia="SimSun" w:cs="Times New Roman"/>
                <w:color w:val="000000"/>
                <w:kern w:val="0"/>
                <w:sz w:val="22"/>
                <w:szCs w:val="22"/>
                <w:lang w:bidi="ar"/>
              </w:rPr>
              <w:t>15.344.913.102</w:t>
            </w:r>
          </w:p>
        </w:tc>
        <w:tc>
          <w:tcPr>
            <w:tcW w:w="1200" w:type="dxa"/>
            <w:shd w:val="clear" w:color="auto" w:fill="auto"/>
            <w:noWrap/>
            <w:vAlign w:val="bottom"/>
          </w:tcPr>
          <w:p w14:paraId="5FE2656E">
            <w:pPr>
              <w:widowControl/>
              <w:jc w:val="center"/>
              <w:textAlignment w:val="bottom"/>
              <w:rPr>
                <w:rFonts w:cs="Times New Roman"/>
                <w:color w:val="000000"/>
                <w:sz w:val="22"/>
                <w:szCs w:val="22"/>
              </w:rPr>
            </w:pPr>
            <w:r>
              <w:rPr>
                <w:rFonts w:eastAsia="SimSun" w:cs="Times New Roman"/>
                <w:color w:val="000000"/>
                <w:kern w:val="0"/>
                <w:sz w:val="22"/>
                <w:szCs w:val="22"/>
                <w:lang w:bidi="ar"/>
              </w:rPr>
              <w:t>3,54</w:t>
            </w:r>
          </w:p>
        </w:tc>
      </w:tr>
      <w:tr w14:paraId="0C77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1B3BF02F">
            <w:pPr>
              <w:jc w:val="left"/>
              <w:rPr>
                <w:rFonts w:cs="Times New Roman"/>
                <w:color w:val="000000"/>
                <w:sz w:val="22"/>
                <w:szCs w:val="22"/>
              </w:rPr>
            </w:pPr>
          </w:p>
        </w:tc>
        <w:tc>
          <w:tcPr>
            <w:tcW w:w="1361" w:type="dxa"/>
            <w:shd w:val="clear" w:color="auto" w:fill="auto"/>
            <w:noWrap/>
            <w:vAlign w:val="bottom"/>
          </w:tcPr>
          <w:p w14:paraId="657A0D0B">
            <w:pPr>
              <w:widowControl/>
              <w:jc w:val="center"/>
              <w:textAlignment w:val="bottom"/>
              <w:rPr>
                <w:rFonts w:cs="Times New Roman"/>
                <w:color w:val="000000"/>
                <w:sz w:val="22"/>
                <w:szCs w:val="22"/>
              </w:rPr>
            </w:pPr>
            <w:r>
              <w:rPr>
                <w:rFonts w:eastAsia="SimSun" w:cs="Times New Roman"/>
                <w:color w:val="000000"/>
                <w:kern w:val="0"/>
                <w:sz w:val="22"/>
                <w:szCs w:val="22"/>
                <w:lang w:bidi="ar"/>
              </w:rPr>
              <w:t>2019</w:t>
            </w:r>
          </w:p>
        </w:tc>
        <w:tc>
          <w:tcPr>
            <w:tcW w:w="1992" w:type="dxa"/>
            <w:shd w:val="clear" w:color="auto" w:fill="auto"/>
            <w:noWrap/>
            <w:vAlign w:val="bottom"/>
          </w:tcPr>
          <w:p w14:paraId="16535443">
            <w:pPr>
              <w:widowControl/>
              <w:jc w:val="center"/>
              <w:textAlignment w:val="bottom"/>
              <w:rPr>
                <w:rFonts w:cs="Times New Roman"/>
                <w:color w:val="000000"/>
                <w:sz w:val="22"/>
                <w:szCs w:val="22"/>
              </w:rPr>
            </w:pPr>
            <w:r>
              <w:rPr>
                <w:rFonts w:eastAsia="SimSun" w:cs="Times New Roman"/>
                <w:color w:val="000000"/>
                <w:kern w:val="0"/>
                <w:sz w:val="22"/>
                <w:szCs w:val="22"/>
                <w:lang w:bidi="ar"/>
              </w:rPr>
              <w:t>19.671.915.615</w:t>
            </w:r>
          </w:p>
        </w:tc>
        <w:tc>
          <w:tcPr>
            <w:tcW w:w="1200" w:type="dxa"/>
            <w:shd w:val="clear" w:color="auto" w:fill="auto"/>
            <w:noWrap/>
            <w:vAlign w:val="bottom"/>
          </w:tcPr>
          <w:p w14:paraId="15D44C15">
            <w:pPr>
              <w:widowControl/>
              <w:jc w:val="center"/>
              <w:textAlignment w:val="bottom"/>
              <w:rPr>
                <w:rFonts w:cs="Times New Roman"/>
                <w:color w:val="000000"/>
                <w:sz w:val="22"/>
                <w:szCs w:val="22"/>
              </w:rPr>
            </w:pPr>
            <w:r>
              <w:rPr>
                <w:rFonts w:eastAsia="SimSun" w:cs="Times New Roman"/>
                <w:color w:val="000000"/>
                <w:kern w:val="0"/>
                <w:sz w:val="22"/>
                <w:szCs w:val="22"/>
                <w:lang w:bidi="ar"/>
              </w:rPr>
              <w:t>4,54</w:t>
            </w:r>
          </w:p>
        </w:tc>
      </w:tr>
      <w:tr w14:paraId="5EB7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61B131FE">
            <w:pPr>
              <w:jc w:val="left"/>
              <w:rPr>
                <w:rFonts w:cs="Times New Roman"/>
                <w:color w:val="000000"/>
                <w:sz w:val="22"/>
                <w:szCs w:val="22"/>
              </w:rPr>
            </w:pPr>
          </w:p>
        </w:tc>
        <w:tc>
          <w:tcPr>
            <w:tcW w:w="1361" w:type="dxa"/>
            <w:shd w:val="clear" w:color="auto" w:fill="auto"/>
            <w:noWrap/>
            <w:vAlign w:val="bottom"/>
          </w:tcPr>
          <w:p w14:paraId="65D7B876">
            <w:pPr>
              <w:widowControl/>
              <w:jc w:val="center"/>
              <w:textAlignment w:val="bottom"/>
              <w:rPr>
                <w:rFonts w:cs="Times New Roman"/>
                <w:color w:val="000000"/>
                <w:sz w:val="22"/>
                <w:szCs w:val="22"/>
              </w:rPr>
            </w:pPr>
            <w:r>
              <w:rPr>
                <w:rFonts w:eastAsia="SimSun" w:cs="Times New Roman"/>
                <w:color w:val="000000"/>
                <w:kern w:val="0"/>
                <w:sz w:val="22"/>
                <w:szCs w:val="22"/>
                <w:lang w:bidi="ar"/>
              </w:rPr>
              <w:t>2020</w:t>
            </w:r>
          </w:p>
        </w:tc>
        <w:tc>
          <w:tcPr>
            <w:tcW w:w="1992" w:type="dxa"/>
            <w:shd w:val="clear" w:color="auto" w:fill="auto"/>
            <w:noWrap/>
            <w:vAlign w:val="bottom"/>
          </w:tcPr>
          <w:p w14:paraId="1FCC62E2">
            <w:pPr>
              <w:widowControl/>
              <w:jc w:val="center"/>
              <w:textAlignment w:val="bottom"/>
              <w:rPr>
                <w:rFonts w:cs="Times New Roman"/>
                <w:color w:val="000000"/>
                <w:sz w:val="22"/>
                <w:szCs w:val="22"/>
              </w:rPr>
            </w:pPr>
            <w:r>
              <w:rPr>
                <w:rFonts w:eastAsia="SimSun" w:cs="Times New Roman"/>
                <w:color w:val="000000"/>
                <w:kern w:val="0"/>
                <w:sz w:val="22"/>
                <w:szCs w:val="22"/>
                <w:lang w:bidi="ar"/>
              </w:rPr>
              <w:t>19.623.728.206</w:t>
            </w:r>
          </w:p>
        </w:tc>
        <w:tc>
          <w:tcPr>
            <w:tcW w:w="1200" w:type="dxa"/>
            <w:shd w:val="clear" w:color="auto" w:fill="auto"/>
            <w:noWrap/>
            <w:vAlign w:val="bottom"/>
          </w:tcPr>
          <w:p w14:paraId="7EFA2DAC">
            <w:pPr>
              <w:widowControl/>
              <w:jc w:val="center"/>
              <w:textAlignment w:val="bottom"/>
              <w:rPr>
                <w:rFonts w:cs="Times New Roman"/>
                <w:color w:val="000000"/>
                <w:sz w:val="22"/>
                <w:szCs w:val="22"/>
              </w:rPr>
            </w:pPr>
            <w:r>
              <w:rPr>
                <w:rFonts w:eastAsia="SimSun" w:cs="Times New Roman"/>
                <w:color w:val="000000"/>
                <w:kern w:val="0"/>
                <w:sz w:val="22"/>
                <w:szCs w:val="22"/>
                <w:lang w:bidi="ar"/>
              </w:rPr>
              <w:t>4,53</w:t>
            </w:r>
          </w:p>
        </w:tc>
      </w:tr>
      <w:tr w14:paraId="6D17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318C9D2B">
            <w:pPr>
              <w:jc w:val="left"/>
              <w:rPr>
                <w:rFonts w:cs="Times New Roman"/>
                <w:color w:val="000000"/>
                <w:sz w:val="22"/>
                <w:szCs w:val="22"/>
              </w:rPr>
            </w:pPr>
          </w:p>
        </w:tc>
        <w:tc>
          <w:tcPr>
            <w:tcW w:w="1361" w:type="dxa"/>
            <w:shd w:val="clear" w:color="auto" w:fill="auto"/>
            <w:noWrap/>
            <w:vAlign w:val="bottom"/>
          </w:tcPr>
          <w:p w14:paraId="7A763AE8">
            <w:pPr>
              <w:widowControl/>
              <w:jc w:val="center"/>
              <w:textAlignment w:val="bottom"/>
              <w:rPr>
                <w:rFonts w:cs="Times New Roman"/>
                <w:color w:val="000000"/>
                <w:sz w:val="22"/>
                <w:szCs w:val="22"/>
              </w:rPr>
            </w:pPr>
            <w:r>
              <w:rPr>
                <w:rFonts w:eastAsia="SimSun" w:cs="Times New Roman"/>
                <w:color w:val="000000"/>
                <w:kern w:val="0"/>
                <w:sz w:val="22"/>
                <w:szCs w:val="22"/>
                <w:lang w:bidi="ar"/>
              </w:rPr>
              <w:t>2021</w:t>
            </w:r>
          </w:p>
        </w:tc>
        <w:tc>
          <w:tcPr>
            <w:tcW w:w="1992" w:type="dxa"/>
            <w:shd w:val="clear" w:color="auto" w:fill="auto"/>
            <w:noWrap/>
            <w:vAlign w:val="bottom"/>
          </w:tcPr>
          <w:p w14:paraId="24BED0A4">
            <w:pPr>
              <w:widowControl/>
              <w:jc w:val="center"/>
              <w:textAlignment w:val="bottom"/>
              <w:rPr>
                <w:rFonts w:cs="Times New Roman"/>
                <w:color w:val="000000"/>
                <w:sz w:val="22"/>
                <w:szCs w:val="22"/>
              </w:rPr>
            </w:pPr>
            <w:r>
              <w:rPr>
                <w:rFonts w:eastAsia="SimSun" w:cs="Times New Roman"/>
                <w:color w:val="000000"/>
                <w:kern w:val="0"/>
                <w:sz w:val="22"/>
                <w:szCs w:val="22"/>
                <w:lang w:bidi="ar"/>
              </w:rPr>
              <w:t>28.378.326.151</w:t>
            </w:r>
          </w:p>
        </w:tc>
        <w:tc>
          <w:tcPr>
            <w:tcW w:w="1200" w:type="dxa"/>
            <w:shd w:val="clear" w:color="auto" w:fill="auto"/>
            <w:noWrap/>
            <w:vAlign w:val="bottom"/>
          </w:tcPr>
          <w:p w14:paraId="4756EEE2">
            <w:pPr>
              <w:widowControl/>
              <w:jc w:val="center"/>
              <w:textAlignment w:val="bottom"/>
              <w:rPr>
                <w:rFonts w:cs="Times New Roman"/>
                <w:color w:val="000000"/>
                <w:sz w:val="22"/>
                <w:szCs w:val="22"/>
              </w:rPr>
            </w:pPr>
            <w:r>
              <w:rPr>
                <w:rFonts w:eastAsia="SimSun" w:cs="Times New Roman"/>
                <w:color w:val="000000"/>
                <w:kern w:val="0"/>
                <w:sz w:val="22"/>
                <w:szCs w:val="22"/>
                <w:lang w:bidi="ar"/>
              </w:rPr>
              <w:t>6,55</w:t>
            </w:r>
          </w:p>
        </w:tc>
      </w:tr>
      <w:tr w14:paraId="7B62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2AB24619">
            <w:pPr>
              <w:jc w:val="left"/>
              <w:rPr>
                <w:rFonts w:cs="Times New Roman"/>
                <w:color w:val="000000"/>
                <w:sz w:val="22"/>
                <w:szCs w:val="22"/>
              </w:rPr>
            </w:pPr>
          </w:p>
        </w:tc>
        <w:tc>
          <w:tcPr>
            <w:tcW w:w="1361" w:type="dxa"/>
            <w:shd w:val="clear" w:color="auto" w:fill="auto"/>
            <w:noWrap/>
            <w:vAlign w:val="bottom"/>
          </w:tcPr>
          <w:p w14:paraId="1437FF6E">
            <w:pPr>
              <w:widowControl/>
              <w:jc w:val="center"/>
              <w:textAlignment w:val="bottom"/>
              <w:rPr>
                <w:rFonts w:cs="Times New Roman"/>
                <w:color w:val="000000"/>
                <w:sz w:val="22"/>
                <w:szCs w:val="22"/>
              </w:rPr>
            </w:pPr>
            <w:r>
              <w:rPr>
                <w:rFonts w:eastAsia="SimSun" w:cs="Times New Roman"/>
                <w:color w:val="000000"/>
                <w:kern w:val="0"/>
                <w:sz w:val="22"/>
                <w:szCs w:val="22"/>
                <w:lang w:bidi="ar"/>
              </w:rPr>
              <w:t>2022</w:t>
            </w:r>
          </w:p>
        </w:tc>
        <w:tc>
          <w:tcPr>
            <w:tcW w:w="1992" w:type="dxa"/>
            <w:shd w:val="clear" w:color="auto" w:fill="auto"/>
            <w:noWrap/>
            <w:vAlign w:val="bottom"/>
          </w:tcPr>
          <w:p w14:paraId="434EEA57">
            <w:pPr>
              <w:widowControl/>
              <w:jc w:val="center"/>
              <w:textAlignment w:val="bottom"/>
              <w:rPr>
                <w:rFonts w:cs="Times New Roman"/>
                <w:color w:val="000000"/>
                <w:sz w:val="22"/>
                <w:szCs w:val="22"/>
              </w:rPr>
            </w:pPr>
            <w:r>
              <w:rPr>
                <w:rFonts w:eastAsia="SimSun" w:cs="Times New Roman"/>
                <w:color w:val="000000"/>
                <w:kern w:val="0"/>
                <w:sz w:val="22"/>
                <w:szCs w:val="22"/>
                <w:lang w:bidi="ar"/>
              </w:rPr>
              <w:t>33.981.344.939</w:t>
            </w:r>
          </w:p>
        </w:tc>
        <w:tc>
          <w:tcPr>
            <w:tcW w:w="1200" w:type="dxa"/>
            <w:shd w:val="clear" w:color="auto" w:fill="auto"/>
            <w:noWrap/>
            <w:vAlign w:val="bottom"/>
          </w:tcPr>
          <w:p w14:paraId="4580DB1B">
            <w:pPr>
              <w:widowControl/>
              <w:jc w:val="center"/>
              <w:textAlignment w:val="bottom"/>
              <w:rPr>
                <w:rFonts w:cs="Times New Roman"/>
                <w:color w:val="000000"/>
                <w:sz w:val="22"/>
                <w:szCs w:val="22"/>
              </w:rPr>
            </w:pPr>
            <w:r>
              <w:rPr>
                <w:rFonts w:eastAsia="SimSun" w:cs="Times New Roman"/>
                <w:color w:val="000000"/>
                <w:kern w:val="0"/>
                <w:sz w:val="22"/>
                <w:szCs w:val="22"/>
                <w:lang w:bidi="ar"/>
              </w:rPr>
              <w:t>7,84</w:t>
            </w:r>
          </w:p>
        </w:tc>
      </w:tr>
      <w:tr w14:paraId="662C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0986C879">
            <w:pPr>
              <w:jc w:val="left"/>
              <w:rPr>
                <w:rFonts w:cs="Times New Roman"/>
                <w:color w:val="000000"/>
                <w:sz w:val="22"/>
                <w:szCs w:val="22"/>
              </w:rPr>
            </w:pPr>
          </w:p>
        </w:tc>
        <w:tc>
          <w:tcPr>
            <w:tcW w:w="1361" w:type="dxa"/>
            <w:shd w:val="clear" w:color="auto" w:fill="auto"/>
            <w:noWrap/>
            <w:vAlign w:val="bottom"/>
          </w:tcPr>
          <w:p w14:paraId="12C58AEC">
            <w:pPr>
              <w:widowControl/>
              <w:jc w:val="center"/>
              <w:textAlignment w:val="bottom"/>
              <w:rPr>
                <w:rFonts w:cs="Times New Roman"/>
                <w:color w:val="000000"/>
                <w:sz w:val="22"/>
                <w:szCs w:val="22"/>
              </w:rPr>
            </w:pPr>
            <w:r>
              <w:rPr>
                <w:rFonts w:eastAsia="SimSun" w:cs="Times New Roman"/>
                <w:color w:val="000000"/>
                <w:kern w:val="0"/>
                <w:sz w:val="22"/>
                <w:szCs w:val="22"/>
                <w:lang w:bidi="ar"/>
              </w:rPr>
              <w:t>2023</w:t>
            </w:r>
          </w:p>
        </w:tc>
        <w:tc>
          <w:tcPr>
            <w:tcW w:w="1992" w:type="dxa"/>
            <w:shd w:val="clear" w:color="auto" w:fill="auto"/>
            <w:noWrap/>
            <w:vAlign w:val="bottom"/>
          </w:tcPr>
          <w:p w14:paraId="3F6F45B8">
            <w:pPr>
              <w:widowControl/>
              <w:jc w:val="center"/>
              <w:textAlignment w:val="bottom"/>
              <w:rPr>
                <w:rFonts w:cs="Times New Roman"/>
                <w:color w:val="000000"/>
                <w:sz w:val="22"/>
                <w:szCs w:val="22"/>
              </w:rPr>
            </w:pPr>
            <w:r>
              <w:rPr>
                <w:rFonts w:eastAsia="SimSun" w:cs="Times New Roman"/>
                <w:color w:val="000000"/>
                <w:kern w:val="0"/>
                <w:sz w:val="22"/>
                <w:szCs w:val="22"/>
                <w:lang w:bidi="ar"/>
              </w:rPr>
              <w:t>1.194.604.646</w:t>
            </w:r>
          </w:p>
        </w:tc>
        <w:tc>
          <w:tcPr>
            <w:tcW w:w="1200" w:type="dxa"/>
            <w:shd w:val="clear" w:color="auto" w:fill="auto"/>
            <w:noWrap/>
            <w:vAlign w:val="bottom"/>
          </w:tcPr>
          <w:p w14:paraId="2AD27059">
            <w:pPr>
              <w:widowControl/>
              <w:jc w:val="center"/>
              <w:textAlignment w:val="bottom"/>
              <w:rPr>
                <w:rFonts w:cs="Times New Roman"/>
                <w:color w:val="000000"/>
                <w:sz w:val="22"/>
                <w:szCs w:val="22"/>
              </w:rPr>
            </w:pPr>
            <w:r>
              <w:rPr>
                <w:rFonts w:eastAsia="SimSun" w:cs="Times New Roman"/>
                <w:color w:val="000000"/>
                <w:kern w:val="0"/>
                <w:sz w:val="22"/>
                <w:szCs w:val="22"/>
                <w:lang w:bidi="ar"/>
              </w:rPr>
              <w:t>0,28</w:t>
            </w:r>
          </w:p>
        </w:tc>
      </w:tr>
      <w:tr w14:paraId="0BFC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5F7ECDBD">
            <w:pPr>
              <w:jc w:val="left"/>
              <w:rPr>
                <w:rFonts w:cs="Times New Roman"/>
                <w:color w:val="000000"/>
                <w:sz w:val="22"/>
                <w:szCs w:val="22"/>
              </w:rPr>
            </w:pPr>
          </w:p>
        </w:tc>
        <w:tc>
          <w:tcPr>
            <w:tcW w:w="1361" w:type="dxa"/>
            <w:shd w:val="clear" w:color="auto" w:fill="auto"/>
            <w:noWrap/>
            <w:vAlign w:val="bottom"/>
          </w:tcPr>
          <w:p w14:paraId="1EA7A3EE">
            <w:pPr>
              <w:jc w:val="center"/>
              <w:rPr>
                <w:rFonts w:eastAsia="SimSun" w:cs="Times New Roman"/>
                <w:color w:val="000000"/>
                <w:kern w:val="0"/>
                <w:sz w:val="22"/>
                <w:szCs w:val="22"/>
                <w:lang w:bidi="ar"/>
              </w:rPr>
            </w:pPr>
            <w:r>
              <w:rPr>
                <w:rFonts w:cs="Times New Roman"/>
                <w:b/>
                <w:bCs/>
                <w:color w:val="000000"/>
                <w:sz w:val="22"/>
                <w:szCs w:val="22"/>
              </w:rPr>
              <w:t>Sous Total</w:t>
            </w:r>
          </w:p>
        </w:tc>
        <w:tc>
          <w:tcPr>
            <w:tcW w:w="1992" w:type="dxa"/>
            <w:shd w:val="clear" w:color="auto" w:fill="auto"/>
            <w:noWrap/>
            <w:vAlign w:val="bottom"/>
          </w:tcPr>
          <w:p w14:paraId="204893E4">
            <w:pPr>
              <w:widowControl/>
              <w:jc w:val="center"/>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118.194.832.658</w:t>
            </w:r>
          </w:p>
        </w:tc>
        <w:tc>
          <w:tcPr>
            <w:tcW w:w="1200" w:type="dxa"/>
            <w:shd w:val="clear" w:color="auto" w:fill="auto"/>
            <w:noWrap/>
            <w:vAlign w:val="bottom"/>
          </w:tcPr>
          <w:p w14:paraId="1B5E4EAC">
            <w:pPr>
              <w:widowControl/>
              <w:jc w:val="center"/>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27,28</w:t>
            </w:r>
          </w:p>
        </w:tc>
      </w:tr>
      <w:tr w14:paraId="2145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462" w:type="dxa"/>
            <w:vMerge w:val="restart"/>
            <w:shd w:val="clear" w:color="auto" w:fill="auto"/>
            <w:noWrap/>
            <w:vAlign w:val="bottom"/>
          </w:tcPr>
          <w:p w14:paraId="7F974172">
            <w:pPr>
              <w:widowControl/>
              <w:jc w:val="left"/>
              <w:textAlignment w:val="bottom"/>
              <w:rPr>
                <w:rFonts w:cs="Times New Roman"/>
                <w:b/>
                <w:bCs/>
                <w:color w:val="000000"/>
                <w:sz w:val="22"/>
                <w:szCs w:val="22"/>
              </w:rPr>
            </w:pPr>
            <w:r>
              <w:rPr>
                <w:rFonts w:eastAsia="SimSun" w:cs="Times New Roman"/>
                <w:color w:val="000000"/>
                <w:kern w:val="0"/>
                <w:sz w:val="22"/>
                <w:szCs w:val="22"/>
              </w:rPr>
              <w:t>Utilisation durable (</w:t>
            </w:r>
            <w:r>
              <w:rPr>
                <w:rFonts w:eastAsia="SimSun" w:cs="Times New Roman"/>
                <w:color w:val="000000"/>
                <w:kern w:val="0"/>
                <w:sz w:val="22"/>
                <w:szCs w:val="22"/>
                <w:lang w:bidi="ar"/>
              </w:rPr>
              <w:t>C4)</w:t>
            </w:r>
          </w:p>
        </w:tc>
        <w:tc>
          <w:tcPr>
            <w:tcW w:w="1361" w:type="dxa"/>
            <w:shd w:val="clear" w:color="auto" w:fill="auto"/>
            <w:noWrap/>
            <w:vAlign w:val="bottom"/>
          </w:tcPr>
          <w:p w14:paraId="68B6AF78">
            <w:pPr>
              <w:widowControl/>
              <w:jc w:val="center"/>
              <w:textAlignment w:val="bottom"/>
              <w:rPr>
                <w:rFonts w:cs="Times New Roman"/>
                <w:color w:val="000000"/>
                <w:sz w:val="22"/>
                <w:szCs w:val="22"/>
              </w:rPr>
            </w:pPr>
            <w:r>
              <w:rPr>
                <w:rFonts w:eastAsia="SimSun" w:cs="Times New Roman"/>
                <w:color w:val="000000"/>
                <w:kern w:val="0"/>
                <w:sz w:val="22"/>
                <w:szCs w:val="22"/>
                <w:lang w:bidi="ar"/>
              </w:rPr>
              <w:t>2018</w:t>
            </w:r>
          </w:p>
        </w:tc>
        <w:tc>
          <w:tcPr>
            <w:tcW w:w="1992" w:type="dxa"/>
            <w:shd w:val="clear" w:color="auto" w:fill="auto"/>
            <w:noWrap/>
            <w:vAlign w:val="bottom"/>
          </w:tcPr>
          <w:p w14:paraId="43766E94">
            <w:pPr>
              <w:widowControl/>
              <w:jc w:val="center"/>
              <w:textAlignment w:val="bottom"/>
              <w:rPr>
                <w:rFonts w:cs="Times New Roman"/>
                <w:color w:val="000000"/>
                <w:sz w:val="22"/>
                <w:szCs w:val="22"/>
              </w:rPr>
            </w:pPr>
            <w:r>
              <w:rPr>
                <w:rFonts w:eastAsia="SimSun" w:cs="Times New Roman"/>
                <w:color w:val="000000"/>
                <w:kern w:val="0"/>
                <w:sz w:val="22"/>
                <w:szCs w:val="22"/>
                <w:lang w:bidi="ar"/>
              </w:rPr>
              <w:t>38.013.717.059</w:t>
            </w:r>
          </w:p>
        </w:tc>
        <w:tc>
          <w:tcPr>
            <w:tcW w:w="1200" w:type="dxa"/>
            <w:shd w:val="clear" w:color="auto" w:fill="auto"/>
            <w:noWrap/>
            <w:vAlign w:val="bottom"/>
          </w:tcPr>
          <w:p w14:paraId="317CF164">
            <w:pPr>
              <w:widowControl/>
              <w:jc w:val="center"/>
              <w:textAlignment w:val="bottom"/>
              <w:rPr>
                <w:rFonts w:cs="Times New Roman"/>
                <w:color w:val="000000"/>
                <w:sz w:val="22"/>
                <w:szCs w:val="22"/>
              </w:rPr>
            </w:pPr>
            <w:r>
              <w:rPr>
                <w:rFonts w:eastAsia="SimSun" w:cs="Times New Roman"/>
                <w:color w:val="000000"/>
                <w:kern w:val="0"/>
                <w:sz w:val="22"/>
                <w:szCs w:val="22"/>
                <w:lang w:bidi="ar"/>
              </w:rPr>
              <w:t>8,77</w:t>
            </w:r>
          </w:p>
        </w:tc>
      </w:tr>
      <w:tr w14:paraId="64AC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7F02AE64">
            <w:pPr>
              <w:jc w:val="left"/>
              <w:rPr>
                <w:rFonts w:cs="Times New Roman"/>
                <w:color w:val="000000"/>
                <w:sz w:val="22"/>
                <w:szCs w:val="22"/>
              </w:rPr>
            </w:pPr>
          </w:p>
        </w:tc>
        <w:tc>
          <w:tcPr>
            <w:tcW w:w="1361" w:type="dxa"/>
            <w:shd w:val="clear" w:color="auto" w:fill="auto"/>
            <w:noWrap/>
            <w:vAlign w:val="bottom"/>
          </w:tcPr>
          <w:p w14:paraId="24E93694">
            <w:pPr>
              <w:widowControl/>
              <w:jc w:val="center"/>
              <w:textAlignment w:val="bottom"/>
              <w:rPr>
                <w:rFonts w:cs="Times New Roman"/>
                <w:color w:val="000000"/>
                <w:sz w:val="22"/>
                <w:szCs w:val="22"/>
              </w:rPr>
            </w:pPr>
            <w:r>
              <w:rPr>
                <w:rFonts w:eastAsia="SimSun" w:cs="Times New Roman"/>
                <w:color w:val="000000"/>
                <w:kern w:val="0"/>
                <w:sz w:val="22"/>
                <w:szCs w:val="22"/>
                <w:lang w:bidi="ar"/>
              </w:rPr>
              <w:t>2019</w:t>
            </w:r>
          </w:p>
        </w:tc>
        <w:tc>
          <w:tcPr>
            <w:tcW w:w="1992" w:type="dxa"/>
            <w:shd w:val="clear" w:color="auto" w:fill="auto"/>
            <w:noWrap/>
            <w:vAlign w:val="bottom"/>
          </w:tcPr>
          <w:p w14:paraId="21DF962C">
            <w:pPr>
              <w:widowControl/>
              <w:jc w:val="center"/>
              <w:textAlignment w:val="bottom"/>
              <w:rPr>
                <w:rFonts w:cs="Times New Roman"/>
                <w:color w:val="000000"/>
                <w:sz w:val="22"/>
                <w:szCs w:val="22"/>
              </w:rPr>
            </w:pPr>
            <w:r>
              <w:rPr>
                <w:rFonts w:eastAsia="SimSun" w:cs="Times New Roman"/>
                <w:color w:val="000000"/>
                <w:kern w:val="0"/>
                <w:sz w:val="22"/>
                <w:szCs w:val="22"/>
                <w:lang w:bidi="ar"/>
              </w:rPr>
              <w:t>41.975.178.857</w:t>
            </w:r>
          </w:p>
        </w:tc>
        <w:tc>
          <w:tcPr>
            <w:tcW w:w="1200" w:type="dxa"/>
            <w:shd w:val="clear" w:color="auto" w:fill="auto"/>
            <w:noWrap/>
            <w:vAlign w:val="bottom"/>
          </w:tcPr>
          <w:p w14:paraId="1990D7A0">
            <w:pPr>
              <w:widowControl/>
              <w:jc w:val="center"/>
              <w:textAlignment w:val="bottom"/>
              <w:rPr>
                <w:rFonts w:cs="Times New Roman"/>
                <w:color w:val="000000"/>
                <w:sz w:val="22"/>
                <w:szCs w:val="22"/>
              </w:rPr>
            </w:pPr>
            <w:r>
              <w:rPr>
                <w:rFonts w:eastAsia="SimSun" w:cs="Times New Roman"/>
                <w:color w:val="000000"/>
                <w:kern w:val="0"/>
                <w:sz w:val="22"/>
                <w:szCs w:val="22"/>
                <w:lang w:bidi="ar"/>
              </w:rPr>
              <w:t>9,69</w:t>
            </w:r>
          </w:p>
        </w:tc>
      </w:tr>
      <w:tr w14:paraId="5F46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544505DB">
            <w:pPr>
              <w:jc w:val="left"/>
              <w:rPr>
                <w:rFonts w:cs="Times New Roman"/>
                <w:color w:val="000000"/>
                <w:sz w:val="22"/>
                <w:szCs w:val="22"/>
              </w:rPr>
            </w:pPr>
          </w:p>
        </w:tc>
        <w:tc>
          <w:tcPr>
            <w:tcW w:w="1361" w:type="dxa"/>
            <w:shd w:val="clear" w:color="auto" w:fill="auto"/>
            <w:noWrap/>
            <w:vAlign w:val="bottom"/>
          </w:tcPr>
          <w:p w14:paraId="76FE913A">
            <w:pPr>
              <w:widowControl/>
              <w:jc w:val="center"/>
              <w:textAlignment w:val="bottom"/>
              <w:rPr>
                <w:rFonts w:cs="Times New Roman"/>
                <w:color w:val="000000"/>
                <w:sz w:val="22"/>
                <w:szCs w:val="22"/>
              </w:rPr>
            </w:pPr>
            <w:r>
              <w:rPr>
                <w:rFonts w:eastAsia="SimSun" w:cs="Times New Roman"/>
                <w:color w:val="000000"/>
                <w:kern w:val="0"/>
                <w:sz w:val="22"/>
                <w:szCs w:val="22"/>
                <w:lang w:bidi="ar"/>
              </w:rPr>
              <w:t>2020</w:t>
            </w:r>
          </w:p>
        </w:tc>
        <w:tc>
          <w:tcPr>
            <w:tcW w:w="1992" w:type="dxa"/>
            <w:shd w:val="clear" w:color="auto" w:fill="auto"/>
            <w:noWrap/>
            <w:vAlign w:val="bottom"/>
          </w:tcPr>
          <w:p w14:paraId="1F1642C7">
            <w:pPr>
              <w:widowControl/>
              <w:jc w:val="center"/>
              <w:textAlignment w:val="bottom"/>
              <w:rPr>
                <w:rFonts w:cs="Times New Roman"/>
                <w:color w:val="000000"/>
                <w:sz w:val="22"/>
                <w:szCs w:val="22"/>
              </w:rPr>
            </w:pPr>
            <w:r>
              <w:rPr>
                <w:rFonts w:eastAsia="SimSun" w:cs="Times New Roman"/>
                <w:color w:val="000000"/>
                <w:kern w:val="0"/>
                <w:sz w:val="22"/>
                <w:szCs w:val="22"/>
                <w:lang w:bidi="ar"/>
              </w:rPr>
              <w:t>63.470.467.045</w:t>
            </w:r>
          </w:p>
        </w:tc>
        <w:tc>
          <w:tcPr>
            <w:tcW w:w="1200" w:type="dxa"/>
            <w:shd w:val="clear" w:color="auto" w:fill="auto"/>
            <w:noWrap/>
            <w:vAlign w:val="bottom"/>
          </w:tcPr>
          <w:p w14:paraId="340C8491">
            <w:pPr>
              <w:widowControl/>
              <w:jc w:val="center"/>
              <w:textAlignment w:val="bottom"/>
              <w:rPr>
                <w:rFonts w:cs="Times New Roman"/>
                <w:color w:val="000000"/>
                <w:sz w:val="22"/>
                <w:szCs w:val="22"/>
              </w:rPr>
            </w:pPr>
            <w:r>
              <w:rPr>
                <w:rFonts w:eastAsia="SimSun" w:cs="Times New Roman"/>
                <w:color w:val="000000"/>
                <w:kern w:val="0"/>
                <w:sz w:val="22"/>
                <w:szCs w:val="22"/>
                <w:lang w:bidi="ar"/>
              </w:rPr>
              <w:t>14,65</w:t>
            </w:r>
          </w:p>
        </w:tc>
      </w:tr>
      <w:tr w14:paraId="0B67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2C8EC88E">
            <w:pPr>
              <w:jc w:val="left"/>
              <w:rPr>
                <w:rFonts w:cs="Times New Roman"/>
                <w:color w:val="000000"/>
                <w:sz w:val="22"/>
                <w:szCs w:val="22"/>
              </w:rPr>
            </w:pPr>
          </w:p>
        </w:tc>
        <w:tc>
          <w:tcPr>
            <w:tcW w:w="1361" w:type="dxa"/>
            <w:shd w:val="clear" w:color="auto" w:fill="auto"/>
            <w:noWrap/>
            <w:vAlign w:val="bottom"/>
          </w:tcPr>
          <w:p w14:paraId="7CB0AF6C">
            <w:pPr>
              <w:widowControl/>
              <w:jc w:val="center"/>
              <w:textAlignment w:val="bottom"/>
              <w:rPr>
                <w:rFonts w:cs="Times New Roman"/>
                <w:color w:val="000000"/>
                <w:sz w:val="22"/>
                <w:szCs w:val="22"/>
              </w:rPr>
            </w:pPr>
            <w:r>
              <w:rPr>
                <w:rFonts w:eastAsia="SimSun" w:cs="Times New Roman"/>
                <w:color w:val="000000"/>
                <w:kern w:val="0"/>
                <w:sz w:val="22"/>
                <w:szCs w:val="22"/>
                <w:lang w:bidi="ar"/>
              </w:rPr>
              <w:t>2021</w:t>
            </w:r>
          </w:p>
        </w:tc>
        <w:tc>
          <w:tcPr>
            <w:tcW w:w="1992" w:type="dxa"/>
            <w:shd w:val="clear" w:color="auto" w:fill="auto"/>
            <w:noWrap/>
            <w:vAlign w:val="bottom"/>
          </w:tcPr>
          <w:p w14:paraId="2146B926">
            <w:pPr>
              <w:widowControl/>
              <w:jc w:val="center"/>
              <w:textAlignment w:val="bottom"/>
              <w:rPr>
                <w:rFonts w:cs="Times New Roman"/>
                <w:color w:val="000000"/>
                <w:sz w:val="22"/>
                <w:szCs w:val="22"/>
              </w:rPr>
            </w:pPr>
            <w:r>
              <w:rPr>
                <w:rFonts w:eastAsia="SimSun" w:cs="Times New Roman"/>
                <w:color w:val="000000"/>
                <w:kern w:val="0"/>
                <w:sz w:val="22"/>
                <w:szCs w:val="22"/>
                <w:lang w:bidi="ar"/>
              </w:rPr>
              <w:t>52.816.357.543</w:t>
            </w:r>
          </w:p>
        </w:tc>
        <w:tc>
          <w:tcPr>
            <w:tcW w:w="1200" w:type="dxa"/>
            <w:shd w:val="clear" w:color="auto" w:fill="auto"/>
            <w:noWrap/>
            <w:vAlign w:val="bottom"/>
          </w:tcPr>
          <w:p w14:paraId="3139A479">
            <w:pPr>
              <w:widowControl/>
              <w:jc w:val="center"/>
              <w:textAlignment w:val="bottom"/>
              <w:rPr>
                <w:rFonts w:cs="Times New Roman"/>
                <w:color w:val="000000"/>
                <w:sz w:val="22"/>
                <w:szCs w:val="22"/>
              </w:rPr>
            </w:pPr>
            <w:r>
              <w:rPr>
                <w:rFonts w:eastAsia="SimSun" w:cs="Times New Roman"/>
                <w:color w:val="000000"/>
                <w:kern w:val="0"/>
                <w:sz w:val="22"/>
                <w:szCs w:val="22"/>
                <w:lang w:bidi="ar"/>
              </w:rPr>
              <w:t>12,19</w:t>
            </w:r>
          </w:p>
        </w:tc>
      </w:tr>
      <w:tr w14:paraId="323B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1C16188A">
            <w:pPr>
              <w:jc w:val="left"/>
              <w:rPr>
                <w:rFonts w:cs="Times New Roman"/>
                <w:color w:val="000000"/>
                <w:sz w:val="22"/>
                <w:szCs w:val="22"/>
              </w:rPr>
            </w:pPr>
          </w:p>
        </w:tc>
        <w:tc>
          <w:tcPr>
            <w:tcW w:w="1361" w:type="dxa"/>
            <w:shd w:val="clear" w:color="auto" w:fill="auto"/>
            <w:noWrap/>
            <w:vAlign w:val="bottom"/>
          </w:tcPr>
          <w:p w14:paraId="16B81A96">
            <w:pPr>
              <w:widowControl/>
              <w:jc w:val="center"/>
              <w:textAlignment w:val="bottom"/>
              <w:rPr>
                <w:rFonts w:cs="Times New Roman"/>
                <w:color w:val="000000"/>
                <w:sz w:val="22"/>
                <w:szCs w:val="22"/>
              </w:rPr>
            </w:pPr>
            <w:r>
              <w:rPr>
                <w:rFonts w:eastAsia="SimSun" w:cs="Times New Roman"/>
                <w:color w:val="000000"/>
                <w:kern w:val="0"/>
                <w:sz w:val="22"/>
                <w:szCs w:val="22"/>
                <w:lang w:bidi="ar"/>
              </w:rPr>
              <w:t>2022</w:t>
            </w:r>
          </w:p>
        </w:tc>
        <w:tc>
          <w:tcPr>
            <w:tcW w:w="1992" w:type="dxa"/>
            <w:shd w:val="clear" w:color="auto" w:fill="auto"/>
            <w:noWrap/>
            <w:vAlign w:val="bottom"/>
          </w:tcPr>
          <w:p w14:paraId="2FE0A5AA">
            <w:pPr>
              <w:widowControl/>
              <w:jc w:val="center"/>
              <w:textAlignment w:val="bottom"/>
              <w:rPr>
                <w:rFonts w:cs="Times New Roman"/>
                <w:color w:val="000000"/>
                <w:sz w:val="22"/>
                <w:szCs w:val="22"/>
              </w:rPr>
            </w:pPr>
            <w:r>
              <w:rPr>
                <w:rFonts w:eastAsia="SimSun" w:cs="Times New Roman"/>
                <w:color w:val="000000"/>
                <w:kern w:val="0"/>
                <w:sz w:val="22"/>
                <w:szCs w:val="22"/>
                <w:lang w:bidi="ar"/>
              </w:rPr>
              <w:t>31.385.830.289</w:t>
            </w:r>
          </w:p>
        </w:tc>
        <w:tc>
          <w:tcPr>
            <w:tcW w:w="1200" w:type="dxa"/>
            <w:shd w:val="clear" w:color="auto" w:fill="auto"/>
            <w:noWrap/>
            <w:vAlign w:val="bottom"/>
          </w:tcPr>
          <w:p w14:paraId="584034F0">
            <w:pPr>
              <w:widowControl/>
              <w:jc w:val="center"/>
              <w:textAlignment w:val="bottom"/>
              <w:rPr>
                <w:rFonts w:cs="Times New Roman"/>
                <w:color w:val="000000"/>
                <w:sz w:val="22"/>
                <w:szCs w:val="22"/>
              </w:rPr>
            </w:pPr>
            <w:r>
              <w:rPr>
                <w:rFonts w:eastAsia="SimSun" w:cs="Times New Roman"/>
                <w:color w:val="000000"/>
                <w:kern w:val="0"/>
                <w:sz w:val="22"/>
                <w:szCs w:val="22"/>
                <w:lang w:bidi="ar"/>
              </w:rPr>
              <w:t>7,24</w:t>
            </w:r>
          </w:p>
        </w:tc>
      </w:tr>
      <w:tr w14:paraId="1562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3699EADB">
            <w:pPr>
              <w:jc w:val="left"/>
              <w:rPr>
                <w:rFonts w:cs="Times New Roman"/>
                <w:color w:val="000000"/>
                <w:sz w:val="22"/>
                <w:szCs w:val="22"/>
              </w:rPr>
            </w:pPr>
          </w:p>
        </w:tc>
        <w:tc>
          <w:tcPr>
            <w:tcW w:w="1361" w:type="dxa"/>
            <w:shd w:val="clear" w:color="auto" w:fill="auto"/>
            <w:noWrap/>
            <w:vAlign w:val="bottom"/>
          </w:tcPr>
          <w:p w14:paraId="49D3A036">
            <w:pPr>
              <w:widowControl/>
              <w:jc w:val="center"/>
              <w:textAlignment w:val="bottom"/>
              <w:rPr>
                <w:rFonts w:cs="Times New Roman"/>
                <w:color w:val="000000"/>
                <w:sz w:val="22"/>
                <w:szCs w:val="22"/>
              </w:rPr>
            </w:pPr>
            <w:r>
              <w:rPr>
                <w:rFonts w:eastAsia="SimSun" w:cs="Times New Roman"/>
                <w:color w:val="000000"/>
                <w:kern w:val="0"/>
                <w:sz w:val="22"/>
                <w:szCs w:val="22"/>
                <w:lang w:bidi="ar"/>
              </w:rPr>
              <w:t>2023</w:t>
            </w:r>
          </w:p>
        </w:tc>
        <w:tc>
          <w:tcPr>
            <w:tcW w:w="1992" w:type="dxa"/>
            <w:shd w:val="clear" w:color="auto" w:fill="auto"/>
            <w:noWrap/>
            <w:vAlign w:val="bottom"/>
          </w:tcPr>
          <w:p w14:paraId="56B60A7D">
            <w:pPr>
              <w:widowControl/>
              <w:jc w:val="center"/>
              <w:textAlignment w:val="bottom"/>
              <w:rPr>
                <w:rFonts w:cs="Times New Roman"/>
                <w:color w:val="000000"/>
                <w:sz w:val="22"/>
                <w:szCs w:val="22"/>
              </w:rPr>
            </w:pPr>
            <w:r>
              <w:rPr>
                <w:rFonts w:eastAsia="SimSun" w:cs="Times New Roman"/>
                <w:color w:val="000000"/>
                <w:kern w:val="0"/>
                <w:sz w:val="22"/>
                <w:szCs w:val="22"/>
                <w:lang w:bidi="ar"/>
              </w:rPr>
              <w:t>29.907.090</w:t>
            </w:r>
          </w:p>
        </w:tc>
        <w:tc>
          <w:tcPr>
            <w:tcW w:w="1200" w:type="dxa"/>
            <w:shd w:val="clear" w:color="auto" w:fill="auto"/>
            <w:noWrap/>
            <w:vAlign w:val="bottom"/>
          </w:tcPr>
          <w:p w14:paraId="20BD3335">
            <w:pPr>
              <w:widowControl/>
              <w:jc w:val="center"/>
              <w:textAlignment w:val="bottom"/>
              <w:rPr>
                <w:rFonts w:cs="Times New Roman"/>
                <w:color w:val="000000"/>
                <w:sz w:val="22"/>
                <w:szCs w:val="22"/>
              </w:rPr>
            </w:pPr>
            <w:r>
              <w:rPr>
                <w:rFonts w:eastAsia="SimSun" w:cs="Times New Roman"/>
                <w:color w:val="000000"/>
                <w:kern w:val="0"/>
                <w:sz w:val="22"/>
                <w:szCs w:val="22"/>
                <w:lang w:bidi="ar"/>
              </w:rPr>
              <w:t>0,01</w:t>
            </w:r>
          </w:p>
        </w:tc>
      </w:tr>
      <w:tr w14:paraId="359D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7214D806">
            <w:pPr>
              <w:jc w:val="left"/>
              <w:rPr>
                <w:rFonts w:cs="Times New Roman"/>
                <w:color w:val="000000"/>
                <w:sz w:val="22"/>
                <w:szCs w:val="22"/>
              </w:rPr>
            </w:pPr>
          </w:p>
        </w:tc>
        <w:tc>
          <w:tcPr>
            <w:tcW w:w="1361" w:type="dxa"/>
            <w:shd w:val="clear" w:color="auto" w:fill="auto"/>
            <w:noWrap/>
            <w:vAlign w:val="bottom"/>
          </w:tcPr>
          <w:p w14:paraId="24B064E7">
            <w:pPr>
              <w:jc w:val="center"/>
              <w:rPr>
                <w:rFonts w:eastAsia="SimSun" w:cs="Times New Roman"/>
                <w:color w:val="000000"/>
                <w:kern w:val="0"/>
                <w:sz w:val="22"/>
                <w:szCs w:val="22"/>
                <w:lang w:bidi="ar"/>
              </w:rPr>
            </w:pPr>
            <w:r>
              <w:rPr>
                <w:rFonts w:cs="Times New Roman"/>
                <w:b/>
                <w:bCs/>
                <w:color w:val="000000"/>
                <w:sz w:val="22"/>
                <w:szCs w:val="22"/>
              </w:rPr>
              <w:t>Sous Total</w:t>
            </w:r>
          </w:p>
        </w:tc>
        <w:tc>
          <w:tcPr>
            <w:tcW w:w="1992" w:type="dxa"/>
            <w:shd w:val="clear" w:color="auto" w:fill="auto"/>
            <w:noWrap/>
            <w:vAlign w:val="bottom"/>
          </w:tcPr>
          <w:p w14:paraId="1E1BBC2D">
            <w:pPr>
              <w:widowControl/>
              <w:jc w:val="center"/>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227.691.457.883</w:t>
            </w:r>
          </w:p>
        </w:tc>
        <w:tc>
          <w:tcPr>
            <w:tcW w:w="1200" w:type="dxa"/>
            <w:shd w:val="clear" w:color="auto" w:fill="auto"/>
            <w:noWrap/>
            <w:vAlign w:val="bottom"/>
          </w:tcPr>
          <w:p w14:paraId="290EBE0D">
            <w:pPr>
              <w:widowControl/>
              <w:jc w:val="center"/>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52,56</w:t>
            </w:r>
          </w:p>
        </w:tc>
      </w:tr>
      <w:tr w14:paraId="4AA2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62" w:type="dxa"/>
            <w:vMerge w:val="restart"/>
            <w:shd w:val="clear" w:color="auto" w:fill="auto"/>
            <w:noWrap/>
            <w:vAlign w:val="bottom"/>
          </w:tcPr>
          <w:p w14:paraId="7ECC9C36">
            <w:pPr>
              <w:jc w:val="left"/>
              <w:rPr>
                <w:rFonts w:cs="Times New Roman"/>
                <w:b/>
                <w:bCs/>
                <w:color w:val="000000"/>
                <w:sz w:val="22"/>
                <w:szCs w:val="22"/>
              </w:rPr>
            </w:pPr>
            <w:r>
              <w:rPr>
                <w:rFonts w:eastAsia="SimSun" w:cs="Times New Roman"/>
                <w:color w:val="000000"/>
                <w:kern w:val="0"/>
                <w:sz w:val="22"/>
                <w:szCs w:val="22"/>
              </w:rPr>
              <w:t xml:space="preserve">Sensibilisation et connaissances relatives à la biodiversité </w:t>
            </w:r>
            <w:r>
              <w:rPr>
                <w:rFonts w:eastAsia="SimSun" w:cs="Times New Roman"/>
                <w:color w:val="000000"/>
                <w:kern w:val="0"/>
                <w:sz w:val="22"/>
                <w:szCs w:val="22"/>
                <w:lang w:bidi="ar"/>
              </w:rPr>
              <w:t>(C6)</w:t>
            </w:r>
          </w:p>
        </w:tc>
        <w:tc>
          <w:tcPr>
            <w:tcW w:w="1361" w:type="dxa"/>
            <w:shd w:val="clear" w:color="auto" w:fill="auto"/>
            <w:noWrap/>
            <w:vAlign w:val="bottom"/>
          </w:tcPr>
          <w:p w14:paraId="0A91B955">
            <w:pPr>
              <w:widowControl/>
              <w:jc w:val="center"/>
              <w:textAlignment w:val="bottom"/>
              <w:rPr>
                <w:rFonts w:cs="Times New Roman"/>
                <w:color w:val="000000"/>
                <w:sz w:val="22"/>
                <w:szCs w:val="22"/>
              </w:rPr>
            </w:pPr>
            <w:r>
              <w:rPr>
                <w:rFonts w:eastAsia="SimSun" w:cs="Times New Roman"/>
                <w:color w:val="000000"/>
                <w:kern w:val="0"/>
                <w:sz w:val="22"/>
                <w:szCs w:val="22"/>
                <w:lang w:bidi="ar"/>
              </w:rPr>
              <w:t>2018</w:t>
            </w:r>
          </w:p>
        </w:tc>
        <w:tc>
          <w:tcPr>
            <w:tcW w:w="1992" w:type="dxa"/>
            <w:shd w:val="clear" w:color="auto" w:fill="auto"/>
            <w:noWrap/>
            <w:vAlign w:val="bottom"/>
          </w:tcPr>
          <w:p w14:paraId="137FB325">
            <w:pPr>
              <w:widowControl/>
              <w:jc w:val="center"/>
              <w:textAlignment w:val="bottom"/>
              <w:rPr>
                <w:rFonts w:cs="Times New Roman"/>
                <w:color w:val="000000"/>
                <w:sz w:val="22"/>
                <w:szCs w:val="22"/>
              </w:rPr>
            </w:pPr>
            <w:r>
              <w:rPr>
                <w:rFonts w:eastAsia="SimSun" w:cs="Times New Roman"/>
                <w:color w:val="000000"/>
                <w:kern w:val="0"/>
                <w:sz w:val="22"/>
                <w:szCs w:val="22"/>
                <w:lang w:bidi="ar"/>
              </w:rPr>
              <w:t>935.123.610</w:t>
            </w:r>
          </w:p>
        </w:tc>
        <w:tc>
          <w:tcPr>
            <w:tcW w:w="1200" w:type="dxa"/>
            <w:shd w:val="clear" w:color="auto" w:fill="auto"/>
            <w:noWrap/>
            <w:vAlign w:val="bottom"/>
          </w:tcPr>
          <w:p w14:paraId="25084DF0">
            <w:pPr>
              <w:widowControl/>
              <w:jc w:val="center"/>
              <w:textAlignment w:val="bottom"/>
              <w:rPr>
                <w:rFonts w:cs="Times New Roman"/>
                <w:color w:val="000000"/>
                <w:sz w:val="22"/>
                <w:szCs w:val="22"/>
              </w:rPr>
            </w:pPr>
            <w:r>
              <w:rPr>
                <w:rFonts w:eastAsia="SimSun" w:cs="Times New Roman"/>
                <w:color w:val="000000"/>
                <w:kern w:val="0"/>
                <w:sz w:val="22"/>
                <w:szCs w:val="22"/>
                <w:lang w:bidi="ar"/>
              </w:rPr>
              <w:t>0,22</w:t>
            </w:r>
          </w:p>
        </w:tc>
      </w:tr>
      <w:tr w14:paraId="0B34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5DB533AF">
            <w:pPr>
              <w:jc w:val="left"/>
              <w:rPr>
                <w:rFonts w:cs="Times New Roman"/>
                <w:color w:val="000000"/>
                <w:sz w:val="22"/>
                <w:szCs w:val="22"/>
              </w:rPr>
            </w:pPr>
          </w:p>
        </w:tc>
        <w:tc>
          <w:tcPr>
            <w:tcW w:w="1361" w:type="dxa"/>
            <w:shd w:val="clear" w:color="auto" w:fill="auto"/>
            <w:noWrap/>
            <w:vAlign w:val="bottom"/>
          </w:tcPr>
          <w:p w14:paraId="0B8CB6E4">
            <w:pPr>
              <w:widowControl/>
              <w:jc w:val="center"/>
              <w:textAlignment w:val="bottom"/>
              <w:rPr>
                <w:rFonts w:cs="Times New Roman"/>
                <w:color w:val="000000"/>
                <w:sz w:val="22"/>
                <w:szCs w:val="22"/>
              </w:rPr>
            </w:pPr>
            <w:r>
              <w:rPr>
                <w:rFonts w:eastAsia="SimSun" w:cs="Times New Roman"/>
                <w:color w:val="000000"/>
                <w:kern w:val="0"/>
                <w:sz w:val="22"/>
                <w:szCs w:val="22"/>
                <w:lang w:bidi="ar"/>
              </w:rPr>
              <w:t>2019</w:t>
            </w:r>
          </w:p>
        </w:tc>
        <w:tc>
          <w:tcPr>
            <w:tcW w:w="1992" w:type="dxa"/>
            <w:shd w:val="clear" w:color="auto" w:fill="auto"/>
            <w:noWrap/>
            <w:vAlign w:val="bottom"/>
          </w:tcPr>
          <w:p w14:paraId="3050F509">
            <w:pPr>
              <w:widowControl/>
              <w:jc w:val="center"/>
              <w:textAlignment w:val="bottom"/>
              <w:rPr>
                <w:rFonts w:cs="Times New Roman"/>
                <w:color w:val="000000"/>
                <w:sz w:val="22"/>
                <w:szCs w:val="22"/>
              </w:rPr>
            </w:pPr>
            <w:r>
              <w:rPr>
                <w:rFonts w:eastAsia="SimSun" w:cs="Times New Roman"/>
                <w:color w:val="000000"/>
                <w:kern w:val="0"/>
                <w:sz w:val="22"/>
                <w:szCs w:val="22"/>
                <w:lang w:bidi="ar"/>
              </w:rPr>
              <w:t>600.326.799</w:t>
            </w:r>
          </w:p>
        </w:tc>
        <w:tc>
          <w:tcPr>
            <w:tcW w:w="1200" w:type="dxa"/>
            <w:shd w:val="clear" w:color="auto" w:fill="auto"/>
            <w:noWrap/>
            <w:vAlign w:val="bottom"/>
          </w:tcPr>
          <w:p w14:paraId="2CD53A8E">
            <w:pPr>
              <w:widowControl/>
              <w:jc w:val="center"/>
              <w:textAlignment w:val="bottom"/>
              <w:rPr>
                <w:rFonts w:cs="Times New Roman"/>
                <w:color w:val="000000"/>
                <w:sz w:val="22"/>
                <w:szCs w:val="22"/>
              </w:rPr>
            </w:pPr>
            <w:r>
              <w:rPr>
                <w:rFonts w:eastAsia="SimSun" w:cs="Times New Roman"/>
                <w:color w:val="000000"/>
                <w:kern w:val="0"/>
                <w:sz w:val="22"/>
                <w:szCs w:val="22"/>
                <w:lang w:bidi="ar"/>
              </w:rPr>
              <w:t>0,14</w:t>
            </w:r>
          </w:p>
        </w:tc>
      </w:tr>
      <w:tr w14:paraId="0280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693EB574">
            <w:pPr>
              <w:jc w:val="left"/>
              <w:rPr>
                <w:rFonts w:cs="Times New Roman"/>
                <w:color w:val="000000"/>
                <w:sz w:val="22"/>
                <w:szCs w:val="22"/>
              </w:rPr>
            </w:pPr>
          </w:p>
        </w:tc>
        <w:tc>
          <w:tcPr>
            <w:tcW w:w="1361" w:type="dxa"/>
            <w:shd w:val="clear" w:color="auto" w:fill="auto"/>
            <w:noWrap/>
            <w:vAlign w:val="bottom"/>
          </w:tcPr>
          <w:p w14:paraId="25C41196">
            <w:pPr>
              <w:widowControl/>
              <w:jc w:val="center"/>
              <w:textAlignment w:val="bottom"/>
              <w:rPr>
                <w:rFonts w:cs="Times New Roman"/>
                <w:color w:val="000000"/>
                <w:sz w:val="22"/>
                <w:szCs w:val="22"/>
              </w:rPr>
            </w:pPr>
            <w:r>
              <w:rPr>
                <w:rFonts w:eastAsia="SimSun" w:cs="Times New Roman"/>
                <w:color w:val="000000"/>
                <w:kern w:val="0"/>
                <w:sz w:val="22"/>
                <w:szCs w:val="22"/>
                <w:lang w:bidi="ar"/>
              </w:rPr>
              <w:t>2020</w:t>
            </w:r>
          </w:p>
        </w:tc>
        <w:tc>
          <w:tcPr>
            <w:tcW w:w="1992" w:type="dxa"/>
            <w:shd w:val="clear" w:color="auto" w:fill="auto"/>
            <w:noWrap/>
            <w:vAlign w:val="bottom"/>
          </w:tcPr>
          <w:p w14:paraId="6DE3774A">
            <w:pPr>
              <w:widowControl/>
              <w:jc w:val="center"/>
              <w:textAlignment w:val="bottom"/>
              <w:rPr>
                <w:rFonts w:cs="Times New Roman"/>
                <w:color w:val="000000"/>
                <w:sz w:val="22"/>
                <w:szCs w:val="22"/>
              </w:rPr>
            </w:pPr>
            <w:r>
              <w:rPr>
                <w:rFonts w:eastAsia="SimSun" w:cs="Times New Roman"/>
                <w:color w:val="000000"/>
                <w:kern w:val="0"/>
                <w:sz w:val="22"/>
                <w:szCs w:val="22"/>
                <w:lang w:bidi="ar"/>
              </w:rPr>
              <w:t>718.804.817</w:t>
            </w:r>
          </w:p>
        </w:tc>
        <w:tc>
          <w:tcPr>
            <w:tcW w:w="1200" w:type="dxa"/>
            <w:shd w:val="clear" w:color="auto" w:fill="auto"/>
            <w:noWrap/>
            <w:vAlign w:val="bottom"/>
          </w:tcPr>
          <w:p w14:paraId="4A643CE1">
            <w:pPr>
              <w:widowControl/>
              <w:jc w:val="center"/>
              <w:textAlignment w:val="bottom"/>
              <w:rPr>
                <w:rFonts w:cs="Times New Roman"/>
                <w:color w:val="000000"/>
                <w:sz w:val="22"/>
                <w:szCs w:val="22"/>
              </w:rPr>
            </w:pPr>
            <w:r>
              <w:rPr>
                <w:rFonts w:eastAsia="SimSun" w:cs="Times New Roman"/>
                <w:color w:val="000000"/>
                <w:kern w:val="0"/>
                <w:sz w:val="22"/>
                <w:szCs w:val="22"/>
                <w:lang w:bidi="ar"/>
              </w:rPr>
              <w:t>0,17</w:t>
            </w:r>
          </w:p>
        </w:tc>
      </w:tr>
      <w:tr w14:paraId="4E3F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13C62F18">
            <w:pPr>
              <w:jc w:val="left"/>
              <w:rPr>
                <w:rFonts w:cs="Times New Roman"/>
                <w:color w:val="000000"/>
                <w:sz w:val="22"/>
                <w:szCs w:val="22"/>
              </w:rPr>
            </w:pPr>
          </w:p>
        </w:tc>
        <w:tc>
          <w:tcPr>
            <w:tcW w:w="1361" w:type="dxa"/>
            <w:shd w:val="clear" w:color="auto" w:fill="auto"/>
            <w:noWrap/>
            <w:vAlign w:val="bottom"/>
          </w:tcPr>
          <w:p w14:paraId="35095CA6">
            <w:pPr>
              <w:widowControl/>
              <w:jc w:val="center"/>
              <w:textAlignment w:val="bottom"/>
              <w:rPr>
                <w:rFonts w:cs="Times New Roman"/>
                <w:color w:val="000000"/>
                <w:sz w:val="22"/>
                <w:szCs w:val="22"/>
              </w:rPr>
            </w:pPr>
            <w:r>
              <w:rPr>
                <w:rFonts w:eastAsia="SimSun" w:cs="Times New Roman"/>
                <w:color w:val="000000"/>
                <w:kern w:val="0"/>
                <w:sz w:val="22"/>
                <w:szCs w:val="22"/>
                <w:lang w:bidi="ar"/>
              </w:rPr>
              <w:t>2021</w:t>
            </w:r>
          </w:p>
        </w:tc>
        <w:tc>
          <w:tcPr>
            <w:tcW w:w="1992" w:type="dxa"/>
            <w:shd w:val="clear" w:color="auto" w:fill="auto"/>
            <w:noWrap/>
            <w:vAlign w:val="bottom"/>
          </w:tcPr>
          <w:p w14:paraId="43342E3C">
            <w:pPr>
              <w:widowControl/>
              <w:jc w:val="center"/>
              <w:textAlignment w:val="bottom"/>
              <w:rPr>
                <w:rFonts w:cs="Times New Roman"/>
                <w:color w:val="000000"/>
                <w:sz w:val="22"/>
                <w:szCs w:val="22"/>
              </w:rPr>
            </w:pPr>
            <w:r>
              <w:rPr>
                <w:rFonts w:eastAsia="SimSun" w:cs="Times New Roman"/>
                <w:color w:val="000000"/>
                <w:kern w:val="0"/>
                <w:sz w:val="22"/>
                <w:szCs w:val="22"/>
                <w:lang w:bidi="ar"/>
              </w:rPr>
              <w:t>836.727.755</w:t>
            </w:r>
          </w:p>
        </w:tc>
        <w:tc>
          <w:tcPr>
            <w:tcW w:w="1200" w:type="dxa"/>
            <w:shd w:val="clear" w:color="auto" w:fill="auto"/>
            <w:noWrap/>
            <w:vAlign w:val="bottom"/>
          </w:tcPr>
          <w:p w14:paraId="43DE9D25">
            <w:pPr>
              <w:widowControl/>
              <w:jc w:val="center"/>
              <w:textAlignment w:val="bottom"/>
              <w:rPr>
                <w:rFonts w:cs="Times New Roman"/>
                <w:color w:val="000000"/>
                <w:sz w:val="22"/>
                <w:szCs w:val="22"/>
              </w:rPr>
            </w:pPr>
            <w:r>
              <w:rPr>
                <w:rFonts w:eastAsia="SimSun" w:cs="Times New Roman"/>
                <w:color w:val="000000"/>
                <w:kern w:val="0"/>
                <w:sz w:val="22"/>
                <w:szCs w:val="22"/>
                <w:lang w:bidi="ar"/>
              </w:rPr>
              <w:t>0,19</w:t>
            </w:r>
          </w:p>
        </w:tc>
      </w:tr>
      <w:tr w14:paraId="0D60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74AFB838">
            <w:pPr>
              <w:jc w:val="left"/>
              <w:rPr>
                <w:rFonts w:cs="Times New Roman"/>
                <w:color w:val="000000"/>
                <w:sz w:val="22"/>
                <w:szCs w:val="22"/>
              </w:rPr>
            </w:pPr>
          </w:p>
        </w:tc>
        <w:tc>
          <w:tcPr>
            <w:tcW w:w="1361" w:type="dxa"/>
            <w:shd w:val="clear" w:color="auto" w:fill="auto"/>
            <w:noWrap/>
            <w:vAlign w:val="bottom"/>
          </w:tcPr>
          <w:p w14:paraId="143B31C2">
            <w:pPr>
              <w:widowControl/>
              <w:jc w:val="center"/>
              <w:textAlignment w:val="bottom"/>
              <w:rPr>
                <w:rFonts w:cs="Times New Roman"/>
                <w:color w:val="000000"/>
                <w:sz w:val="22"/>
                <w:szCs w:val="22"/>
              </w:rPr>
            </w:pPr>
            <w:r>
              <w:rPr>
                <w:rFonts w:eastAsia="SimSun" w:cs="Times New Roman"/>
                <w:color w:val="000000"/>
                <w:kern w:val="0"/>
                <w:sz w:val="22"/>
                <w:szCs w:val="22"/>
                <w:lang w:bidi="ar"/>
              </w:rPr>
              <w:t>2022</w:t>
            </w:r>
          </w:p>
        </w:tc>
        <w:tc>
          <w:tcPr>
            <w:tcW w:w="1992" w:type="dxa"/>
            <w:shd w:val="clear" w:color="auto" w:fill="auto"/>
            <w:noWrap/>
            <w:vAlign w:val="bottom"/>
          </w:tcPr>
          <w:p w14:paraId="3DF0AB3B">
            <w:pPr>
              <w:widowControl/>
              <w:jc w:val="center"/>
              <w:textAlignment w:val="bottom"/>
              <w:rPr>
                <w:rFonts w:cs="Times New Roman"/>
                <w:color w:val="000000"/>
                <w:sz w:val="22"/>
                <w:szCs w:val="22"/>
              </w:rPr>
            </w:pPr>
            <w:r>
              <w:rPr>
                <w:rFonts w:eastAsia="SimSun" w:cs="Times New Roman"/>
                <w:color w:val="000000"/>
                <w:kern w:val="0"/>
                <w:sz w:val="22"/>
                <w:szCs w:val="22"/>
                <w:lang w:bidi="ar"/>
              </w:rPr>
              <w:t>5.682.288.047</w:t>
            </w:r>
          </w:p>
        </w:tc>
        <w:tc>
          <w:tcPr>
            <w:tcW w:w="1200" w:type="dxa"/>
            <w:shd w:val="clear" w:color="auto" w:fill="auto"/>
            <w:noWrap/>
            <w:vAlign w:val="bottom"/>
          </w:tcPr>
          <w:p w14:paraId="54E5C269">
            <w:pPr>
              <w:widowControl/>
              <w:jc w:val="center"/>
              <w:textAlignment w:val="bottom"/>
              <w:rPr>
                <w:rFonts w:cs="Times New Roman"/>
                <w:color w:val="000000"/>
                <w:sz w:val="22"/>
                <w:szCs w:val="22"/>
              </w:rPr>
            </w:pPr>
            <w:r>
              <w:rPr>
                <w:rFonts w:eastAsia="SimSun" w:cs="Times New Roman"/>
                <w:color w:val="000000"/>
                <w:kern w:val="0"/>
                <w:sz w:val="22"/>
                <w:szCs w:val="22"/>
                <w:lang w:bidi="ar"/>
              </w:rPr>
              <w:t>1,31</w:t>
            </w:r>
          </w:p>
        </w:tc>
      </w:tr>
      <w:tr w14:paraId="39DC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3A603C10">
            <w:pPr>
              <w:jc w:val="left"/>
              <w:rPr>
                <w:rFonts w:cs="Times New Roman"/>
                <w:color w:val="000000"/>
                <w:sz w:val="22"/>
                <w:szCs w:val="22"/>
              </w:rPr>
            </w:pPr>
          </w:p>
        </w:tc>
        <w:tc>
          <w:tcPr>
            <w:tcW w:w="1361" w:type="dxa"/>
            <w:shd w:val="clear" w:color="auto" w:fill="auto"/>
            <w:noWrap/>
            <w:vAlign w:val="bottom"/>
          </w:tcPr>
          <w:p w14:paraId="18ED0775">
            <w:pPr>
              <w:widowControl/>
              <w:jc w:val="center"/>
              <w:textAlignment w:val="bottom"/>
              <w:rPr>
                <w:rFonts w:cs="Times New Roman"/>
                <w:color w:val="000000"/>
                <w:sz w:val="22"/>
                <w:szCs w:val="22"/>
              </w:rPr>
            </w:pPr>
            <w:r>
              <w:rPr>
                <w:rFonts w:eastAsia="SimSun" w:cs="Times New Roman"/>
                <w:color w:val="000000"/>
                <w:kern w:val="0"/>
                <w:sz w:val="22"/>
                <w:szCs w:val="22"/>
                <w:lang w:bidi="ar"/>
              </w:rPr>
              <w:t>2023</w:t>
            </w:r>
          </w:p>
        </w:tc>
        <w:tc>
          <w:tcPr>
            <w:tcW w:w="1992" w:type="dxa"/>
            <w:shd w:val="clear" w:color="auto" w:fill="auto"/>
            <w:noWrap/>
            <w:vAlign w:val="bottom"/>
          </w:tcPr>
          <w:p w14:paraId="5843DE95">
            <w:pPr>
              <w:widowControl/>
              <w:jc w:val="center"/>
              <w:textAlignment w:val="bottom"/>
              <w:rPr>
                <w:rFonts w:cs="Times New Roman"/>
                <w:color w:val="000000"/>
                <w:sz w:val="22"/>
                <w:szCs w:val="22"/>
              </w:rPr>
            </w:pPr>
            <w:r>
              <w:rPr>
                <w:rFonts w:eastAsia="SimSun" w:cs="Times New Roman"/>
                <w:color w:val="000000"/>
                <w:kern w:val="0"/>
                <w:sz w:val="22"/>
                <w:szCs w:val="22"/>
                <w:lang w:bidi="ar"/>
              </w:rPr>
              <w:t>81.041.333</w:t>
            </w:r>
          </w:p>
        </w:tc>
        <w:tc>
          <w:tcPr>
            <w:tcW w:w="1200" w:type="dxa"/>
            <w:shd w:val="clear" w:color="auto" w:fill="auto"/>
            <w:noWrap/>
            <w:vAlign w:val="bottom"/>
          </w:tcPr>
          <w:p w14:paraId="3EBED41E">
            <w:pPr>
              <w:widowControl/>
              <w:jc w:val="center"/>
              <w:textAlignment w:val="bottom"/>
              <w:rPr>
                <w:rFonts w:cs="Times New Roman"/>
                <w:color w:val="000000"/>
                <w:sz w:val="22"/>
                <w:szCs w:val="22"/>
              </w:rPr>
            </w:pPr>
            <w:r>
              <w:rPr>
                <w:rFonts w:eastAsia="SimSun" w:cs="Times New Roman"/>
                <w:color w:val="000000"/>
                <w:kern w:val="0"/>
                <w:sz w:val="22"/>
                <w:szCs w:val="22"/>
                <w:lang w:bidi="ar"/>
              </w:rPr>
              <w:t>0,02</w:t>
            </w:r>
          </w:p>
        </w:tc>
      </w:tr>
      <w:tr w14:paraId="0EB0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56BBE65F">
            <w:pPr>
              <w:jc w:val="left"/>
              <w:rPr>
                <w:rFonts w:cs="Times New Roman"/>
                <w:color w:val="000000"/>
                <w:sz w:val="22"/>
                <w:szCs w:val="22"/>
              </w:rPr>
            </w:pPr>
          </w:p>
        </w:tc>
        <w:tc>
          <w:tcPr>
            <w:tcW w:w="1361" w:type="dxa"/>
            <w:shd w:val="clear" w:color="auto" w:fill="auto"/>
            <w:noWrap/>
            <w:vAlign w:val="bottom"/>
          </w:tcPr>
          <w:p w14:paraId="0181BFDB">
            <w:pPr>
              <w:jc w:val="center"/>
              <w:rPr>
                <w:rFonts w:eastAsia="SimSun" w:cs="Times New Roman"/>
                <w:color w:val="000000"/>
                <w:kern w:val="0"/>
                <w:sz w:val="22"/>
                <w:szCs w:val="22"/>
                <w:lang w:bidi="ar"/>
              </w:rPr>
            </w:pPr>
            <w:r>
              <w:rPr>
                <w:rFonts w:cs="Times New Roman"/>
                <w:b/>
                <w:bCs/>
                <w:color w:val="000000"/>
                <w:sz w:val="22"/>
                <w:szCs w:val="22"/>
              </w:rPr>
              <w:t>Sous Total</w:t>
            </w:r>
          </w:p>
        </w:tc>
        <w:tc>
          <w:tcPr>
            <w:tcW w:w="1992" w:type="dxa"/>
            <w:shd w:val="clear" w:color="auto" w:fill="auto"/>
            <w:noWrap/>
            <w:vAlign w:val="bottom"/>
          </w:tcPr>
          <w:p w14:paraId="69A9D2E7">
            <w:pPr>
              <w:widowControl/>
              <w:jc w:val="center"/>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8.854.312.360</w:t>
            </w:r>
          </w:p>
        </w:tc>
        <w:tc>
          <w:tcPr>
            <w:tcW w:w="1200" w:type="dxa"/>
            <w:shd w:val="clear" w:color="auto" w:fill="auto"/>
            <w:noWrap/>
            <w:vAlign w:val="bottom"/>
          </w:tcPr>
          <w:p w14:paraId="330CD76A">
            <w:pPr>
              <w:widowControl/>
              <w:jc w:val="center"/>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2,04</w:t>
            </w:r>
          </w:p>
        </w:tc>
      </w:tr>
      <w:tr w14:paraId="7ED4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2" w:type="dxa"/>
            <w:vMerge w:val="restart"/>
            <w:shd w:val="clear" w:color="auto" w:fill="auto"/>
            <w:noWrap/>
            <w:vAlign w:val="bottom"/>
          </w:tcPr>
          <w:p w14:paraId="2ED83ECF">
            <w:pPr>
              <w:widowControl/>
              <w:jc w:val="left"/>
              <w:textAlignment w:val="bottom"/>
              <w:rPr>
                <w:rFonts w:cs="Times New Roman"/>
                <w:b/>
                <w:bCs/>
                <w:color w:val="000000"/>
                <w:sz w:val="22"/>
                <w:szCs w:val="22"/>
              </w:rPr>
            </w:pPr>
            <w:r>
              <w:rPr>
                <w:rFonts w:eastAsia="SimSun" w:cs="Times New Roman"/>
                <w:color w:val="000000"/>
                <w:kern w:val="0"/>
                <w:sz w:val="22"/>
                <w:szCs w:val="22"/>
              </w:rPr>
              <w:t>Économie verte (</w:t>
            </w:r>
            <w:r>
              <w:rPr>
                <w:rFonts w:eastAsia="SimSun" w:cs="Times New Roman"/>
                <w:color w:val="000000"/>
                <w:kern w:val="0"/>
                <w:sz w:val="22"/>
                <w:szCs w:val="22"/>
                <w:lang w:bidi="ar"/>
              </w:rPr>
              <w:t>C7)</w:t>
            </w:r>
          </w:p>
        </w:tc>
        <w:tc>
          <w:tcPr>
            <w:tcW w:w="1361" w:type="dxa"/>
            <w:shd w:val="clear" w:color="auto" w:fill="auto"/>
            <w:noWrap/>
            <w:vAlign w:val="bottom"/>
          </w:tcPr>
          <w:p w14:paraId="38EE6843">
            <w:pPr>
              <w:widowControl/>
              <w:jc w:val="center"/>
              <w:textAlignment w:val="bottom"/>
              <w:rPr>
                <w:rFonts w:cs="Times New Roman"/>
                <w:color w:val="000000"/>
                <w:sz w:val="22"/>
                <w:szCs w:val="22"/>
              </w:rPr>
            </w:pPr>
            <w:r>
              <w:rPr>
                <w:rFonts w:eastAsia="SimSun" w:cs="Times New Roman"/>
                <w:color w:val="000000"/>
                <w:kern w:val="0"/>
                <w:sz w:val="22"/>
                <w:szCs w:val="22"/>
                <w:lang w:bidi="ar"/>
              </w:rPr>
              <w:t>2018</w:t>
            </w:r>
          </w:p>
        </w:tc>
        <w:tc>
          <w:tcPr>
            <w:tcW w:w="1992" w:type="dxa"/>
            <w:shd w:val="clear" w:color="auto" w:fill="auto"/>
            <w:noWrap/>
            <w:vAlign w:val="bottom"/>
          </w:tcPr>
          <w:p w14:paraId="2D229CBF">
            <w:pPr>
              <w:widowControl/>
              <w:jc w:val="center"/>
              <w:textAlignment w:val="bottom"/>
              <w:rPr>
                <w:rFonts w:cs="Times New Roman"/>
                <w:color w:val="000000"/>
                <w:sz w:val="22"/>
                <w:szCs w:val="22"/>
              </w:rPr>
            </w:pPr>
            <w:r>
              <w:rPr>
                <w:rFonts w:eastAsia="SimSun" w:cs="Times New Roman"/>
                <w:color w:val="000000"/>
                <w:kern w:val="0"/>
                <w:sz w:val="22"/>
                <w:szCs w:val="22"/>
                <w:lang w:bidi="ar"/>
              </w:rPr>
              <w:t>5.704.732.869</w:t>
            </w:r>
          </w:p>
        </w:tc>
        <w:tc>
          <w:tcPr>
            <w:tcW w:w="1200" w:type="dxa"/>
            <w:shd w:val="clear" w:color="auto" w:fill="auto"/>
            <w:noWrap/>
            <w:vAlign w:val="bottom"/>
          </w:tcPr>
          <w:p w14:paraId="23E40D07">
            <w:pPr>
              <w:widowControl/>
              <w:jc w:val="center"/>
              <w:textAlignment w:val="bottom"/>
              <w:rPr>
                <w:rFonts w:cs="Times New Roman"/>
                <w:color w:val="000000"/>
                <w:sz w:val="22"/>
                <w:szCs w:val="22"/>
              </w:rPr>
            </w:pPr>
            <w:r>
              <w:rPr>
                <w:rFonts w:eastAsia="SimSun" w:cs="Times New Roman"/>
                <w:color w:val="000000"/>
                <w:kern w:val="0"/>
                <w:sz w:val="22"/>
                <w:szCs w:val="22"/>
                <w:lang w:bidi="ar"/>
              </w:rPr>
              <w:t>1,32</w:t>
            </w:r>
          </w:p>
        </w:tc>
      </w:tr>
      <w:tr w14:paraId="55E5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38DFFEBB">
            <w:pPr>
              <w:jc w:val="left"/>
              <w:rPr>
                <w:rFonts w:cs="Times New Roman"/>
                <w:color w:val="000000"/>
                <w:sz w:val="22"/>
                <w:szCs w:val="22"/>
              </w:rPr>
            </w:pPr>
          </w:p>
        </w:tc>
        <w:tc>
          <w:tcPr>
            <w:tcW w:w="1361" w:type="dxa"/>
            <w:shd w:val="clear" w:color="auto" w:fill="auto"/>
            <w:noWrap/>
            <w:vAlign w:val="bottom"/>
          </w:tcPr>
          <w:p w14:paraId="043C1465">
            <w:pPr>
              <w:widowControl/>
              <w:jc w:val="center"/>
              <w:textAlignment w:val="bottom"/>
              <w:rPr>
                <w:rFonts w:cs="Times New Roman"/>
                <w:color w:val="000000"/>
                <w:sz w:val="22"/>
                <w:szCs w:val="22"/>
              </w:rPr>
            </w:pPr>
            <w:r>
              <w:rPr>
                <w:rFonts w:eastAsia="SimSun" w:cs="Times New Roman"/>
                <w:color w:val="000000"/>
                <w:kern w:val="0"/>
                <w:sz w:val="22"/>
                <w:szCs w:val="22"/>
                <w:lang w:bidi="ar"/>
              </w:rPr>
              <w:t>2019</w:t>
            </w:r>
          </w:p>
        </w:tc>
        <w:tc>
          <w:tcPr>
            <w:tcW w:w="1992" w:type="dxa"/>
            <w:shd w:val="clear" w:color="auto" w:fill="auto"/>
            <w:noWrap/>
            <w:vAlign w:val="bottom"/>
          </w:tcPr>
          <w:p w14:paraId="0FE70C9C">
            <w:pPr>
              <w:widowControl/>
              <w:jc w:val="center"/>
              <w:textAlignment w:val="bottom"/>
              <w:rPr>
                <w:rFonts w:cs="Times New Roman"/>
                <w:color w:val="000000"/>
                <w:sz w:val="22"/>
                <w:szCs w:val="22"/>
              </w:rPr>
            </w:pPr>
            <w:r>
              <w:rPr>
                <w:rFonts w:eastAsia="SimSun" w:cs="Times New Roman"/>
                <w:color w:val="000000"/>
                <w:kern w:val="0"/>
                <w:sz w:val="22"/>
                <w:szCs w:val="22"/>
                <w:lang w:bidi="ar"/>
              </w:rPr>
              <w:t>5.964.865.125</w:t>
            </w:r>
          </w:p>
        </w:tc>
        <w:tc>
          <w:tcPr>
            <w:tcW w:w="1200" w:type="dxa"/>
            <w:shd w:val="clear" w:color="auto" w:fill="auto"/>
            <w:noWrap/>
            <w:vAlign w:val="bottom"/>
          </w:tcPr>
          <w:p w14:paraId="2DDB6CB4">
            <w:pPr>
              <w:widowControl/>
              <w:jc w:val="center"/>
              <w:textAlignment w:val="bottom"/>
              <w:rPr>
                <w:rFonts w:cs="Times New Roman"/>
                <w:color w:val="000000"/>
                <w:sz w:val="22"/>
                <w:szCs w:val="22"/>
              </w:rPr>
            </w:pPr>
            <w:r>
              <w:rPr>
                <w:rFonts w:eastAsia="SimSun" w:cs="Times New Roman"/>
                <w:color w:val="000000"/>
                <w:kern w:val="0"/>
                <w:sz w:val="22"/>
                <w:szCs w:val="22"/>
                <w:lang w:bidi="ar"/>
              </w:rPr>
              <w:t>1,38</w:t>
            </w:r>
          </w:p>
        </w:tc>
      </w:tr>
      <w:tr w14:paraId="3BF0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729EA1BD">
            <w:pPr>
              <w:jc w:val="left"/>
              <w:rPr>
                <w:rFonts w:cs="Times New Roman"/>
                <w:color w:val="000000"/>
                <w:sz w:val="22"/>
                <w:szCs w:val="22"/>
              </w:rPr>
            </w:pPr>
          </w:p>
        </w:tc>
        <w:tc>
          <w:tcPr>
            <w:tcW w:w="1361" w:type="dxa"/>
            <w:shd w:val="clear" w:color="auto" w:fill="auto"/>
            <w:noWrap/>
            <w:vAlign w:val="bottom"/>
          </w:tcPr>
          <w:p w14:paraId="4AAFB304">
            <w:pPr>
              <w:widowControl/>
              <w:jc w:val="center"/>
              <w:textAlignment w:val="bottom"/>
              <w:rPr>
                <w:rFonts w:cs="Times New Roman"/>
                <w:color w:val="000000"/>
                <w:sz w:val="22"/>
                <w:szCs w:val="22"/>
              </w:rPr>
            </w:pPr>
            <w:r>
              <w:rPr>
                <w:rFonts w:eastAsia="SimSun" w:cs="Times New Roman"/>
                <w:color w:val="000000"/>
                <w:kern w:val="0"/>
                <w:sz w:val="22"/>
                <w:szCs w:val="22"/>
                <w:lang w:bidi="ar"/>
              </w:rPr>
              <w:t>2020</w:t>
            </w:r>
          </w:p>
        </w:tc>
        <w:tc>
          <w:tcPr>
            <w:tcW w:w="1992" w:type="dxa"/>
            <w:shd w:val="clear" w:color="auto" w:fill="auto"/>
            <w:noWrap/>
            <w:vAlign w:val="bottom"/>
          </w:tcPr>
          <w:p w14:paraId="517374E6">
            <w:pPr>
              <w:widowControl/>
              <w:jc w:val="center"/>
              <w:textAlignment w:val="bottom"/>
              <w:rPr>
                <w:rFonts w:cs="Times New Roman"/>
                <w:color w:val="000000"/>
                <w:sz w:val="22"/>
                <w:szCs w:val="22"/>
              </w:rPr>
            </w:pPr>
            <w:r>
              <w:rPr>
                <w:rFonts w:eastAsia="SimSun" w:cs="Times New Roman"/>
                <w:color w:val="000000"/>
                <w:kern w:val="0"/>
                <w:sz w:val="22"/>
                <w:szCs w:val="22"/>
                <w:lang w:bidi="ar"/>
              </w:rPr>
              <w:t>4.486.900.499</w:t>
            </w:r>
          </w:p>
        </w:tc>
        <w:tc>
          <w:tcPr>
            <w:tcW w:w="1200" w:type="dxa"/>
            <w:shd w:val="clear" w:color="auto" w:fill="auto"/>
            <w:noWrap/>
            <w:vAlign w:val="bottom"/>
          </w:tcPr>
          <w:p w14:paraId="55586A3A">
            <w:pPr>
              <w:widowControl/>
              <w:jc w:val="center"/>
              <w:textAlignment w:val="bottom"/>
              <w:rPr>
                <w:rFonts w:cs="Times New Roman"/>
                <w:color w:val="000000"/>
                <w:sz w:val="22"/>
                <w:szCs w:val="22"/>
              </w:rPr>
            </w:pPr>
            <w:r>
              <w:rPr>
                <w:rFonts w:eastAsia="SimSun" w:cs="Times New Roman"/>
                <w:color w:val="000000"/>
                <w:kern w:val="0"/>
                <w:sz w:val="22"/>
                <w:szCs w:val="22"/>
                <w:lang w:bidi="ar"/>
              </w:rPr>
              <w:t>1,04</w:t>
            </w:r>
          </w:p>
        </w:tc>
      </w:tr>
      <w:tr w14:paraId="373D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0753A878">
            <w:pPr>
              <w:jc w:val="left"/>
              <w:rPr>
                <w:rFonts w:cs="Times New Roman"/>
                <w:color w:val="000000"/>
                <w:sz w:val="22"/>
                <w:szCs w:val="22"/>
              </w:rPr>
            </w:pPr>
          </w:p>
        </w:tc>
        <w:tc>
          <w:tcPr>
            <w:tcW w:w="1361" w:type="dxa"/>
            <w:shd w:val="clear" w:color="auto" w:fill="auto"/>
            <w:noWrap/>
            <w:vAlign w:val="bottom"/>
          </w:tcPr>
          <w:p w14:paraId="2F72C05D">
            <w:pPr>
              <w:widowControl/>
              <w:jc w:val="center"/>
              <w:textAlignment w:val="bottom"/>
              <w:rPr>
                <w:rFonts w:cs="Times New Roman"/>
                <w:color w:val="000000"/>
                <w:sz w:val="22"/>
                <w:szCs w:val="22"/>
              </w:rPr>
            </w:pPr>
            <w:r>
              <w:rPr>
                <w:rFonts w:eastAsia="SimSun" w:cs="Times New Roman"/>
                <w:color w:val="000000"/>
                <w:kern w:val="0"/>
                <w:sz w:val="22"/>
                <w:szCs w:val="22"/>
                <w:lang w:bidi="ar"/>
              </w:rPr>
              <w:t>2021</w:t>
            </w:r>
          </w:p>
        </w:tc>
        <w:tc>
          <w:tcPr>
            <w:tcW w:w="1992" w:type="dxa"/>
            <w:shd w:val="clear" w:color="auto" w:fill="auto"/>
            <w:noWrap/>
            <w:vAlign w:val="bottom"/>
          </w:tcPr>
          <w:p w14:paraId="604A6F2C">
            <w:pPr>
              <w:widowControl/>
              <w:jc w:val="center"/>
              <w:textAlignment w:val="bottom"/>
              <w:rPr>
                <w:rFonts w:cs="Times New Roman"/>
                <w:color w:val="000000"/>
                <w:sz w:val="22"/>
                <w:szCs w:val="22"/>
              </w:rPr>
            </w:pPr>
            <w:r>
              <w:rPr>
                <w:rFonts w:eastAsia="SimSun" w:cs="Times New Roman"/>
                <w:color w:val="000000"/>
                <w:kern w:val="0"/>
                <w:sz w:val="22"/>
                <w:szCs w:val="22"/>
                <w:lang w:bidi="ar"/>
              </w:rPr>
              <w:t>5.018.003.208</w:t>
            </w:r>
          </w:p>
        </w:tc>
        <w:tc>
          <w:tcPr>
            <w:tcW w:w="1200" w:type="dxa"/>
            <w:shd w:val="clear" w:color="auto" w:fill="auto"/>
            <w:noWrap/>
            <w:vAlign w:val="bottom"/>
          </w:tcPr>
          <w:p w14:paraId="2297DE73">
            <w:pPr>
              <w:widowControl/>
              <w:jc w:val="center"/>
              <w:textAlignment w:val="bottom"/>
              <w:rPr>
                <w:rFonts w:cs="Times New Roman"/>
                <w:color w:val="000000"/>
                <w:sz w:val="22"/>
                <w:szCs w:val="22"/>
              </w:rPr>
            </w:pPr>
            <w:r>
              <w:rPr>
                <w:rFonts w:eastAsia="SimSun" w:cs="Times New Roman"/>
                <w:color w:val="000000"/>
                <w:kern w:val="0"/>
                <w:sz w:val="22"/>
                <w:szCs w:val="22"/>
                <w:lang w:bidi="ar"/>
              </w:rPr>
              <w:t>1,16</w:t>
            </w:r>
          </w:p>
        </w:tc>
      </w:tr>
      <w:tr w14:paraId="2FE8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55CC5426">
            <w:pPr>
              <w:jc w:val="left"/>
              <w:rPr>
                <w:rFonts w:cs="Times New Roman"/>
                <w:color w:val="000000"/>
                <w:sz w:val="22"/>
                <w:szCs w:val="22"/>
              </w:rPr>
            </w:pPr>
          </w:p>
        </w:tc>
        <w:tc>
          <w:tcPr>
            <w:tcW w:w="1361" w:type="dxa"/>
            <w:shd w:val="clear" w:color="auto" w:fill="auto"/>
            <w:noWrap/>
            <w:vAlign w:val="bottom"/>
          </w:tcPr>
          <w:p w14:paraId="1AC51112">
            <w:pPr>
              <w:widowControl/>
              <w:jc w:val="center"/>
              <w:textAlignment w:val="bottom"/>
              <w:rPr>
                <w:rFonts w:cs="Times New Roman"/>
                <w:color w:val="000000"/>
                <w:sz w:val="22"/>
                <w:szCs w:val="22"/>
              </w:rPr>
            </w:pPr>
            <w:r>
              <w:rPr>
                <w:rFonts w:eastAsia="SimSun" w:cs="Times New Roman"/>
                <w:color w:val="000000"/>
                <w:kern w:val="0"/>
                <w:sz w:val="22"/>
                <w:szCs w:val="22"/>
                <w:lang w:bidi="ar"/>
              </w:rPr>
              <w:t>2022</w:t>
            </w:r>
          </w:p>
        </w:tc>
        <w:tc>
          <w:tcPr>
            <w:tcW w:w="1992" w:type="dxa"/>
            <w:shd w:val="clear" w:color="auto" w:fill="auto"/>
            <w:noWrap/>
            <w:vAlign w:val="bottom"/>
          </w:tcPr>
          <w:p w14:paraId="152C9C29">
            <w:pPr>
              <w:widowControl/>
              <w:jc w:val="center"/>
              <w:textAlignment w:val="bottom"/>
              <w:rPr>
                <w:rFonts w:cs="Times New Roman"/>
                <w:color w:val="000000"/>
                <w:sz w:val="22"/>
                <w:szCs w:val="22"/>
              </w:rPr>
            </w:pPr>
            <w:r>
              <w:rPr>
                <w:rFonts w:eastAsia="SimSun" w:cs="Times New Roman"/>
                <w:color w:val="000000"/>
                <w:kern w:val="0"/>
                <w:sz w:val="22"/>
                <w:szCs w:val="22"/>
                <w:lang w:bidi="ar"/>
              </w:rPr>
              <w:t>14.360.915.389</w:t>
            </w:r>
          </w:p>
        </w:tc>
        <w:tc>
          <w:tcPr>
            <w:tcW w:w="1200" w:type="dxa"/>
            <w:shd w:val="clear" w:color="auto" w:fill="auto"/>
            <w:noWrap/>
            <w:vAlign w:val="bottom"/>
          </w:tcPr>
          <w:p w14:paraId="6B6F8258">
            <w:pPr>
              <w:widowControl/>
              <w:jc w:val="center"/>
              <w:textAlignment w:val="bottom"/>
              <w:rPr>
                <w:rFonts w:cs="Times New Roman"/>
                <w:color w:val="000000"/>
                <w:sz w:val="22"/>
                <w:szCs w:val="22"/>
              </w:rPr>
            </w:pPr>
            <w:r>
              <w:rPr>
                <w:rFonts w:eastAsia="SimSun" w:cs="Times New Roman"/>
                <w:color w:val="000000"/>
                <w:kern w:val="0"/>
                <w:sz w:val="22"/>
                <w:szCs w:val="22"/>
                <w:lang w:bidi="ar"/>
              </w:rPr>
              <w:t>3,31</w:t>
            </w:r>
          </w:p>
        </w:tc>
      </w:tr>
      <w:tr w14:paraId="4BC7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0191737F">
            <w:pPr>
              <w:jc w:val="left"/>
              <w:rPr>
                <w:rFonts w:cs="Times New Roman"/>
                <w:color w:val="000000"/>
                <w:sz w:val="22"/>
                <w:szCs w:val="22"/>
              </w:rPr>
            </w:pPr>
          </w:p>
        </w:tc>
        <w:tc>
          <w:tcPr>
            <w:tcW w:w="1361" w:type="dxa"/>
            <w:shd w:val="clear" w:color="auto" w:fill="auto"/>
            <w:noWrap/>
            <w:vAlign w:val="bottom"/>
          </w:tcPr>
          <w:p w14:paraId="440873DA">
            <w:pPr>
              <w:jc w:val="center"/>
              <w:rPr>
                <w:rFonts w:eastAsia="SimSun" w:cs="Times New Roman"/>
                <w:color w:val="000000"/>
                <w:kern w:val="0"/>
                <w:sz w:val="22"/>
                <w:szCs w:val="22"/>
                <w:lang w:bidi="ar"/>
              </w:rPr>
            </w:pPr>
            <w:r>
              <w:rPr>
                <w:rFonts w:cs="Times New Roman"/>
                <w:b/>
                <w:bCs/>
                <w:color w:val="000000"/>
                <w:sz w:val="22"/>
                <w:szCs w:val="22"/>
              </w:rPr>
              <w:t>Sous Total</w:t>
            </w:r>
          </w:p>
        </w:tc>
        <w:tc>
          <w:tcPr>
            <w:tcW w:w="1992" w:type="dxa"/>
            <w:shd w:val="clear" w:color="auto" w:fill="auto"/>
            <w:noWrap/>
            <w:vAlign w:val="bottom"/>
          </w:tcPr>
          <w:p w14:paraId="13514C30">
            <w:pPr>
              <w:widowControl/>
              <w:jc w:val="center"/>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35.535.417.090</w:t>
            </w:r>
          </w:p>
        </w:tc>
        <w:tc>
          <w:tcPr>
            <w:tcW w:w="1200" w:type="dxa"/>
            <w:shd w:val="clear" w:color="auto" w:fill="auto"/>
            <w:noWrap/>
            <w:vAlign w:val="bottom"/>
          </w:tcPr>
          <w:p w14:paraId="30E49226">
            <w:pPr>
              <w:widowControl/>
              <w:jc w:val="center"/>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8,20</w:t>
            </w:r>
          </w:p>
        </w:tc>
      </w:tr>
      <w:tr w14:paraId="211B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462" w:type="dxa"/>
            <w:vMerge w:val="restart"/>
            <w:shd w:val="clear" w:color="auto" w:fill="auto"/>
            <w:noWrap/>
            <w:vAlign w:val="bottom"/>
          </w:tcPr>
          <w:p w14:paraId="4043A974">
            <w:pPr>
              <w:widowControl/>
              <w:jc w:val="left"/>
              <w:textAlignment w:val="bottom"/>
              <w:rPr>
                <w:rFonts w:cs="Times New Roman"/>
                <w:b/>
                <w:bCs/>
                <w:color w:val="000000"/>
                <w:sz w:val="22"/>
                <w:szCs w:val="22"/>
              </w:rPr>
            </w:pPr>
            <w:r>
              <w:rPr>
                <w:rFonts w:eastAsia="SimSun" w:cs="Times New Roman"/>
                <w:color w:val="000000"/>
                <w:kern w:val="0"/>
                <w:sz w:val="22"/>
                <w:szCs w:val="22"/>
              </w:rPr>
              <w:t>Planification du développement et de la biodiversité (</w:t>
            </w:r>
            <w:r>
              <w:rPr>
                <w:rFonts w:eastAsia="SimSun" w:cs="Times New Roman"/>
                <w:color w:val="000000"/>
                <w:kern w:val="0"/>
                <w:sz w:val="22"/>
                <w:szCs w:val="22"/>
                <w:lang w:bidi="ar"/>
              </w:rPr>
              <w:t>C8)</w:t>
            </w:r>
          </w:p>
        </w:tc>
        <w:tc>
          <w:tcPr>
            <w:tcW w:w="1361" w:type="dxa"/>
            <w:shd w:val="clear" w:color="auto" w:fill="auto"/>
            <w:noWrap/>
            <w:vAlign w:val="bottom"/>
          </w:tcPr>
          <w:p w14:paraId="7EC89ECE">
            <w:pPr>
              <w:widowControl/>
              <w:jc w:val="center"/>
              <w:textAlignment w:val="bottom"/>
              <w:rPr>
                <w:rFonts w:cs="Times New Roman"/>
                <w:color w:val="000000"/>
                <w:sz w:val="22"/>
                <w:szCs w:val="22"/>
              </w:rPr>
            </w:pPr>
            <w:r>
              <w:rPr>
                <w:rFonts w:eastAsia="SimSun" w:cs="Times New Roman"/>
                <w:color w:val="000000"/>
                <w:kern w:val="0"/>
                <w:sz w:val="22"/>
                <w:szCs w:val="22"/>
                <w:lang w:bidi="ar"/>
              </w:rPr>
              <w:t>2018</w:t>
            </w:r>
          </w:p>
        </w:tc>
        <w:tc>
          <w:tcPr>
            <w:tcW w:w="1992" w:type="dxa"/>
            <w:shd w:val="clear" w:color="auto" w:fill="auto"/>
            <w:noWrap/>
            <w:vAlign w:val="bottom"/>
          </w:tcPr>
          <w:p w14:paraId="7181329A">
            <w:pPr>
              <w:widowControl/>
              <w:jc w:val="center"/>
              <w:textAlignment w:val="bottom"/>
              <w:rPr>
                <w:rFonts w:cs="Times New Roman"/>
                <w:color w:val="000000"/>
                <w:sz w:val="22"/>
                <w:szCs w:val="22"/>
              </w:rPr>
            </w:pPr>
            <w:r>
              <w:rPr>
                <w:rFonts w:eastAsia="SimSun" w:cs="Times New Roman"/>
                <w:color w:val="000000"/>
                <w:kern w:val="0"/>
                <w:sz w:val="22"/>
                <w:szCs w:val="22"/>
                <w:lang w:bidi="ar"/>
              </w:rPr>
              <w:t>7.843.737.771</w:t>
            </w:r>
          </w:p>
        </w:tc>
        <w:tc>
          <w:tcPr>
            <w:tcW w:w="1200" w:type="dxa"/>
            <w:shd w:val="clear" w:color="auto" w:fill="auto"/>
            <w:noWrap/>
            <w:vAlign w:val="bottom"/>
          </w:tcPr>
          <w:p w14:paraId="047F4233">
            <w:pPr>
              <w:widowControl/>
              <w:jc w:val="center"/>
              <w:textAlignment w:val="bottom"/>
              <w:rPr>
                <w:rFonts w:cs="Times New Roman"/>
                <w:color w:val="000000"/>
                <w:sz w:val="22"/>
                <w:szCs w:val="22"/>
              </w:rPr>
            </w:pPr>
            <w:r>
              <w:rPr>
                <w:rFonts w:eastAsia="SimSun" w:cs="Times New Roman"/>
                <w:color w:val="000000"/>
                <w:kern w:val="0"/>
                <w:sz w:val="22"/>
                <w:szCs w:val="22"/>
                <w:lang w:bidi="ar"/>
              </w:rPr>
              <w:t>1,81</w:t>
            </w:r>
          </w:p>
        </w:tc>
      </w:tr>
      <w:tr w14:paraId="4F49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2DD59CAD">
            <w:pPr>
              <w:jc w:val="left"/>
              <w:rPr>
                <w:rFonts w:cs="Times New Roman"/>
                <w:color w:val="000000"/>
                <w:sz w:val="22"/>
                <w:szCs w:val="22"/>
              </w:rPr>
            </w:pPr>
          </w:p>
        </w:tc>
        <w:tc>
          <w:tcPr>
            <w:tcW w:w="1361" w:type="dxa"/>
            <w:shd w:val="clear" w:color="auto" w:fill="auto"/>
            <w:noWrap/>
            <w:vAlign w:val="bottom"/>
          </w:tcPr>
          <w:p w14:paraId="76E8772E">
            <w:pPr>
              <w:widowControl/>
              <w:jc w:val="center"/>
              <w:textAlignment w:val="bottom"/>
              <w:rPr>
                <w:rFonts w:cs="Times New Roman"/>
                <w:color w:val="000000"/>
                <w:sz w:val="22"/>
                <w:szCs w:val="22"/>
              </w:rPr>
            </w:pPr>
            <w:r>
              <w:rPr>
                <w:rFonts w:eastAsia="SimSun" w:cs="Times New Roman"/>
                <w:color w:val="000000"/>
                <w:kern w:val="0"/>
                <w:sz w:val="22"/>
                <w:szCs w:val="22"/>
                <w:lang w:bidi="ar"/>
              </w:rPr>
              <w:t>2019</w:t>
            </w:r>
          </w:p>
        </w:tc>
        <w:tc>
          <w:tcPr>
            <w:tcW w:w="1992" w:type="dxa"/>
            <w:shd w:val="clear" w:color="auto" w:fill="auto"/>
            <w:noWrap/>
            <w:vAlign w:val="bottom"/>
          </w:tcPr>
          <w:p w14:paraId="4F3113D9">
            <w:pPr>
              <w:widowControl/>
              <w:jc w:val="center"/>
              <w:textAlignment w:val="bottom"/>
              <w:rPr>
                <w:rFonts w:cs="Times New Roman"/>
                <w:color w:val="000000"/>
                <w:sz w:val="22"/>
                <w:szCs w:val="22"/>
              </w:rPr>
            </w:pPr>
            <w:r>
              <w:rPr>
                <w:rFonts w:eastAsia="SimSun" w:cs="Times New Roman"/>
                <w:color w:val="000000"/>
                <w:kern w:val="0"/>
                <w:sz w:val="22"/>
                <w:szCs w:val="22"/>
                <w:lang w:bidi="ar"/>
              </w:rPr>
              <w:t>2.319.484.618</w:t>
            </w:r>
          </w:p>
        </w:tc>
        <w:tc>
          <w:tcPr>
            <w:tcW w:w="1200" w:type="dxa"/>
            <w:shd w:val="clear" w:color="auto" w:fill="auto"/>
            <w:noWrap/>
            <w:vAlign w:val="bottom"/>
          </w:tcPr>
          <w:p w14:paraId="28D35AA7">
            <w:pPr>
              <w:widowControl/>
              <w:jc w:val="center"/>
              <w:textAlignment w:val="bottom"/>
              <w:rPr>
                <w:rFonts w:cs="Times New Roman"/>
                <w:color w:val="000000"/>
                <w:sz w:val="22"/>
                <w:szCs w:val="22"/>
              </w:rPr>
            </w:pPr>
            <w:r>
              <w:rPr>
                <w:rFonts w:eastAsia="SimSun" w:cs="Times New Roman"/>
                <w:color w:val="000000"/>
                <w:kern w:val="0"/>
                <w:sz w:val="22"/>
                <w:szCs w:val="22"/>
                <w:lang w:bidi="ar"/>
              </w:rPr>
              <w:t>0,54</w:t>
            </w:r>
          </w:p>
        </w:tc>
      </w:tr>
      <w:tr w14:paraId="321E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527E0E4E">
            <w:pPr>
              <w:jc w:val="left"/>
              <w:rPr>
                <w:rFonts w:cs="Times New Roman"/>
                <w:color w:val="000000"/>
                <w:sz w:val="22"/>
                <w:szCs w:val="22"/>
              </w:rPr>
            </w:pPr>
          </w:p>
        </w:tc>
        <w:tc>
          <w:tcPr>
            <w:tcW w:w="1361" w:type="dxa"/>
            <w:shd w:val="clear" w:color="auto" w:fill="auto"/>
            <w:noWrap/>
            <w:vAlign w:val="bottom"/>
          </w:tcPr>
          <w:p w14:paraId="48F7B0BC">
            <w:pPr>
              <w:widowControl/>
              <w:jc w:val="center"/>
              <w:textAlignment w:val="bottom"/>
              <w:rPr>
                <w:rFonts w:cs="Times New Roman"/>
                <w:color w:val="000000"/>
                <w:sz w:val="22"/>
                <w:szCs w:val="22"/>
              </w:rPr>
            </w:pPr>
            <w:r>
              <w:rPr>
                <w:rFonts w:eastAsia="SimSun" w:cs="Times New Roman"/>
                <w:color w:val="000000"/>
                <w:kern w:val="0"/>
                <w:sz w:val="22"/>
                <w:szCs w:val="22"/>
                <w:lang w:bidi="ar"/>
              </w:rPr>
              <w:t>2020</w:t>
            </w:r>
          </w:p>
        </w:tc>
        <w:tc>
          <w:tcPr>
            <w:tcW w:w="1992" w:type="dxa"/>
            <w:shd w:val="clear" w:color="auto" w:fill="auto"/>
            <w:noWrap/>
            <w:vAlign w:val="bottom"/>
          </w:tcPr>
          <w:p w14:paraId="6143F370">
            <w:pPr>
              <w:widowControl/>
              <w:jc w:val="center"/>
              <w:textAlignment w:val="bottom"/>
              <w:rPr>
                <w:rFonts w:cs="Times New Roman"/>
                <w:color w:val="000000"/>
                <w:sz w:val="22"/>
                <w:szCs w:val="22"/>
              </w:rPr>
            </w:pPr>
            <w:r>
              <w:rPr>
                <w:rFonts w:eastAsia="SimSun" w:cs="Times New Roman"/>
                <w:color w:val="000000"/>
                <w:kern w:val="0"/>
                <w:sz w:val="22"/>
                <w:szCs w:val="22"/>
                <w:lang w:bidi="ar"/>
              </w:rPr>
              <w:t>1.408.082.714</w:t>
            </w:r>
          </w:p>
        </w:tc>
        <w:tc>
          <w:tcPr>
            <w:tcW w:w="1200" w:type="dxa"/>
            <w:shd w:val="clear" w:color="auto" w:fill="auto"/>
            <w:noWrap/>
            <w:vAlign w:val="bottom"/>
          </w:tcPr>
          <w:p w14:paraId="06DEF30C">
            <w:pPr>
              <w:widowControl/>
              <w:jc w:val="center"/>
              <w:textAlignment w:val="bottom"/>
              <w:rPr>
                <w:rFonts w:cs="Times New Roman"/>
                <w:color w:val="000000"/>
                <w:sz w:val="22"/>
                <w:szCs w:val="22"/>
              </w:rPr>
            </w:pPr>
            <w:r>
              <w:rPr>
                <w:rFonts w:eastAsia="SimSun" w:cs="Times New Roman"/>
                <w:color w:val="000000"/>
                <w:kern w:val="0"/>
                <w:sz w:val="22"/>
                <w:szCs w:val="22"/>
                <w:lang w:bidi="ar"/>
              </w:rPr>
              <w:t>0,33</w:t>
            </w:r>
          </w:p>
        </w:tc>
      </w:tr>
      <w:tr w14:paraId="6BC3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60EA1AFC">
            <w:pPr>
              <w:jc w:val="left"/>
              <w:rPr>
                <w:rFonts w:cs="Times New Roman"/>
                <w:color w:val="000000"/>
                <w:sz w:val="22"/>
                <w:szCs w:val="22"/>
              </w:rPr>
            </w:pPr>
          </w:p>
        </w:tc>
        <w:tc>
          <w:tcPr>
            <w:tcW w:w="1361" w:type="dxa"/>
            <w:shd w:val="clear" w:color="auto" w:fill="auto"/>
            <w:noWrap/>
            <w:vAlign w:val="bottom"/>
          </w:tcPr>
          <w:p w14:paraId="101A0CFE">
            <w:pPr>
              <w:widowControl/>
              <w:jc w:val="center"/>
              <w:textAlignment w:val="bottom"/>
              <w:rPr>
                <w:rFonts w:cs="Times New Roman"/>
                <w:color w:val="000000"/>
                <w:sz w:val="22"/>
                <w:szCs w:val="22"/>
              </w:rPr>
            </w:pPr>
            <w:r>
              <w:rPr>
                <w:rFonts w:eastAsia="SimSun" w:cs="Times New Roman"/>
                <w:color w:val="000000"/>
                <w:kern w:val="0"/>
                <w:sz w:val="22"/>
                <w:szCs w:val="22"/>
                <w:lang w:bidi="ar"/>
              </w:rPr>
              <w:t>2021</w:t>
            </w:r>
          </w:p>
        </w:tc>
        <w:tc>
          <w:tcPr>
            <w:tcW w:w="1992" w:type="dxa"/>
            <w:shd w:val="clear" w:color="auto" w:fill="auto"/>
            <w:noWrap/>
            <w:vAlign w:val="bottom"/>
          </w:tcPr>
          <w:p w14:paraId="52711EC6">
            <w:pPr>
              <w:widowControl/>
              <w:jc w:val="center"/>
              <w:textAlignment w:val="bottom"/>
              <w:rPr>
                <w:rFonts w:cs="Times New Roman"/>
                <w:color w:val="000000"/>
                <w:sz w:val="22"/>
                <w:szCs w:val="22"/>
              </w:rPr>
            </w:pPr>
            <w:r>
              <w:rPr>
                <w:rFonts w:eastAsia="SimSun" w:cs="Times New Roman"/>
                <w:color w:val="000000"/>
                <w:kern w:val="0"/>
                <w:sz w:val="22"/>
                <w:szCs w:val="22"/>
                <w:lang w:bidi="ar"/>
              </w:rPr>
              <w:t>4.198.929.882</w:t>
            </w:r>
          </w:p>
        </w:tc>
        <w:tc>
          <w:tcPr>
            <w:tcW w:w="1200" w:type="dxa"/>
            <w:shd w:val="clear" w:color="auto" w:fill="auto"/>
            <w:noWrap/>
            <w:vAlign w:val="bottom"/>
          </w:tcPr>
          <w:p w14:paraId="58B67C1A">
            <w:pPr>
              <w:widowControl/>
              <w:jc w:val="center"/>
              <w:textAlignment w:val="bottom"/>
              <w:rPr>
                <w:rFonts w:cs="Times New Roman"/>
                <w:color w:val="000000"/>
                <w:sz w:val="22"/>
                <w:szCs w:val="22"/>
              </w:rPr>
            </w:pPr>
            <w:r>
              <w:rPr>
                <w:rFonts w:eastAsia="SimSun" w:cs="Times New Roman"/>
                <w:color w:val="000000"/>
                <w:kern w:val="0"/>
                <w:sz w:val="22"/>
                <w:szCs w:val="22"/>
                <w:lang w:bidi="ar"/>
              </w:rPr>
              <w:t>0,97</w:t>
            </w:r>
          </w:p>
        </w:tc>
      </w:tr>
      <w:tr w14:paraId="598A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5390C7B7">
            <w:pPr>
              <w:jc w:val="left"/>
              <w:rPr>
                <w:rFonts w:cs="Times New Roman"/>
                <w:color w:val="000000"/>
                <w:sz w:val="22"/>
                <w:szCs w:val="22"/>
              </w:rPr>
            </w:pPr>
          </w:p>
        </w:tc>
        <w:tc>
          <w:tcPr>
            <w:tcW w:w="1361" w:type="dxa"/>
            <w:shd w:val="clear" w:color="auto" w:fill="auto"/>
            <w:noWrap/>
            <w:vAlign w:val="bottom"/>
          </w:tcPr>
          <w:p w14:paraId="744A8AB9">
            <w:pPr>
              <w:widowControl/>
              <w:jc w:val="center"/>
              <w:textAlignment w:val="bottom"/>
              <w:rPr>
                <w:rFonts w:cs="Times New Roman"/>
                <w:color w:val="000000"/>
                <w:sz w:val="22"/>
                <w:szCs w:val="22"/>
              </w:rPr>
            </w:pPr>
            <w:r>
              <w:rPr>
                <w:rFonts w:eastAsia="SimSun" w:cs="Times New Roman"/>
                <w:color w:val="000000"/>
                <w:kern w:val="0"/>
                <w:sz w:val="22"/>
                <w:szCs w:val="22"/>
                <w:lang w:bidi="ar"/>
              </w:rPr>
              <w:t>2022</w:t>
            </w:r>
          </w:p>
        </w:tc>
        <w:tc>
          <w:tcPr>
            <w:tcW w:w="1992" w:type="dxa"/>
            <w:shd w:val="clear" w:color="auto" w:fill="auto"/>
            <w:noWrap/>
            <w:vAlign w:val="bottom"/>
          </w:tcPr>
          <w:p w14:paraId="6AB8D3D7">
            <w:pPr>
              <w:widowControl/>
              <w:jc w:val="center"/>
              <w:textAlignment w:val="bottom"/>
              <w:rPr>
                <w:rFonts w:cs="Times New Roman"/>
                <w:color w:val="000000"/>
                <w:sz w:val="22"/>
                <w:szCs w:val="22"/>
              </w:rPr>
            </w:pPr>
            <w:r>
              <w:rPr>
                <w:rFonts w:eastAsia="SimSun" w:cs="Times New Roman"/>
                <w:color w:val="000000"/>
                <w:kern w:val="0"/>
                <w:sz w:val="22"/>
                <w:szCs w:val="22"/>
                <w:lang w:bidi="ar"/>
              </w:rPr>
              <w:t>17.719.933.233</w:t>
            </w:r>
          </w:p>
        </w:tc>
        <w:tc>
          <w:tcPr>
            <w:tcW w:w="1200" w:type="dxa"/>
            <w:shd w:val="clear" w:color="auto" w:fill="auto"/>
            <w:noWrap/>
            <w:vAlign w:val="bottom"/>
          </w:tcPr>
          <w:p w14:paraId="4FA3CA07">
            <w:pPr>
              <w:widowControl/>
              <w:jc w:val="center"/>
              <w:textAlignment w:val="bottom"/>
              <w:rPr>
                <w:rFonts w:cs="Times New Roman"/>
                <w:color w:val="000000"/>
                <w:sz w:val="22"/>
                <w:szCs w:val="22"/>
              </w:rPr>
            </w:pPr>
            <w:r>
              <w:rPr>
                <w:rFonts w:eastAsia="SimSun" w:cs="Times New Roman"/>
                <w:color w:val="000000"/>
                <w:kern w:val="0"/>
                <w:sz w:val="22"/>
                <w:szCs w:val="22"/>
                <w:lang w:bidi="ar"/>
              </w:rPr>
              <w:t>4,09</w:t>
            </w:r>
          </w:p>
        </w:tc>
      </w:tr>
      <w:tr w14:paraId="0549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2A2FBBF4">
            <w:pPr>
              <w:jc w:val="left"/>
              <w:rPr>
                <w:rFonts w:cs="Times New Roman"/>
                <w:color w:val="000000"/>
                <w:sz w:val="22"/>
                <w:szCs w:val="22"/>
              </w:rPr>
            </w:pPr>
          </w:p>
        </w:tc>
        <w:tc>
          <w:tcPr>
            <w:tcW w:w="1361" w:type="dxa"/>
            <w:shd w:val="clear" w:color="auto" w:fill="auto"/>
            <w:noWrap/>
            <w:vAlign w:val="bottom"/>
          </w:tcPr>
          <w:p w14:paraId="044A5690">
            <w:pPr>
              <w:widowControl/>
              <w:jc w:val="center"/>
              <w:textAlignment w:val="bottom"/>
              <w:rPr>
                <w:rFonts w:cs="Times New Roman"/>
                <w:color w:val="000000"/>
                <w:sz w:val="22"/>
                <w:szCs w:val="22"/>
              </w:rPr>
            </w:pPr>
            <w:r>
              <w:rPr>
                <w:rFonts w:eastAsia="SimSun" w:cs="Times New Roman"/>
                <w:color w:val="000000"/>
                <w:kern w:val="0"/>
                <w:sz w:val="22"/>
                <w:szCs w:val="22"/>
                <w:lang w:bidi="ar"/>
              </w:rPr>
              <w:t>2023</w:t>
            </w:r>
          </w:p>
        </w:tc>
        <w:tc>
          <w:tcPr>
            <w:tcW w:w="1992" w:type="dxa"/>
            <w:shd w:val="clear" w:color="auto" w:fill="auto"/>
            <w:noWrap/>
            <w:vAlign w:val="bottom"/>
          </w:tcPr>
          <w:p w14:paraId="32E77A66">
            <w:pPr>
              <w:widowControl/>
              <w:jc w:val="center"/>
              <w:textAlignment w:val="bottom"/>
              <w:rPr>
                <w:rFonts w:cs="Times New Roman"/>
                <w:color w:val="000000"/>
                <w:sz w:val="22"/>
                <w:szCs w:val="22"/>
              </w:rPr>
            </w:pPr>
            <w:r>
              <w:rPr>
                <w:rFonts w:eastAsia="SimSun" w:cs="Times New Roman"/>
                <w:color w:val="000000"/>
                <w:kern w:val="0"/>
                <w:sz w:val="22"/>
                <w:szCs w:val="22"/>
                <w:lang w:bidi="ar"/>
              </w:rPr>
              <w:t>2.575.460.070</w:t>
            </w:r>
          </w:p>
        </w:tc>
        <w:tc>
          <w:tcPr>
            <w:tcW w:w="1200" w:type="dxa"/>
            <w:shd w:val="clear" w:color="auto" w:fill="auto"/>
            <w:noWrap/>
            <w:vAlign w:val="bottom"/>
          </w:tcPr>
          <w:p w14:paraId="754F7BB6">
            <w:pPr>
              <w:widowControl/>
              <w:jc w:val="center"/>
              <w:textAlignment w:val="bottom"/>
              <w:rPr>
                <w:rFonts w:cs="Times New Roman"/>
                <w:color w:val="000000"/>
                <w:sz w:val="22"/>
                <w:szCs w:val="22"/>
              </w:rPr>
            </w:pPr>
            <w:r>
              <w:rPr>
                <w:rFonts w:eastAsia="SimSun" w:cs="Times New Roman"/>
                <w:color w:val="000000"/>
                <w:kern w:val="0"/>
                <w:sz w:val="22"/>
                <w:szCs w:val="22"/>
                <w:lang w:bidi="ar"/>
              </w:rPr>
              <w:t>0,59</w:t>
            </w:r>
          </w:p>
        </w:tc>
      </w:tr>
      <w:tr w14:paraId="2D8C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7D6709CC">
            <w:pPr>
              <w:jc w:val="left"/>
              <w:rPr>
                <w:rFonts w:cs="Times New Roman"/>
                <w:color w:val="000000"/>
                <w:sz w:val="22"/>
                <w:szCs w:val="22"/>
              </w:rPr>
            </w:pPr>
          </w:p>
        </w:tc>
        <w:tc>
          <w:tcPr>
            <w:tcW w:w="1361" w:type="dxa"/>
            <w:shd w:val="clear" w:color="auto" w:fill="auto"/>
            <w:noWrap/>
            <w:vAlign w:val="bottom"/>
          </w:tcPr>
          <w:p w14:paraId="74EFCE64">
            <w:pPr>
              <w:jc w:val="center"/>
              <w:rPr>
                <w:rFonts w:eastAsia="SimSun" w:cs="Times New Roman"/>
                <w:color w:val="000000"/>
                <w:kern w:val="0"/>
                <w:sz w:val="22"/>
                <w:szCs w:val="22"/>
                <w:lang w:bidi="ar"/>
              </w:rPr>
            </w:pPr>
            <w:r>
              <w:rPr>
                <w:rFonts w:cs="Times New Roman"/>
                <w:b/>
                <w:bCs/>
                <w:color w:val="000000"/>
                <w:sz w:val="22"/>
                <w:szCs w:val="22"/>
              </w:rPr>
              <w:t>Sous Total</w:t>
            </w:r>
          </w:p>
        </w:tc>
        <w:tc>
          <w:tcPr>
            <w:tcW w:w="1992" w:type="dxa"/>
            <w:shd w:val="clear" w:color="auto" w:fill="auto"/>
            <w:noWrap/>
            <w:vAlign w:val="bottom"/>
          </w:tcPr>
          <w:p w14:paraId="2ECDD920">
            <w:pPr>
              <w:widowControl/>
              <w:jc w:val="center"/>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36.065.628.288</w:t>
            </w:r>
          </w:p>
        </w:tc>
        <w:tc>
          <w:tcPr>
            <w:tcW w:w="1200" w:type="dxa"/>
            <w:shd w:val="clear" w:color="auto" w:fill="auto"/>
            <w:noWrap/>
            <w:vAlign w:val="bottom"/>
          </w:tcPr>
          <w:p w14:paraId="2A0F71C6">
            <w:pPr>
              <w:widowControl/>
              <w:jc w:val="center"/>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8,33</w:t>
            </w:r>
          </w:p>
        </w:tc>
      </w:tr>
      <w:tr w14:paraId="0CB5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462" w:type="dxa"/>
            <w:vMerge w:val="restart"/>
            <w:shd w:val="clear" w:color="auto" w:fill="auto"/>
            <w:noWrap/>
            <w:vAlign w:val="bottom"/>
          </w:tcPr>
          <w:p w14:paraId="034693FF">
            <w:pPr>
              <w:jc w:val="left"/>
              <w:rPr>
                <w:rFonts w:cs="Times New Roman"/>
                <w:b/>
                <w:bCs/>
                <w:color w:val="000000"/>
                <w:sz w:val="22"/>
                <w:szCs w:val="22"/>
              </w:rPr>
            </w:pPr>
            <w:r>
              <w:rPr>
                <w:rFonts w:eastAsia="SimSun" w:cs="Times New Roman"/>
                <w:color w:val="000000"/>
                <w:kern w:val="0"/>
                <w:sz w:val="22"/>
                <w:szCs w:val="22"/>
              </w:rPr>
              <w:t xml:space="preserve">Gestion de la pollution </w:t>
            </w:r>
            <w:r>
              <w:rPr>
                <w:rFonts w:eastAsia="SimSun" w:cs="Times New Roman"/>
                <w:color w:val="000000"/>
                <w:kern w:val="0"/>
                <w:sz w:val="22"/>
                <w:szCs w:val="22"/>
                <w:lang w:bidi="ar"/>
              </w:rPr>
              <w:t>(C9)</w:t>
            </w:r>
          </w:p>
        </w:tc>
        <w:tc>
          <w:tcPr>
            <w:tcW w:w="1361" w:type="dxa"/>
            <w:shd w:val="clear" w:color="auto" w:fill="auto"/>
            <w:noWrap/>
            <w:vAlign w:val="bottom"/>
          </w:tcPr>
          <w:p w14:paraId="45A84067">
            <w:pPr>
              <w:widowControl/>
              <w:jc w:val="center"/>
              <w:textAlignment w:val="bottom"/>
              <w:rPr>
                <w:rFonts w:cs="Times New Roman"/>
                <w:color w:val="000000"/>
                <w:sz w:val="22"/>
                <w:szCs w:val="22"/>
              </w:rPr>
            </w:pPr>
            <w:r>
              <w:rPr>
                <w:rFonts w:eastAsia="SimSun" w:cs="Times New Roman"/>
                <w:color w:val="000000"/>
                <w:kern w:val="0"/>
                <w:sz w:val="22"/>
                <w:szCs w:val="22"/>
                <w:lang w:bidi="ar"/>
              </w:rPr>
              <w:t>2018</w:t>
            </w:r>
          </w:p>
        </w:tc>
        <w:tc>
          <w:tcPr>
            <w:tcW w:w="1992" w:type="dxa"/>
            <w:shd w:val="clear" w:color="auto" w:fill="auto"/>
            <w:noWrap/>
            <w:vAlign w:val="bottom"/>
          </w:tcPr>
          <w:p w14:paraId="62BB940C">
            <w:pPr>
              <w:widowControl/>
              <w:jc w:val="center"/>
              <w:textAlignment w:val="bottom"/>
              <w:rPr>
                <w:rFonts w:cs="Times New Roman"/>
                <w:color w:val="000000"/>
                <w:sz w:val="22"/>
                <w:szCs w:val="22"/>
              </w:rPr>
            </w:pPr>
            <w:r>
              <w:rPr>
                <w:rFonts w:eastAsia="SimSun" w:cs="Times New Roman"/>
                <w:color w:val="000000"/>
                <w:kern w:val="0"/>
                <w:sz w:val="22"/>
                <w:szCs w:val="22"/>
                <w:lang w:bidi="ar"/>
              </w:rPr>
              <w:t>433.788.311</w:t>
            </w:r>
          </w:p>
        </w:tc>
        <w:tc>
          <w:tcPr>
            <w:tcW w:w="1200" w:type="dxa"/>
            <w:shd w:val="clear" w:color="auto" w:fill="auto"/>
            <w:noWrap/>
            <w:vAlign w:val="bottom"/>
          </w:tcPr>
          <w:p w14:paraId="512B7F07">
            <w:pPr>
              <w:widowControl/>
              <w:jc w:val="center"/>
              <w:textAlignment w:val="bottom"/>
              <w:rPr>
                <w:rFonts w:cs="Times New Roman"/>
                <w:color w:val="000000"/>
                <w:sz w:val="22"/>
                <w:szCs w:val="22"/>
              </w:rPr>
            </w:pPr>
            <w:r>
              <w:rPr>
                <w:rFonts w:eastAsia="SimSun" w:cs="Times New Roman"/>
                <w:color w:val="000000"/>
                <w:kern w:val="0"/>
                <w:sz w:val="22"/>
                <w:szCs w:val="22"/>
                <w:lang w:bidi="ar"/>
              </w:rPr>
              <w:t>0,10</w:t>
            </w:r>
          </w:p>
        </w:tc>
      </w:tr>
      <w:tr w14:paraId="5861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19D69386">
            <w:pPr>
              <w:jc w:val="left"/>
              <w:rPr>
                <w:rFonts w:cs="Times New Roman"/>
                <w:color w:val="000000"/>
                <w:sz w:val="22"/>
                <w:szCs w:val="22"/>
              </w:rPr>
            </w:pPr>
          </w:p>
        </w:tc>
        <w:tc>
          <w:tcPr>
            <w:tcW w:w="1361" w:type="dxa"/>
            <w:shd w:val="clear" w:color="auto" w:fill="auto"/>
            <w:noWrap/>
            <w:vAlign w:val="bottom"/>
          </w:tcPr>
          <w:p w14:paraId="57E63EF7">
            <w:pPr>
              <w:widowControl/>
              <w:jc w:val="center"/>
              <w:textAlignment w:val="bottom"/>
              <w:rPr>
                <w:rFonts w:cs="Times New Roman"/>
                <w:color w:val="000000"/>
                <w:sz w:val="22"/>
                <w:szCs w:val="22"/>
              </w:rPr>
            </w:pPr>
            <w:r>
              <w:rPr>
                <w:rFonts w:eastAsia="SimSun" w:cs="Times New Roman"/>
                <w:color w:val="000000"/>
                <w:kern w:val="0"/>
                <w:sz w:val="22"/>
                <w:szCs w:val="22"/>
                <w:lang w:bidi="ar"/>
              </w:rPr>
              <w:t>2019</w:t>
            </w:r>
          </w:p>
        </w:tc>
        <w:tc>
          <w:tcPr>
            <w:tcW w:w="1992" w:type="dxa"/>
            <w:shd w:val="clear" w:color="auto" w:fill="auto"/>
            <w:noWrap/>
            <w:vAlign w:val="bottom"/>
          </w:tcPr>
          <w:p w14:paraId="370A67EB">
            <w:pPr>
              <w:widowControl/>
              <w:jc w:val="center"/>
              <w:textAlignment w:val="bottom"/>
              <w:rPr>
                <w:rFonts w:cs="Times New Roman"/>
                <w:color w:val="000000"/>
                <w:sz w:val="22"/>
                <w:szCs w:val="22"/>
              </w:rPr>
            </w:pPr>
            <w:r>
              <w:rPr>
                <w:rFonts w:eastAsia="SimSun" w:cs="Times New Roman"/>
                <w:color w:val="000000"/>
                <w:kern w:val="0"/>
                <w:sz w:val="22"/>
                <w:szCs w:val="22"/>
                <w:lang w:bidi="ar"/>
              </w:rPr>
              <w:t>140.186.521</w:t>
            </w:r>
          </w:p>
        </w:tc>
        <w:tc>
          <w:tcPr>
            <w:tcW w:w="1200" w:type="dxa"/>
            <w:shd w:val="clear" w:color="auto" w:fill="auto"/>
            <w:noWrap/>
            <w:vAlign w:val="bottom"/>
          </w:tcPr>
          <w:p w14:paraId="25416236">
            <w:pPr>
              <w:widowControl/>
              <w:jc w:val="center"/>
              <w:textAlignment w:val="bottom"/>
              <w:rPr>
                <w:rFonts w:cs="Times New Roman"/>
                <w:color w:val="000000"/>
                <w:sz w:val="22"/>
                <w:szCs w:val="22"/>
              </w:rPr>
            </w:pPr>
            <w:r>
              <w:rPr>
                <w:rFonts w:eastAsia="SimSun" w:cs="Times New Roman"/>
                <w:color w:val="000000"/>
                <w:kern w:val="0"/>
                <w:sz w:val="22"/>
                <w:szCs w:val="22"/>
                <w:lang w:bidi="ar"/>
              </w:rPr>
              <w:t>0,03</w:t>
            </w:r>
          </w:p>
        </w:tc>
      </w:tr>
      <w:tr w14:paraId="3F11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2FCB6937">
            <w:pPr>
              <w:jc w:val="left"/>
              <w:rPr>
                <w:rFonts w:cs="Times New Roman"/>
                <w:color w:val="000000"/>
                <w:sz w:val="22"/>
                <w:szCs w:val="22"/>
              </w:rPr>
            </w:pPr>
          </w:p>
        </w:tc>
        <w:tc>
          <w:tcPr>
            <w:tcW w:w="1361" w:type="dxa"/>
            <w:shd w:val="clear" w:color="auto" w:fill="auto"/>
            <w:noWrap/>
            <w:vAlign w:val="bottom"/>
          </w:tcPr>
          <w:p w14:paraId="2990224C">
            <w:pPr>
              <w:widowControl/>
              <w:jc w:val="center"/>
              <w:textAlignment w:val="bottom"/>
              <w:rPr>
                <w:rFonts w:cs="Times New Roman"/>
                <w:color w:val="000000"/>
                <w:sz w:val="22"/>
                <w:szCs w:val="22"/>
              </w:rPr>
            </w:pPr>
            <w:r>
              <w:rPr>
                <w:rFonts w:eastAsia="SimSun" w:cs="Times New Roman"/>
                <w:color w:val="000000"/>
                <w:kern w:val="0"/>
                <w:sz w:val="22"/>
                <w:szCs w:val="22"/>
                <w:lang w:bidi="ar"/>
              </w:rPr>
              <w:t>2020</w:t>
            </w:r>
          </w:p>
        </w:tc>
        <w:tc>
          <w:tcPr>
            <w:tcW w:w="1992" w:type="dxa"/>
            <w:shd w:val="clear" w:color="auto" w:fill="auto"/>
            <w:noWrap/>
            <w:vAlign w:val="bottom"/>
          </w:tcPr>
          <w:p w14:paraId="198083BF">
            <w:pPr>
              <w:widowControl/>
              <w:jc w:val="center"/>
              <w:textAlignment w:val="bottom"/>
              <w:rPr>
                <w:rFonts w:cs="Times New Roman"/>
                <w:color w:val="000000"/>
                <w:sz w:val="22"/>
                <w:szCs w:val="22"/>
              </w:rPr>
            </w:pPr>
            <w:r>
              <w:rPr>
                <w:rFonts w:eastAsia="SimSun" w:cs="Times New Roman"/>
                <w:color w:val="000000"/>
                <w:kern w:val="0"/>
                <w:sz w:val="22"/>
                <w:szCs w:val="22"/>
                <w:lang w:bidi="ar"/>
              </w:rPr>
              <w:t>227.004.856</w:t>
            </w:r>
          </w:p>
        </w:tc>
        <w:tc>
          <w:tcPr>
            <w:tcW w:w="1200" w:type="dxa"/>
            <w:shd w:val="clear" w:color="auto" w:fill="auto"/>
            <w:noWrap/>
            <w:vAlign w:val="bottom"/>
          </w:tcPr>
          <w:p w14:paraId="724AEA76">
            <w:pPr>
              <w:widowControl/>
              <w:jc w:val="center"/>
              <w:textAlignment w:val="bottom"/>
              <w:rPr>
                <w:rFonts w:cs="Times New Roman"/>
                <w:color w:val="000000"/>
                <w:sz w:val="22"/>
                <w:szCs w:val="22"/>
              </w:rPr>
            </w:pPr>
            <w:r>
              <w:rPr>
                <w:rFonts w:eastAsia="SimSun" w:cs="Times New Roman"/>
                <w:color w:val="000000"/>
                <w:kern w:val="0"/>
                <w:sz w:val="22"/>
                <w:szCs w:val="22"/>
                <w:lang w:bidi="ar"/>
              </w:rPr>
              <w:t>0,05</w:t>
            </w:r>
          </w:p>
        </w:tc>
      </w:tr>
      <w:tr w14:paraId="34E0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2064A3AC">
            <w:pPr>
              <w:jc w:val="left"/>
              <w:rPr>
                <w:rFonts w:cs="Times New Roman"/>
                <w:color w:val="000000"/>
                <w:sz w:val="22"/>
                <w:szCs w:val="22"/>
              </w:rPr>
            </w:pPr>
          </w:p>
        </w:tc>
        <w:tc>
          <w:tcPr>
            <w:tcW w:w="1361" w:type="dxa"/>
            <w:shd w:val="clear" w:color="auto" w:fill="auto"/>
            <w:noWrap/>
            <w:vAlign w:val="bottom"/>
          </w:tcPr>
          <w:p w14:paraId="4FE7B648">
            <w:pPr>
              <w:widowControl/>
              <w:jc w:val="center"/>
              <w:textAlignment w:val="bottom"/>
              <w:rPr>
                <w:rFonts w:cs="Times New Roman"/>
                <w:color w:val="000000"/>
                <w:sz w:val="22"/>
                <w:szCs w:val="22"/>
              </w:rPr>
            </w:pPr>
            <w:r>
              <w:rPr>
                <w:rFonts w:eastAsia="SimSun" w:cs="Times New Roman"/>
                <w:color w:val="000000"/>
                <w:kern w:val="0"/>
                <w:sz w:val="22"/>
                <w:szCs w:val="22"/>
                <w:lang w:bidi="ar"/>
              </w:rPr>
              <w:t>2021</w:t>
            </w:r>
          </w:p>
        </w:tc>
        <w:tc>
          <w:tcPr>
            <w:tcW w:w="1992" w:type="dxa"/>
            <w:shd w:val="clear" w:color="auto" w:fill="auto"/>
            <w:noWrap/>
            <w:vAlign w:val="bottom"/>
          </w:tcPr>
          <w:p w14:paraId="0748B5DC">
            <w:pPr>
              <w:widowControl/>
              <w:jc w:val="center"/>
              <w:textAlignment w:val="bottom"/>
              <w:rPr>
                <w:rFonts w:cs="Times New Roman"/>
                <w:color w:val="000000"/>
                <w:sz w:val="22"/>
                <w:szCs w:val="22"/>
              </w:rPr>
            </w:pPr>
            <w:r>
              <w:rPr>
                <w:rFonts w:eastAsia="SimSun" w:cs="Times New Roman"/>
                <w:color w:val="000000"/>
                <w:kern w:val="0"/>
                <w:sz w:val="22"/>
                <w:szCs w:val="22"/>
                <w:lang w:bidi="ar"/>
              </w:rPr>
              <w:t>759.353.095</w:t>
            </w:r>
          </w:p>
        </w:tc>
        <w:tc>
          <w:tcPr>
            <w:tcW w:w="1200" w:type="dxa"/>
            <w:shd w:val="clear" w:color="auto" w:fill="auto"/>
            <w:noWrap/>
            <w:vAlign w:val="bottom"/>
          </w:tcPr>
          <w:p w14:paraId="0B757A43">
            <w:pPr>
              <w:widowControl/>
              <w:jc w:val="center"/>
              <w:textAlignment w:val="bottom"/>
              <w:rPr>
                <w:rFonts w:cs="Times New Roman"/>
                <w:color w:val="000000"/>
                <w:sz w:val="22"/>
                <w:szCs w:val="22"/>
              </w:rPr>
            </w:pPr>
            <w:r>
              <w:rPr>
                <w:rFonts w:eastAsia="SimSun" w:cs="Times New Roman"/>
                <w:color w:val="000000"/>
                <w:kern w:val="0"/>
                <w:sz w:val="22"/>
                <w:szCs w:val="22"/>
                <w:lang w:bidi="ar"/>
              </w:rPr>
              <w:t>0,18</w:t>
            </w:r>
          </w:p>
        </w:tc>
      </w:tr>
      <w:tr w14:paraId="3D5A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150A7CBC">
            <w:pPr>
              <w:jc w:val="left"/>
              <w:rPr>
                <w:rFonts w:cs="Times New Roman"/>
                <w:color w:val="000000"/>
                <w:sz w:val="22"/>
                <w:szCs w:val="22"/>
              </w:rPr>
            </w:pPr>
          </w:p>
        </w:tc>
        <w:tc>
          <w:tcPr>
            <w:tcW w:w="1361" w:type="dxa"/>
            <w:shd w:val="clear" w:color="auto" w:fill="auto"/>
            <w:noWrap/>
            <w:vAlign w:val="bottom"/>
          </w:tcPr>
          <w:p w14:paraId="4E5FFF1B">
            <w:pPr>
              <w:widowControl/>
              <w:jc w:val="center"/>
              <w:textAlignment w:val="bottom"/>
              <w:rPr>
                <w:rFonts w:cs="Times New Roman"/>
                <w:color w:val="000000"/>
                <w:sz w:val="22"/>
                <w:szCs w:val="22"/>
              </w:rPr>
            </w:pPr>
            <w:r>
              <w:rPr>
                <w:rFonts w:eastAsia="SimSun" w:cs="Times New Roman"/>
                <w:color w:val="000000"/>
                <w:kern w:val="0"/>
                <w:sz w:val="22"/>
                <w:szCs w:val="22"/>
                <w:lang w:bidi="ar"/>
              </w:rPr>
              <w:t>2022</w:t>
            </w:r>
          </w:p>
        </w:tc>
        <w:tc>
          <w:tcPr>
            <w:tcW w:w="1992" w:type="dxa"/>
            <w:shd w:val="clear" w:color="auto" w:fill="auto"/>
            <w:noWrap/>
            <w:vAlign w:val="bottom"/>
          </w:tcPr>
          <w:p w14:paraId="53CA7B3C">
            <w:pPr>
              <w:widowControl/>
              <w:jc w:val="center"/>
              <w:textAlignment w:val="bottom"/>
              <w:rPr>
                <w:rFonts w:cs="Times New Roman"/>
                <w:color w:val="000000"/>
                <w:sz w:val="22"/>
                <w:szCs w:val="22"/>
              </w:rPr>
            </w:pPr>
            <w:r>
              <w:rPr>
                <w:rFonts w:eastAsia="SimSun" w:cs="Times New Roman"/>
                <w:color w:val="000000"/>
                <w:kern w:val="0"/>
                <w:sz w:val="22"/>
                <w:szCs w:val="22"/>
                <w:lang w:bidi="ar"/>
              </w:rPr>
              <w:t>1.534.673.777</w:t>
            </w:r>
          </w:p>
        </w:tc>
        <w:tc>
          <w:tcPr>
            <w:tcW w:w="1200" w:type="dxa"/>
            <w:shd w:val="clear" w:color="auto" w:fill="auto"/>
            <w:noWrap/>
            <w:vAlign w:val="bottom"/>
          </w:tcPr>
          <w:p w14:paraId="19E69121">
            <w:pPr>
              <w:widowControl/>
              <w:jc w:val="center"/>
              <w:textAlignment w:val="bottom"/>
              <w:rPr>
                <w:rFonts w:cs="Times New Roman"/>
                <w:color w:val="000000"/>
                <w:sz w:val="22"/>
                <w:szCs w:val="22"/>
              </w:rPr>
            </w:pPr>
            <w:r>
              <w:rPr>
                <w:rFonts w:eastAsia="SimSun" w:cs="Times New Roman"/>
                <w:color w:val="000000"/>
                <w:kern w:val="0"/>
                <w:sz w:val="22"/>
                <w:szCs w:val="22"/>
                <w:lang w:bidi="ar"/>
              </w:rPr>
              <w:t>0,35</w:t>
            </w:r>
          </w:p>
        </w:tc>
      </w:tr>
      <w:tr w14:paraId="26C2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4E59828C">
            <w:pPr>
              <w:jc w:val="left"/>
              <w:rPr>
                <w:rFonts w:cs="Times New Roman"/>
                <w:color w:val="000000"/>
                <w:sz w:val="22"/>
                <w:szCs w:val="22"/>
              </w:rPr>
            </w:pPr>
          </w:p>
        </w:tc>
        <w:tc>
          <w:tcPr>
            <w:tcW w:w="1361" w:type="dxa"/>
            <w:shd w:val="clear" w:color="auto" w:fill="auto"/>
            <w:noWrap/>
            <w:vAlign w:val="bottom"/>
          </w:tcPr>
          <w:p w14:paraId="5AF2112B">
            <w:pPr>
              <w:widowControl/>
              <w:jc w:val="center"/>
              <w:textAlignment w:val="bottom"/>
              <w:rPr>
                <w:rFonts w:cs="Times New Roman"/>
                <w:color w:val="000000"/>
                <w:sz w:val="22"/>
                <w:szCs w:val="22"/>
              </w:rPr>
            </w:pPr>
            <w:r>
              <w:rPr>
                <w:rFonts w:eastAsia="SimSun" w:cs="Times New Roman"/>
                <w:color w:val="000000"/>
                <w:kern w:val="0"/>
                <w:sz w:val="22"/>
                <w:szCs w:val="22"/>
                <w:lang w:bidi="ar"/>
              </w:rPr>
              <w:t>2023</w:t>
            </w:r>
          </w:p>
        </w:tc>
        <w:tc>
          <w:tcPr>
            <w:tcW w:w="1992" w:type="dxa"/>
            <w:shd w:val="clear" w:color="auto" w:fill="auto"/>
            <w:noWrap/>
            <w:vAlign w:val="bottom"/>
          </w:tcPr>
          <w:p w14:paraId="1389966F">
            <w:pPr>
              <w:widowControl/>
              <w:jc w:val="center"/>
              <w:textAlignment w:val="bottom"/>
              <w:rPr>
                <w:rFonts w:cs="Times New Roman"/>
                <w:color w:val="000000"/>
                <w:sz w:val="22"/>
                <w:szCs w:val="22"/>
              </w:rPr>
            </w:pPr>
            <w:r>
              <w:rPr>
                <w:rFonts w:eastAsia="SimSun" w:cs="Times New Roman"/>
                <w:color w:val="000000"/>
                <w:kern w:val="0"/>
                <w:sz w:val="22"/>
                <w:szCs w:val="22"/>
                <w:lang w:bidi="ar"/>
              </w:rPr>
              <w:t>17.925.000</w:t>
            </w:r>
          </w:p>
        </w:tc>
        <w:tc>
          <w:tcPr>
            <w:tcW w:w="1200" w:type="dxa"/>
            <w:shd w:val="clear" w:color="auto" w:fill="auto"/>
            <w:noWrap/>
            <w:vAlign w:val="bottom"/>
          </w:tcPr>
          <w:p w14:paraId="205CE4D0">
            <w:pPr>
              <w:widowControl/>
              <w:jc w:val="center"/>
              <w:textAlignment w:val="bottom"/>
              <w:rPr>
                <w:rFonts w:cs="Times New Roman"/>
                <w:color w:val="000000"/>
                <w:sz w:val="22"/>
                <w:szCs w:val="22"/>
              </w:rPr>
            </w:pPr>
            <w:r>
              <w:rPr>
                <w:rFonts w:eastAsia="SimSun" w:cs="Times New Roman"/>
                <w:color w:val="000000"/>
                <w:kern w:val="0"/>
                <w:sz w:val="22"/>
                <w:szCs w:val="22"/>
                <w:lang w:bidi="ar"/>
              </w:rPr>
              <w:t>0,00</w:t>
            </w:r>
          </w:p>
        </w:tc>
      </w:tr>
      <w:tr w14:paraId="49E1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vMerge w:val="continue"/>
            <w:shd w:val="clear" w:color="auto" w:fill="auto"/>
            <w:noWrap/>
            <w:vAlign w:val="bottom"/>
          </w:tcPr>
          <w:p w14:paraId="16781704">
            <w:pPr>
              <w:jc w:val="left"/>
              <w:rPr>
                <w:rFonts w:cs="Times New Roman"/>
                <w:color w:val="000000"/>
                <w:sz w:val="22"/>
                <w:szCs w:val="22"/>
              </w:rPr>
            </w:pPr>
          </w:p>
        </w:tc>
        <w:tc>
          <w:tcPr>
            <w:tcW w:w="1361" w:type="dxa"/>
            <w:shd w:val="clear" w:color="auto" w:fill="auto"/>
            <w:noWrap/>
            <w:vAlign w:val="bottom"/>
          </w:tcPr>
          <w:p w14:paraId="1817A4A3">
            <w:pPr>
              <w:jc w:val="center"/>
              <w:rPr>
                <w:rFonts w:eastAsia="SimSun" w:cs="Times New Roman"/>
                <w:color w:val="000000"/>
                <w:kern w:val="0"/>
                <w:sz w:val="22"/>
                <w:szCs w:val="22"/>
                <w:lang w:bidi="ar"/>
              </w:rPr>
            </w:pPr>
            <w:r>
              <w:rPr>
                <w:rFonts w:cs="Times New Roman"/>
                <w:b/>
                <w:bCs/>
                <w:color w:val="000000"/>
                <w:sz w:val="22"/>
                <w:szCs w:val="22"/>
              </w:rPr>
              <w:t>Sous Total</w:t>
            </w:r>
          </w:p>
        </w:tc>
        <w:tc>
          <w:tcPr>
            <w:tcW w:w="1992" w:type="dxa"/>
            <w:shd w:val="clear" w:color="auto" w:fill="auto"/>
            <w:noWrap/>
            <w:vAlign w:val="bottom"/>
          </w:tcPr>
          <w:p w14:paraId="5E13ACD2">
            <w:pPr>
              <w:widowControl/>
              <w:jc w:val="center"/>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3.112.931.560</w:t>
            </w:r>
          </w:p>
        </w:tc>
        <w:tc>
          <w:tcPr>
            <w:tcW w:w="1200" w:type="dxa"/>
            <w:shd w:val="clear" w:color="auto" w:fill="auto"/>
            <w:noWrap/>
            <w:vAlign w:val="bottom"/>
          </w:tcPr>
          <w:p w14:paraId="33D9E98E">
            <w:pPr>
              <w:widowControl/>
              <w:jc w:val="center"/>
              <w:textAlignment w:val="bottom"/>
              <w:rPr>
                <w:rFonts w:eastAsia="SimSun" w:cs="Times New Roman"/>
                <w:color w:val="000000"/>
                <w:kern w:val="0"/>
                <w:sz w:val="22"/>
                <w:szCs w:val="22"/>
                <w:lang w:bidi="ar"/>
              </w:rPr>
            </w:pPr>
            <w:r>
              <w:rPr>
                <w:rFonts w:eastAsia="SimSun" w:cs="Times New Roman"/>
                <w:b/>
                <w:bCs/>
                <w:color w:val="000000"/>
                <w:kern w:val="0"/>
                <w:sz w:val="22"/>
                <w:szCs w:val="22"/>
                <w:lang w:bidi="ar"/>
              </w:rPr>
              <w:t>0,72</w:t>
            </w:r>
          </w:p>
        </w:tc>
      </w:tr>
      <w:tr w14:paraId="6AEF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62" w:type="dxa"/>
            <w:shd w:val="clear" w:color="auto" w:fill="auto"/>
            <w:noWrap/>
            <w:vAlign w:val="bottom"/>
          </w:tcPr>
          <w:p w14:paraId="715025C4">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Total général</w:t>
            </w:r>
          </w:p>
        </w:tc>
        <w:tc>
          <w:tcPr>
            <w:tcW w:w="1361" w:type="dxa"/>
            <w:shd w:val="clear" w:color="auto" w:fill="auto"/>
            <w:noWrap/>
            <w:vAlign w:val="bottom"/>
          </w:tcPr>
          <w:p w14:paraId="2AC5B475">
            <w:pPr>
              <w:jc w:val="center"/>
              <w:rPr>
                <w:rFonts w:cs="Times New Roman"/>
                <w:b/>
                <w:bCs/>
                <w:color w:val="000000"/>
                <w:sz w:val="22"/>
                <w:szCs w:val="22"/>
              </w:rPr>
            </w:pPr>
          </w:p>
        </w:tc>
        <w:tc>
          <w:tcPr>
            <w:tcW w:w="1992" w:type="dxa"/>
            <w:shd w:val="clear" w:color="auto" w:fill="auto"/>
            <w:noWrap/>
            <w:vAlign w:val="bottom"/>
          </w:tcPr>
          <w:p w14:paraId="7DA8C7D7">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433.217.524.291</w:t>
            </w:r>
          </w:p>
        </w:tc>
        <w:tc>
          <w:tcPr>
            <w:tcW w:w="1200" w:type="dxa"/>
            <w:shd w:val="clear" w:color="auto" w:fill="auto"/>
            <w:noWrap/>
            <w:vAlign w:val="bottom"/>
          </w:tcPr>
          <w:p w14:paraId="4F076D0E">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100,00</w:t>
            </w:r>
          </w:p>
        </w:tc>
      </w:tr>
    </w:tbl>
    <w:p w14:paraId="01F1DF1F">
      <w:pPr>
        <w:rPr>
          <w:rFonts w:cs="Times New Roman"/>
          <w:b/>
          <w:bCs/>
        </w:rPr>
      </w:pPr>
    </w:p>
    <w:p w14:paraId="37094BDB">
      <w:pPr>
        <w:rPr>
          <w:rFonts w:cs="Times New Roman"/>
          <w:b/>
          <w:bCs/>
        </w:rPr>
      </w:pPr>
    </w:p>
    <w:p w14:paraId="7AAFCEC0">
      <w:pPr>
        <w:rPr>
          <w:rFonts w:cs="Times New Roman"/>
          <w:b/>
          <w:bCs/>
        </w:rPr>
      </w:pPr>
    </w:p>
    <w:p w14:paraId="2124AE6D">
      <w:pPr>
        <w:rPr>
          <w:rFonts w:cs="Times New Roman"/>
          <w:b/>
          <w:bCs/>
        </w:rPr>
        <w:sectPr>
          <w:footerReference r:id="rId12" w:type="default"/>
          <w:pgSz w:w="11906" w:h="16838"/>
          <w:pgMar w:top="1440" w:right="1800" w:bottom="1440" w:left="1800" w:header="851" w:footer="992" w:gutter="0"/>
          <w:pgNumType w:fmt="lowerLetter" w:start="0"/>
          <w:cols w:space="425" w:num="1"/>
          <w:docGrid w:type="lines" w:linePitch="312" w:charSpace="0"/>
        </w:sectPr>
      </w:pPr>
    </w:p>
    <w:p w14:paraId="7A0EBB99">
      <w:pPr>
        <w:rPr>
          <w:rFonts w:cs="Times New Roman"/>
          <w:b/>
          <w:bCs/>
        </w:rPr>
      </w:pPr>
      <w:r>
        <w:rPr>
          <w:rFonts w:cs="Times New Roman"/>
          <w:b/>
          <w:bCs/>
        </w:rPr>
        <w:t xml:space="preserve">Annexe 4 : </w:t>
      </w:r>
      <w:r>
        <w:rPr>
          <w:rFonts w:cs="Times New Roman"/>
        </w:rPr>
        <w:t>Situation des dépense en faveur de la Diversité Biologique par catégorie et  par secteur pour la période 2018- 2023</w:t>
      </w:r>
    </w:p>
    <w:tbl>
      <w:tblPr>
        <w:tblStyle w:val="19"/>
        <w:tblW w:w="14076" w:type="dxa"/>
        <w:tblInd w:w="96" w:type="dxa"/>
        <w:tblLayout w:type="fixed"/>
        <w:tblCellMar>
          <w:top w:w="0" w:type="dxa"/>
          <w:left w:w="108" w:type="dxa"/>
          <w:bottom w:w="0" w:type="dxa"/>
          <w:right w:w="108" w:type="dxa"/>
        </w:tblCellMar>
      </w:tblPr>
      <w:tblGrid>
        <w:gridCol w:w="3035"/>
        <w:gridCol w:w="1287"/>
        <w:gridCol w:w="1473"/>
        <w:gridCol w:w="1473"/>
        <w:gridCol w:w="1287"/>
        <w:gridCol w:w="1380"/>
        <w:gridCol w:w="1380"/>
        <w:gridCol w:w="1287"/>
        <w:gridCol w:w="1474"/>
      </w:tblGrid>
      <w:tr w14:paraId="6AB7E345">
        <w:tblPrEx>
          <w:tblCellMar>
            <w:top w:w="0" w:type="dxa"/>
            <w:left w:w="108" w:type="dxa"/>
            <w:bottom w:w="0" w:type="dxa"/>
            <w:right w:w="108" w:type="dxa"/>
          </w:tblCellMar>
        </w:tblPrEx>
        <w:trPr>
          <w:trHeight w:val="340" w:hRule="atLeast"/>
          <w:tblHeader/>
        </w:trPr>
        <w:tc>
          <w:tcPr>
            <w:tcW w:w="3035"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noWrap/>
            <w:vAlign w:val="bottom"/>
          </w:tcPr>
          <w:p w14:paraId="223FE135">
            <w:pPr>
              <w:widowControl/>
              <w:jc w:val="left"/>
              <w:textAlignment w:val="bottom"/>
              <w:rPr>
                <w:rFonts w:cs="Times New Roman"/>
                <w:b/>
                <w:bCs/>
                <w:color w:val="000000"/>
                <w:sz w:val="22"/>
                <w:szCs w:val="22"/>
              </w:rPr>
            </w:pPr>
            <w:r>
              <w:rPr>
                <w:rFonts w:eastAsia="SimSun" w:cs="Times New Roman"/>
                <w:b/>
                <w:bCs/>
                <w:kern w:val="0"/>
                <w:sz w:val="22"/>
                <w:szCs w:val="22"/>
                <w:lang w:bidi="ar"/>
              </w:rPr>
              <w:t>Structures</w:t>
            </w:r>
          </w:p>
        </w:tc>
        <w:tc>
          <w:tcPr>
            <w:tcW w:w="9567" w:type="dxa"/>
            <w:gridSpan w:val="7"/>
            <w:tcBorders>
              <w:top w:val="single" w:color="000000" w:sz="2" w:space="0"/>
              <w:left w:val="single" w:color="auto" w:sz="4" w:space="0"/>
              <w:bottom w:val="single" w:color="000000" w:sz="2" w:space="0"/>
              <w:right w:val="single" w:color="auto" w:sz="4" w:space="0"/>
            </w:tcBorders>
            <w:shd w:val="clear" w:color="auto" w:fill="A8D08D" w:themeFill="accent6" w:themeFillTint="99"/>
            <w:noWrap/>
            <w:vAlign w:val="bottom"/>
          </w:tcPr>
          <w:p w14:paraId="07AF7537">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Catégories</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8D08D" w:themeFill="accent6" w:themeFillTint="99"/>
            <w:noWrap/>
            <w:vAlign w:val="bottom"/>
          </w:tcPr>
          <w:p w14:paraId="713072FA">
            <w:pPr>
              <w:widowControl/>
              <w:jc w:val="center"/>
              <w:textAlignment w:val="bottom"/>
              <w:rPr>
                <w:rFonts w:cs="Times New Roman"/>
                <w:color w:val="000000"/>
                <w:sz w:val="22"/>
                <w:szCs w:val="22"/>
              </w:rPr>
            </w:pPr>
            <w:r>
              <w:rPr>
                <w:rFonts w:eastAsia="SimSun" w:cs="Times New Roman"/>
                <w:b/>
                <w:bCs/>
                <w:color w:val="000000"/>
                <w:kern w:val="0"/>
                <w:sz w:val="22"/>
                <w:szCs w:val="22"/>
                <w:lang w:bidi="ar"/>
              </w:rPr>
              <w:t>Total</w:t>
            </w:r>
          </w:p>
        </w:tc>
      </w:tr>
      <w:tr w14:paraId="4E1782F5">
        <w:tblPrEx>
          <w:tblCellMar>
            <w:top w:w="0" w:type="dxa"/>
            <w:left w:w="108" w:type="dxa"/>
            <w:bottom w:w="0" w:type="dxa"/>
            <w:right w:w="108" w:type="dxa"/>
          </w:tblCellMar>
        </w:tblPrEx>
        <w:trPr>
          <w:trHeight w:val="340" w:hRule="atLeast"/>
          <w:tblHeader/>
        </w:trPr>
        <w:tc>
          <w:tcPr>
            <w:tcW w:w="3035" w:type="dxa"/>
            <w:vMerge w:val="continue"/>
            <w:tcBorders>
              <w:top w:val="single" w:color="auto" w:sz="4" w:space="0"/>
              <w:left w:val="single" w:color="auto" w:sz="4" w:space="0"/>
              <w:bottom w:val="single" w:color="auto" w:sz="4" w:space="0"/>
              <w:right w:val="single" w:color="auto" w:sz="4" w:space="0"/>
            </w:tcBorders>
            <w:shd w:val="clear" w:color="auto" w:fill="A8D08D" w:themeFill="accent6" w:themeFillTint="99"/>
            <w:noWrap/>
            <w:vAlign w:val="bottom"/>
          </w:tcPr>
          <w:p w14:paraId="2B96B10C">
            <w:pPr>
              <w:jc w:val="left"/>
              <w:rPr>
                <w:rFonts w:cs="Times New Roman"/>
                <w:b/>
                <w:bCs/>
                <w:color w:val="000000"/>
                <w:sz w:val="22"/>
                <w:szCs w:val="22"/>
              </w:rPr>
            </w:pPr>
          </w:p>
        </w:tc>
        <w:tc>
          <w:tcPr>
            <w:tcW w:w="1287" w:type="dxa"/>
            <w:tcBorders>
              <w:top w:val="single" w:color="000000" w:sz="2" w:space="0"/>
              <w:left w:val="single" w:color="auto" w:sz="4" w:space="0"/>
              <w:bottom w:val="single" w:color="000000" w:sz="2" w:space="0"/>
              <w:right w:val="single" w:color="000000" w:sz="2" w:space="0"/>
            </w:tcBorders>
            <w:shd w:val="clear" w:color="auto" w:fill="A8D08D" w:themeFill="accent6" w:themeFillTint="99"/>
            <w:noWrap/>
            <w:vAlign w:val="bottom"/>
          </w:tcPr>
          <w:p w14:paraId="4F12F12D">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C2</w:t>
            </w:r>
          </w:p>
        </w:tc>
        <w:tc>
          <w:tcPr>
            <w:tcW w:w="1473"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24BB20B1">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C3</w:t>
            </w:r>
          </w:p>
        </w:tc>
        <w:tc>
          <w:tcPr>
            <w:tcW w:w="1473"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39E1FBDF">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C4</w:t>
            </w:r>
          </w:p>
        </w:tc>
        <w:tc>
          <w:tcPr>
            <w:tcW w:w="1287"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2D885E1F">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C6</w:t>
            </w:r>
          </w:p>
        </w:tc>
        <w:tc>
          <w:tcPr>
            <w:tcW w:w="138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638FA95F">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C7</w:t>
            </w:r>
          </w:p>
        </w:tc>
        <w:tc>
          <w:tcPr>
            <w:tcW w:w="138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196180C0">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C8</w:t>
            </w:r>
          </w:p>
        </w:tc>
        <w:tc>
          <w:tcPr>
            <w:tcW w:w="1287" w:type="dxa"/>
            <w:tcBorders>
              <w:top w:val="single" w:color="000000" w:sz="2" w:space="0"/>
              <w:left w:val="single" w:color="000000" w:sz="2" w:space="0"/>
              <w:bottom w:val="single" w:color="000000" w:sz="2" w:space="0"/>
              <w:right w:val="single" w:color="auto" w:sz="4" w:space="0"/>
            </w:tcBorders>
            <w:shd w:val="clear" w:color="auto" w:fill="A8D08D" w:themeFill="accent6" w:themeFillTint="99"/>
            <w:noWrap/>
            <w:vAlign w:val="bottom"/>
          </w:tcPr>
          <w:p w14:paraId="4C94F40E">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C9</w:t>
            </w:r>
          </w:p>
        </w:tc>
        <w:tc>
          <w:tcPr>
            <w:tcW w:w="1474" w:type="dxa"/>
            <w:vMerge w:val="continue"/>
            <w:tcBorders>
              <w:top w:val="single" w:color="auto" w:sz="4" w:space="0"/>
              <w:left w:val="single" w:color="auto" w:sz="4" w:space="0"/>
              <w:bottom w:val="single" w:color="000000" w:sz="2" w:space="0"/>
              <w:right w:val="single" w:color="auto" w:sz="4" w:space="0"/>
            </w:tcBorders>
            <w:shd w:val="clear" w:color="auto" w:fill="A8D08D" w:themeFill="accent6" w:themeFillTint="99"/>
            <w:noWrap/>
            <w:vAlign w:val="bottom"/>
          </w:tcPr>
          <w:p w14:paraId="0963A0AB">
            <w:pPr>
              <w:jc w:val="center"/>
              <w:rPr>
                <w:rFonts w:cs="Times New Roman"/>
                <w:color w:val="000000"/>
                <w:sz w:val="22"/>
                <w:szCs w:val="22"/>
              </w:rPr>
            </w:pPr>
          </w:p>
        </w:tc>
      </w:tr>
      <w:tr w14:paraId="032954BC">
        <w:tblPrEx>
          <w:tblCellMar>
            <w:top w:w="0" w:type="dxa"/>
            <w:left w:w="108" w:type="dxa"/>
            <w:bottom w:w="0" w:type="dxa"/>
            <w:right w:w="108" w:type="dxa"/>
          </w:tblCellMar>
        </w:tblPrEx>
        <w:trPr>
          <w:trHeight w:val="608" w:hRule="atLeast"/>
        </w:trPr>
        <w:tc>
          <w:tcPr>
            <w:tcW w:w="3035" w:type="dxa"/>
            <w:tcBorders>
              <w:top w:val="single" w:color="auto" w:sz="4" w:space="0"/>
              <w:left w:val="single" w:color="000000" w:sz="2" w:space="0"/>
              <w:bottom w:val="single" w:color="000000" w:sz="2" w:space="0"/>
              <w:right w:val="single" w:color="000000" w:sz="2" w:space="0"/>
            </w:tcBorders>
            <w:shd w:val="clear" w:color="auto" w:fill="auto"/>
            <w:noWrap/>
            <w:vAlign w:val="bottom"/>
          </w:tcPr>
          <w:p w14:paraId="7707CBBD">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Ministère en charge</w:t>
            </w:r>
          </w:p>
          <w:p w14:paraId="01201098">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de l’élevage</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293F4E">
            <w:pPr>
              <w:widowControl/>
              <w:jc w:val="center"/>
              <w:textAlignment w:val="bottom"/>
              <w:rPr>
                <w:rFonts w:cs="Times New Roman"/>
                <w:color w:val="000000"/>
                <w:sz w:val="22"/>
                <w:szCs w:val="22"/>
              </w:rPr>
            </w:pPr>
            <w:r>
              <w:rPr>
                <w:rFonts w:eastAsia="SimSun" w:cs="Times New Roman"/>
                <w:color w:val="000000"/>
                <w:kern w:val="0"/>
                <w:sz w:val="22"/>
                <w:szCs w:val="22"/>
                <w:lang w:bidi="ar"/>
              </w:rPr>
              <w:t>0</w:t>
            </w: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6E73FF">
            <w:pPr>
              <w:widowControl/>
              <w:jc w:val="center"/>
              <w:textAlignment w:val="bottom"/>
              <w:rPr>
                <w:rFonts w:cs="Times New Roman"/>
                <w:color w:val="000000"/>
                <w:sz w:val="22"/>
                <w:szCs w:val="22"/>
              </w:rPr>
            </w:pPr>
            <w:r>
              <w:rPr>
                <w:rFonts w:eastAsia="SimSun" w:cs="Times New Roman"/>
                <w:color w:val="000000"/>
                <w:kern w:val="0"/>
                <w:sz w:val="22"/>
                <w:szCs w:val="22"/>
                <w:lang w:bidi="ar"/>
              </w:rPr>
              <w:t>0</w:t>
            </w: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64C8B8">
            <w:pPr>
              <w:widowControl/>
              <w:jc w:val="center"/>
              <w:textAlignment w:val="bottom"/>
              <w:rPr>
                <w:rFonts w:cs="Times New Roman"/>
                <w:color w:val="000000"/>
                <w:sz w:val="22"/>
                <w:szCs w:val="22"/>
              </w:rPr>
            </w:pPr>
            <w:r>
              <w:rPr>
                <w:rFonts w:eastAsia="SimSun" w:cs="Times New Roman"/>
                <w:color w:val="000000"/>
                <w:kern w:val="0"/>
                <w:sz w:val="22"/>
                <w:szCs w:val="22"/>
                <w:lang w:bidi="ar"/>
              </w:rPr>
              <w:t>11.230.794.178</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74EE78">
            <w:pPr>
              <w:widowControl/>
              <w:jc w:val="center"/>
              <w:textAlignment w:val="bottom"/>
              <w:rPr>
                <w:rFonts w:cs="Times New Roman"/>
                <w:color w:val="000000"/>
                <w:sz w:val="22"/>
                <w:szCs w:val="22"/>
              </w:rPr>
            </w:pPr>
            <w:r>
              <w:rPr>
                <w:rFonts w:eastAsia="SimSun" w:cs="Times New Roman"/>
                <w:color w:val="000000"/>
                <w:kern w:val="0"/>
                <w:sz w:val="22"/>
                <w:szCs w:val="22"/>
                <w:lang w:bidi="ar"/>
              </w:rPr>
              <w:t>456.812.778</w:t>
            </w: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ED5133">
            <w:pPr>
              <w:widowControl/>
              <w:jc w:val="center"/>
              <w:textAlignment w:val="bottom"/>
              <w:rPr>
                <w:rFonts w:cs="Times New Roman"/>
                <w:color w:val="000000"/>
                <w:sz w:val="22"/>
                <w:szCs w:val="22"/>
              </w:rPr>
            </w:pPr>
            <w:r>
              <w:rPr>
                <w:rFonts w:eastAsia="SimSun" w:cs="Times New Roman"/>
                <w:color w:val="000000"/>
                <w:kern w:val="0"/>
                <w:sz w:val="22"/>
                <w:szCs w:val="22"/>
                <w:lang w:bidi="ar"/>
              </w:rPr>
              <w:t>6.182.606.778</w:t>
            </w: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51090A">
            <w:pPr>
              <w:widowControl/>
              <w:jc w:val="center"/>
              <w:textAlignment w:val="bottom"/>
              <w:rPr>
                <w:rFonts w:cs="Times New Roman"/>
                <w:color w:val="000000"/>
                <w:sz w:val="22"/>
                <w:szCs w:val="22"/>
              </w:rPr>
            </w:pPr>
            <w:r>
              <w:rPr>
                <w:rFonts w:eastAsia="SimSun" w:cs="Times New Roman"/>
                <w:color w:val="000000"/>
                <w:kern w:val="0"/>
                <w:sz w:val="22"/>
                <w:szCs w:val="22"/>
                <w:lang w:bidi="ar"/>
              </w:rPr>
              <w:t>5.381.111.166</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D4939C">
            <w:pPr>
              <w:widowControl/>
              <w:jc w:val="center"/>
              <w:textAlignment w:val="bottom"/>
              <w:rPr>
                <w:rFonts w:cs="Times New Roman"/>
                <w:color w:val="000000"/>
                <w:sz w:val="22"/>
                <w:szCs w:val="22"/>
              </w:rPr>
            </w:pPr>
            <w:r>
              <w:rPr>
                <w:rFonts w:eastAsia="SimSun" w:cs="Times New Roman"/>
                <w:color w:val="000000"/>
                <w:kern w:val="0"/>
                <w:sz w:val="22"/>
                <w:szCs w:val="22"/>
                <w:lang w:bidi="ar"/>
              </w:rPr>
              <w:t>836.612.269</w:t>
            </w:r>
          </w:p>
        </w:tc>
        <w:tc>
          <w:tcPr>
            <w:tcW w:w="14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2F8C61">
            <w:pPr>
              <w:widowControl/>
              <w:jc w:val="center"/>
              <w:textAlignment w:val="bottom"/>
              <w:rPr>
                <w:rFonts w:cs="Times New Roman"/>
                <w:color w:val="000000"/>
                <w:sz w:val="22"/>
                <w:szCs w:val="22"/>
              </w:rPr>
            </w:pPr>
            <w:r>
              <w:rPr>
                <w:rFonts w:eastAsia="SimSun" w:cs="Times New Roman"/>
                <w:color w:val="000000"/>
                <w:kern w:val="0"/>
                <w:sz w:val="22"/>
                <w:szCs w:val="22"/>
                <w:lang w:bidi="ar"/>
              </w:rPr>
              <w:t>24.087.937.168</w:t>
            </w:r>
          </w:p>
        </w:tc>
      </w:tr>
      <w:tr w14:paraId="4622FC1D">
        <w:tblPrEx>
          <w:tblCellMar>
            <w:top w:w="0" w:type="dxa"/>
            <w:left w:w="108" w:type="dxa"/>
            <w:bottom w:w="0" w:type="dxa"/>
            <w:right w:w="108" w:type="dxa"/>
          </w:tblCellMar>
        </w:tblPrEx>
        <w:trPr>
          <w:trHeight w:val="608" w:hRule="atLeast"/>
        </w:trPr>
        <w:tc>
          <w:tcPr>
            <w:tcW w:w="303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A46E8F">
            <w:pPr>
              <w:widowControl/>
              <w:jc w:val="left"/>
              <w:textAlignment w:val="bottom"/>
              <w:rPr>
                <w:rFonts w:cs="Times New Roman"/>
                <w:b/>
                <w:bCs/>
                <w:color w:val="000000"/>
                <w:sz w:val="22"/>
                <w:szCs w:val="22"/>
              </w:rPr>
            </w:pPr>
            <w:r>
              <w:rPr>
                <w:rFonts w:cs="Times New Roman"/>
                <w:b/>
                <w:bCs/>
                <w:color w:val="000000"/>
                <w:sz w:val="22"/>
                <w:szCs w:val="22"/>
              </w:rPr>
              <w:t>Ministère en charge</w:t>
            </w:r>
          </w:p>
          <w:p w14:paraId="363261FB">
            <w:pPr>
              <w:widowControl/>
              <w:jc w:val="left"/>
              <w:textAlignment w:val="bottom"/>
              <w:rPr>
                <w:rFonts w:cs="Times New Roman"/>
                <w:b/>
                <w:bCs/>
                <w:color w:val="000000"/>
                <w:sz w:val="22"/>
                <w:szCs w:val="22"/>
              </w:rPr>
            </w:pPr>
            <w:r>
              <w:rPr>
                <w:rFonts w:cs="Times New Roman"/>
                <w:b/>
                <w:bCs/>
                <w:color w:val="000000"/>
                <w:sz w:val="22"/>
                <w:szCs w:val="22"/>
              </w:rPr>
              <w:t>de l’Environnement</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E5B898">
            <w:pPr>
              <w:widowControl/>
              <w:jc w:val="center"/>
              <w:textAlignment w:val="bottom"/>
              <w:rPr>
                <w:rFonts w:cs="Times New Roman"/>
                <w:color w:val="000000"/>
                <w:sz w:val="22"/>
                <w:szCs w:val="22"/>
              </w:rPr>
            </w:pPr>
            <w:r>
              <w:rPr>
                <w:rFonts w:eastAsia="SimSun" w:cs="Times New Roman"/>
                <w:color w:val="000000"/>
                <w:kern w:val="0"/>
                <w:sz w:val="22"/>
                <w:szCs w:val="22"/>
                <w:lang w:bidi="ar"/>
              </w:rPr>
              <w:t>2.750.739.190</w:t>
            </w: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E773F7">
            <w:pPr>
              <w:widowControl/>
              <w:jc w:val="center"/>
              <w:textAlignment w:val="bottom"/>
              <w:rPr>
                <w:rFonts w:cs="Times New Roman"/>
                <w:color w:val="000000"/>
                <w:sz w:val="22"/>
                <w:szCs w:val="22"/>
              </w:rPr>
            </w:pPr>
            <w:r>
              <w:rPr>
                <w:rFonts w:eastAsia="SimSun" w:cs="Times New Roman"/>
                <w:color w:val="000000"/>
                <w:kern w:val="0"/>
                <w:sz w:val="22"/>
                <w:szCs w:val="22"/>
                <w:lang w:bidi="ar"/>
              </w:rPr>
              <w:t>6.430.170.149</w:t>
            </w: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588EEB">
            <w:pPr>
              <w:widowControl/>
              <w:jc w:val="center"/>
              <w:textAlignment w:val="bottom"/>
              <w:rPr>
                <w:rFonts w:cs="Times New Roman"/>
                <w:color w:val="000000"/>
                <w:sz w:val="22"/>
                <w:szCs w:val="22"/>
              </w:rPr>
            </w:pPr>
            <w:r>
              <w:rPr>
                <w:rFonts w:eastAsia="SimSun" w:cs="Times New Roman"/>
                <w:color w:val="000000"/>
                <w:kern w:val="0"/>
                <w:sz w:val="22"/>
                <w:szCs w:val="22"/>
                <w:lang w:bidi="ar"/>
              </w:rPr>
              <w:t>1.608.360.155</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6F8C17">
            <w:pPr>
              <w:widowControl/>
              <w:jc w:val="center"/>
              <w:textAlignment w:val="bottom"/>
              <w:rPr>
                <w:rFonts w:cs="Times New Roman"/>
                <w:color w:val="000000"/>
                <w:sz w:val="22"/>
                <w:szCs w:val="22"/>
              </w:rPr>
            </w:pPr>
            <w:r>
              <w:rPr>
                <w:rFonts w:eastAsia="SimSun" w:cs="Times New Roman"/>
                <w:color w:val="000000"/>
                <w:kern w:val="0"/>
                <w:sz w:val="22"/>
                <w:szCs w:val="22"/>
                <w:lang w:bidi="ar"/>
              </w:rPr>
              <w:t>608.018.707</w:t>
            </w: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5E031B">
            <w:pPr>
              <w:widowControl/>
              <w:jc w:val="center"/>
              <w:textAlignment w:val="bottom"/>
              <w:rPr>
                <w:rFonts w:cs="Times New Roman"/>
                <w:color w:val="000000"/>
                <w:sz w:val="22"/>
                <w:szCs w:val="22"/>
              </w:rPr>
            </w:pPr>
            <w:r>
              <w:rPr>
                <w:rFonts w:eastAsia="SimSun" w:cs="Times New Roman"/>
                <w:color w:val="000000"/>
                <w:kern w:val="0"/>
                <w:sz w:val="22"/>
                <w:szCs w:val="22"/>
                <w:lang w:bidi="ar"/>
              </w:rPr>
              <w:t>2.449.500</w:t>
            </w: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AA0EDA">
            <w:pPr>
              <w:widowControl/>
              <w:jc w:val="center"/>
              <w:textAlignment w:val="bottom"/>
              <w:rPr>
                <w:rFonts w:cs="Times New Roman"/>
                <w:color w:val="000000"/>
                <w:sz w:val="22"/>
                <w:szCs w:val="22"/>
              </w:rPr>
            </w:pPr>
            <w:r>
              <w:rPr>
                <w:rFonts w:eastAsia="SimSun" w:cs="Times New Roman"/>
                <w:color w:val="000000"/>
                <w:kern w:val="0"/>
                <w:sz w:val="22"/>
                <w:szCs w:val="22"/>
                <w:lang w:bidi="ar"/>
              </w:rPr>
              <w:t>11.084.339.097</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08BE8D">
            <w:pPr>
              <w:widowControl/>
              <w:jc w:val="center"/>
              <w:textAlignment w:val="bottom"/>
              <w:rPr>
                <w:rFonts w:cs="Times New Roman"/>
                <w:color w:val="000000"/>
                <w:sz w:val="22"/>
                <w:szCs w:val="22"/>
              </w:rPr>
            </w:pPr>
            <w:r>
              <w:rPr>
                <w:rFonts w:eastAsia="SimSun" w:cs="Times New Roman"/>
                <w:color w:val="000000"/>
                <w:kern w:val="0"/>
                <w:sz w:val="22"/>
                <w:szCs w:val="22"/>
                <w:lang w:bidi="ar"/>
              </w:rPr>
              <w:t>136.398.011</w:t>
            </w:r>
          </w:p>
        </w:tc>
        <w:tc>
          <w:tcPr>
            <w:tcW w:w="14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82FCA5">
            <w:pPr>
              <w:widowControl/>
              <w:jc w:val="center"/>
              <w:textAlignment w:val="bottom"/>
              <w:rPr>
                <w:rFonts w:cs="Times New Roman"/>
                <w:color w:val="000000"/>
                <w:sz w:val="22"/>
                <w:szCs w:val="22"/>
              </w:rPr>
            </w:pPr>
            <w:r>
              <w:rPr>
                <w:rFonts w:eastAsia="SimSun" w:cs="Times New Roman"/>
                <w:color w:val="000000"/>
                <w:kern w:val="0"/>
                <w:sz w:val="22"/>
                <w:szCs w:val="22"/>
                <w:lang w:bidi="ar"/>
              </w:rPr>
              <w:t>22.620.474.809</w:t>
            </w:r>
          </w:p>
        </w:tc>
      </w:tr>
      <w:tr w14:paraId="2903903D">
        <w:tblPrEx>
          <w:tblCellMar>
            <w:top w:w="0" w:type="dxa"/>
            <w:left w:w="108" w:type="dxa"/>
            <w:bottom w:w="0" w:type="dxa"/>
            <w:right w:w="108" w:type="dxa"/>
          </w:tblCellMar>
        </w:tblPrEx>
        <w:trPr>
          <w:trHeight w:val="608" w:hRule="atLeast"/>
        </w:trPr>
        <w:tc>
          <w:tcPr>
            <w:tcW w:w="303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2ECAE3">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Ministère en charge de</w:t>
            </w:r>
          </w:p>
          <w:p w14:paraId="692A44F2">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l’Agriculture</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A3F9FE">
            <w:pPr>
              <w:widowControl/>
              <w:jc w:val="center"/>
              <w:textAlignment w:val="bottom"/>
              <w:rPr>
                <w:rFonts w:cs="Times New Roman"/>
                <w:color w:val="000000"/>
                <w:sz w:val="22"/>
                <w:szCs w:val="22"/>
              </w:rPr>
            </w:pPr>
            <w:r>
              <w:rPr>
                <w:rFonts w:eastAsia="SimSun" w:cs="Times New Roman"/>
                <w:color w:val="000000"/>
                <w:kern w:val="0"/>
                <w:sz w:val="22"/>
                <w:szCs w:val="22"/>
                <w:lang w:bidi="ar"/>
              </w:rPr>
              <w:t>1.012.205.263</w:t>
            </w: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BA4556">
            <w:pPr>
              <w:widowControl/>
              <w:jc w:val="center"/>
              <w:textAlignment w:val="bottom"/>
              <w:rPr>
                <w:rFonts w:cs="Times New Roman"/>
                <w:color w:val="000000"/>
                <w:sz w:val="22"/>
                <w:szCs w:val="22"/>
              </w:rPr>
            </w:pPr>
            <w:r>
              <w:rPr>
                <w:rFonts w:eastAsia="SimSun" w:cs="Times New Roman"/>
                <w:color w:val="000000"/>
                <w:kern w:val="0"/>
                <w:sz w:val="22"/>
                <w:szCs w:val="22"/>
                <w:lang w:bidi="ar"/>
              </w:rPr>
              <w:t>29.095.428.733</w:t>
            </w: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02D9B2">
            <w:pPr>
              <w:widowControl/>
              <w:jc w:val="center"/>
              <w:textAlignment w:val="bottom"/>
              <w:rPr>
                <w:rFonts w:cs="Times New Roman"/>
                <w:color w:val="000000"/>
                <w:sz w:val="22"/>
                <w:szCs w:val="22"/>
              </w:rPr>
            </w:pPr>
            <w:r>
              <w:rPr>
                <w:rFonts w:eastAsia="SimSun" w:cs="Times New Roman"/>
                <w:color w:val="000000"/>
                <w:kern w:val="0"/>
                <w:sz w:val="22"/>
                <w:szCs w:val="22"/>
                <w:lang w:bidi="ar"/>
              </w:rPr>
              <w:t>131.501.968.001</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665942">
            <w:pPr>
              <w:widowControl/>
              <w:jc w:val="center"/>
              <w:textAlignment w:val="bottom"/>
              <w:rPr>
                <w:rFonts w:cs="Times New Roman"/>
                <w:color w:val="000000"/>
                <w:sz w:val="22"/>
                <w:szCs w:val="22"/>
              </w:rPr>
            </w:pPr>
            <w:r>
              <w:rPr>
                <w:rFonts w:eastAsia="SimSun" w:cs="Times New Roman"/>
                <w:color w:val="000000"/>
                <w:kern w:val="0"/>
                <w:sz w:val="22"/>
                <w:szCs w:val="22"/>
                <w:lang w:bidi="ar"/>
              </w:rPr>
              <w:t>6.553.019.424</w:t>
            </w: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7AF96A">
            <w:pPr>
              <w:widowControl/>
              <w:jc w:val="center"/>
              <w:textAlignment w:val="bottom"/>
              <w:rPr>
                <w:rFonts w:cs="Times New Roman"/>
                <w:color w:val="000000"/>
                <w:sz w:val="22"/>
                <w:szCs w:val="22"/>
              </w:rPr>
            </w:pPr>
            <w:r>
              <w:rPr>
                <w:rFonts w:eastAsia="SimSun" w:cs="Times New Roman"/>
                <w:color w:val="000000"/>
                <w:kern w:val="0"/>
                <w:sz w:val="22"/>
                <w:szCs w:val="22"/>
                <w:lang w:bidi="ar"/>
              </w:rPr>
              <w:t>29.305.323.210</w:t>
            </w: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BF3971">
            <w:pPr>
              <w:widowControl/>
              <w:jc w:val="center"/>
              <w:textAlignment w:val="bottom"/>
              <w:rPr>
                <w:rFonts w:cs="Times New Roman"/>
                <w:color w:val="000000"/>
                <w:sz w:val="22"/>
                <w:szCs w:val="22"/>
              </w:rPr>
            </w:pPr>
            <w:r>
              <w:rPr>
                <w:rFonts w:eastAsia="SimSun" w:cs="Times New Roman"/>
                <w:color w:val="000000"/>
                <w:kern w:val="0"/>
                <w:sz w:val="22"/>
                <w:szCs w:val="22"/>
                <w:lang w:bidi="ar"/>
              </w:rPr>
              <w:t>18.590.720.388</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0B6709">
            <w:pPr>
              <w:widowControl/>
              <w:jc w:val="center"/>
              <w:textAlignment w:val="bottom"/>
              <w:rPr>
                <w:rFonts w:cs="Times New Roman"/>
                <w:color w:val="000000"/>
                <w:sz w:val="22"/>
                <w:szCs w:val="22"/>
              </w:rPr>
            </w:pPr>
            <w:r>
              <w:rPr>
                <w:rFonts w:eastAsia="SimSun" w:cs="Times New Roman"/>
                <w:color w:val="000000"/>
                <w:kern w:val="0"/>
                <w:sz w:val="22"/>
                <w:szCs w:val="22"/>
                <w:lang w:bidi="ar"/>
              </w:rPr>
              <w:t>756.306.801</w:t>
            </w:r>
          </w:p>
        </w:tc>
        <w:tc>
          <w:tcPr>
            <w:tcW w:w="14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7CACF1">
            <w:pPr>
              <w:widowControl/>
              <w:jc w:val="center"/>
              <w:textAlignment w:val="bottom"/>
              <w:rPr>
                <w:rFonts w:cs="Times New Roman"/>
                <w:color w:val="000000"/>
                <w:sz w:val="22"/>
                <w:szCs w:val="22"/>
              </w:rPr>
            </w:pPr>
            <w:r>
              <w:rPr>
                <w:rFonts w:eastAsia="SimSun" w:cs="Times New Roman"/>
                <w:color w:val="000000"/>
                <w:kern w:val="0"/>
                <w:sz w:val="22"/>
                <w:szCs w:val="22"/>
                <w:lang w:bidi="ar"/>
              </w:rPr>
              <w:t>216.814.971.819</w:t>
            </w:r>
          </w:p>
        </w:tc>
      </w:tr>
      <w:tr w14:paraId="4DAC2ED9">
        <w:tblPrEx>
          <w:tblCellMar>
            <w:top w:w="0" w:type="dxa"/>
            <w:left w:w="108" w:type="dxa"/>
            <w:bottom w:w="0" w:type="dxa"/>
            <w:right w:w="108" w:type="dxa"/>
          </w:tblCellMar>
        </w:tblPrEx>
        <w:trPr>
          <w:trHeight w:val="1211" w:hRule="atLeast"/>
        </w:trPr>
        <w:tc>
          <w:tcPr>
            <w:tcW w:w="303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C14337">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Ministère en charge de</w:t>
            </w:r>
          </w:p>
          <w:p w14:paraId="793C3A4B">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l’Aménagement du</w:t>
            </w:r>
          </w:p>
          <w:p w14:paraId="16953A9F">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Téritoire du Développement</w:t>
            </w:r>
          </w:p>
          <w:p w14:paraId="75F6A479">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Communautaire</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10B770">
            <w:pPr>
              <w:jc w:val="center"/>
              <w:rPr>
                <w:rFonts w:cs="Times New Roman"/>
                <w:color w:val="000000"/>
                <w:sz w:val="22"/>
                <w:szCs w:val="22"/>
              </w:rPr>
            </w:pP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59F25F">
            <w:pPr>
              <w:jc w:val="center"/>
              <w:rPr>
                <w:rFonts w:cs="Times New Roman"/>
                <w:color w:val="000000"/>
                <w:sz w:val="22"/>
                <w:szCs w:val="22"/>
              </w:rPr>
            </w:pP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B3E034">
            <w:pPr>
              <w:jc w:val="center"/>
              <w:rPr>
                <w:rFonts w:cs="Times New Roman"/>
                <w:color w:val="000000"/>
                <w:sz w:val="22"/>
                <w:szCs w:val="22"/>
              </w:rPr>
            </w:pP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AD25DA">
            <w:pPr>
              <w:widowControl/>
              <w:jc w:val="center"/>
              <w:textAlignment w:val="bottom"/>
              <w:rPr>
                <w:rFonts w:cs="Times New Roman"/>
                <w:color w:val="000000"/>
                <w:sz w:val="22"/>
                <w:szCs w:val="22"/>
              </w:rPr>
            </w:pPr>
            <w:r>
              <w:rPr>
                <w:rFonts w:eastAsia="SimSun" w:cs="Times New Roman"/>
                <w:color w:val="000000"/>
                <w:kern w:val="0"/>
                <w:sz w:val="22"/>
                <w:szCs w:val="22"/>
                <w:lang w:bidi="ar"/>
              </w:rPr>
              <w:t>0</w:t>
            </w: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91D272">
            <w:pPr>
              <w:jc w:val="center"/>
              <w:rPr>
                <w:rFonts w:cs="Times New Roman"/>
                <w:color w:val="000000"/>
                <w:sz w:val="22"/>
                <w:szCs w:val="22"/>
              </w:rPr>
            </w:pP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43265F">
            <w:pPr>
              <w:widowControl/>
              <w:jc w:val="center"/>
              <w:textAlignment w:val="bottom"/>
              <w:rPr>
                <w:rFonts w:cs="Times New Roman"/>
                <w:color w:val="000000"/>
                <w:sz w:val="22"/>
                <w:szCs w:val="22"/>
              </w:rPr>
            </w:pPr>
            <w:r>
              <w:rPr>
                <w:rFonts w:eastAsia="SimSun" w:cs="Times New Roman"/>
                <w:color w:val="000000"/>
                <w:kern w:val="0"/>
                <w:sz w:val="22"/>
                <w:szCs w:val="22"/>
                <w:lang w:bidi="ar"/>
              </w:rPr>
              <w:t>14.324.164</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23E4DF">
            <w:pPr>
              <w:jc w:val="center"/>
              <w:rPr>
                <w:rFonts w:cs="Times New Roman"/>
                <w:color w:val="000000"/>
                <w:sz w:val="22"/>
                <w:szCs w:val="22"/>
              </w:rPr>
            </w:pPr>
          </w:p>
        </w:tc>
        <w:tc>
          <w:tcPr>
            <w:tcW w:w="14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104177">
            <w:pPr>
              <w:widowControl/>
              <w:jc w:val="center"/>
              <w:textAlignment w:val="bottom"/>
              <w:rPr>
                <w:rFonts w:cs="Times New Roman"/>
                <w:color w:val="000000"/>
                <w:sz w:val="22"/>
                <w:szCs w:val="22"/>
              </w:rPr>
            </w:pPr>
            <w:r>
              <w:rPr>
                <w:rFonts w:eastAsia="SimSun" w:cs="Times New Roman"/>
                <w:color w:val="000000"/>
                <w:kern w:val="0"/>
                <w:sz w:val="22"/>
                <w:szCs w:val="22"/>
                <w:lang w:bidi="ar"/>
              </w:rPr>
              <w:t>14.324.164</w:t>
            </w:r>
          </w:p>
        </w:tc>
      </w:tr>
      <w:tr w14:paraId="18B9A948">
        <w:tblPrEx>
          <w:tblCellMar>
            <w:top w:w="0" w:type="dxa"/>
            <w:left w:w="108" w:type="dxa"/>
            <w:bottom w:w="0" w:type="dxa"/>
            <w:right w:w="108" w:type="dxa"/>
          </w:tblCellMar>
        </w:tblPrEx>
        <w:trPr>
          <w:trHeight w:val="339" w:hRule="atLeast"/>
        </w:trPr>
        <w:tc>
          <w:tcPr>
            <w:tcW w:w="303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8E12A5">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Ministère en charge du</w:t>
            </w:r>
          </w:p>
          <w:p w14:paraId="226E3FA6">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Commerce</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8C98DF">
            <w:pPr>
              <w:jc w:val="center"/>
              <w:rPr>
                <w:rFonts w:cs="Times New Roman"/>
                <w:color w:val="000000"/>
                <w:sz w:val="22"/>
                <w:szCs w:val="22"/>
              </w:rPr>
            </w:pP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D18D7B">
            <w:pPr>
              <w:jc w:val="center"/>
              <w:rPr>
                <w:rFonts w:cs="Times New Roman"/>
                <w:color w:val="000000"/>
                <w:sz w:val="22"/>
                <w:szCs w:val="22"/>
              </w:rPr>
            </w:pP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2DAC3B">
            <w:pPr>
              <w:jc w:val="center"/>
              <w:rPr>
                <w:rFonts w:cs="Times New Roman"/>
                <w:color w:val="000000"/>
                <w:sz w:val="22"/>
                <w:szCs w:val="22"/>
              </w:rPr>
            </w:pP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3539B7">
            <w:pPr>
              <w:jc w:val="center"/>
              <w:rPr>
                <w:rFonts w:cs="Times New Roman"/>
                <w:color w:val="000000"/>
                <w:sz w:val="22"/>
                <w:szCs w:val="22"/>
              </w:rPr>
            </w:pP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F3D2A2">
            <w:pPr>
              <w:widowControl/>
              <w:jc w:val="center"/>
              <w:textAlignment w:val="bottom"/>
              <w:rPr>
                <w:rFonts w:cs="Times New Roman"/>
                <w:color w:val="000000"/>
                <w:sz w:val="22"/>
                <w:szCs w:val="22"/>
              </w:rPr>
            </w:pPr>
            <w:r>
              <w:rPr>
                <w:rFonts w:eastAsia="SimSun" w:cs="Times New Roman"/>
                <w:color w:val="000000"/>
                <w:kern w:val="0"/>
                <w:sz w:val="22"/>
                <w:szCs w:val="22"/>
                <w:lang w:bidi="ar"/>
              </w:rPr>
              <w:t>7.896.423</w:t>
            </w: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E470B0">
            <w:pPr>
              <w:jc w:val="center"/>
              <w:rPr>
                <w:rFonts w:cs="Times New Roman"/>
                <w:color w:val="000000"/>
                <w:sz w:val="22"/>
                <w:szCs w:val="22"/>
              </w:rPr>
            </w:pP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C3CFA1">
            <w:pPr>
              <w:jc w:val="center"/>
              <w:rPr>
                <w:rFonts w:cs="Times New Roman"/>
                <w:color w:val="000000"/>
                <w:sz w:val="22"/>
                <w:szCs w:val="22"/>
              </w:rPr>
            </w:pPr>
          </w:p>
        </w:tc>
        <w:tc>
          <w:tcPr>
            <w:tcW w:w="14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011619">
            <w:pPr>
              <w:widowControl/>
              <w:jc w:val="center"/>
              <w:textAlignment w:val="bottom"/>
              <w:rPr>
                <w:rFonts w:cs="Times New Roman"/>
                <w:color w:val="000000"/>
                <w:sz w:val="22"/>
                <w:szCs w:val="22"/>
              </w:rPr>
            </w:pPr>
            <w:r>
              <w:rPr>
                <w:rFonts w:eastAsia="SimSun" w:cs="Times New Roman"/>
                <w:color w:val="000000"/>
                <w:kern w:val="0"/>
                <w:sz w:val="22"/>
                <w:szCs w:val="22"/>
                <w:lang w:bidi="ar"/>
              </w:rPr>
              <w:t>7.896.423</w:t>
            </w:r>
          </w:p>
        </w:tc>
      </w:tr>
      <w:tr w14:paraId="7F486436">
        <w:tblPrEx>
          <w:tblCellMar>
            <w:top w:w="0" w:type="dxa"/>
            <w:left w:w="108" w:type="dxa"/>
            <w:bottom w:w="0" w:type="dxa"/>
            <w:right w:w="108" w:type="dxa"/>
          </w:tblCellMar>
        </w:tblPrEx>
        <w:trPr>
          <w:trHeight w:val="339" w:hRule="atLeast"/>
        </w:trPr>
        <w:tc>
          <w:tcPr>
            <w:tcW w:w="303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9FEDB9">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 xml:space="preserve">Ministère de l’Enseignement Professionnel et Technique </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6F9F63">
            <w:pPr>
              <w:jc w:val="center"/>
              <w:rPr>
                <w:rFonts w:cs="Times New Roman"/>
                <w:color w:val="000000"/>
                <w:sz w:val="22"/>
                <w:szCs w:val="22"/>
              </w:rPr>
            </w:pP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424FE3">
            <w:pPr>
              <w:jc w:val="center"/>
              <w:rPr>
                <w:rFonts w:cs="Times New Roman"/>
                <w:color w:val="000000"/>
                <w:sz w:val="22"/>
                <w:szCs w:val="22"/>
              </w:rPr>
            </w:pP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FF96C6">
            <w:pPr>
              <w:jc w:val="center"/>
              <w:rPr>
                <w:rFonts w:cs="Times New Roman"/>
                <w:color w:val="000000"/>
                <w:sz w:val="22"/>
                <w:szCs w:val="22"/>
              </w:rPr>
            </w:pP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480591">
            <w:pPr>
              <w:widowControl/>
              <w:jc w:val="center"/>
              <w:textAlignment w:val="bottom"/>
              <w:rPr>
                <w:rFonts w:cs="Times New Roman"/>
                <w:color w:val="000000"/>
                <w:sz w:val="22"/>
                <w:szCs w:val="22"/>
              </w:rPr>
            </w:pPr>
            <w:r>
              <w:rPr>
                <w:rFonts w:eastAsia="SimSun" w:cs="Times New Roman"/>
                <w:color w:val="000000"/>
                <w:kern w:val="0"/>
                <w:sz w:val="22"/>
                <w:szCs w:val="22"/>
                <w:lang w:bidi="ar"/>
              </w:rPr>
              <w:t>6.462.610</w:t>
            </w: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0A6B23">
            <w:pPr>
              <w:jc w:val="center"/>
              <w:rPr>
                <w:rFonts w:cs="Times New Roman"/>
                <w:color w:val="000000"/>
                <w:sz w:val="22"/>
                <w:szCs w:val="22"/>
              </w:rPr>
            </w:pP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BCE0ED">
            <w:pPr>
              <w:widowControl/>
              <w:jc w:val="center"/>
              <w:textAlignment w:val="bottom"/>
              <w:rPr>
                <w:rFonts w:cs="Times New Roman"/>
                <w:color w:val="000000"/>
                <w:sz w:val="22"/>
                <w:szCs w:val="22"/>
              </w:rPr>
            </w:pPr>
            <w:r>
              <w:rPr>
                <w:rFonts w:eastAsia="SimSun" w:cs="Times New Roman"/>
                <w:color w:val="000000"/>
                <w:kern w:val="0"/>
                <w:sz w:val="22"/>
                <w:szCs w:val="22"/>
                <w:lang w:bidi="ar"/>
              </w:rPr>
              <w:t>0</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0DBB50">
            <w:pPr>
              <w:jc w:val="center"/>
              <w:rPr>
                <w:rFonts w:cs="Times New Roman"/>
                <w:color w:val="000000"/>
                <w:sz w:val="22"/>
                <w:szCs w:val="22"/>
              </w:rPr>
            </w:pPr>
          </w:p>
        </w:tc>
        <w:tc>
          <w:tcPr>
            <w:tcW w:w="14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D7D662">
            <w:pPr>
              <w:widowControl/>
              <w:jc w:val="center"/>
              <w:textAlignment w:val="bottom"/>
              <w:rPr>
                <w:rFonts w:cs="Times New Roman"/>
                <w:color w:val="000000"/>
                <w:sz w:val="22"/>
                <w:szCs w:val="22"/>
              </w:rPr>
            </w:pPr>
            <w:r>
              <w:rPr>
                <w:rFonts w:eastAsia="SimSun" w:cs="Times New Roman"/>
                <w:color w:val="000000"/>
                <w:kern w:val="0"/>
                <w:sz w:val="22"/>
                <w:szCs w:val="22"/>
                <w:lang w:bidi="ar"/>
              </w:rPr>
              <w:t>6.462.610</w:t>
            </w:r>
          </w:p>
        </w:tc>
      </w:tr>
      <w:tr w14:paraId="44FBE399">
        <w:tblPrEx>
          <w:tblCellMar>
            <w:top w:w="0" w:type="dxa"/>
            <w:left w:w="108" w:type="dxa"/>
            <w:bottom w:w="0" w:type="dxa"/>
            <w:right w:w="108" w:type="dxa"/>
          </w:tblCellMar>
        </w:tblPrEx>
        <w:trPr>
          <w:trHeight w:val="339" w:hRule="atLeast"/>
        </w:trPr>
        <w:tc>
          <w:tcPr>
            <w:tcW w:w="303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395A24">
            <w:pPr>
              <w:widowControl/>
              <w:jc w:val="left"/>
              <w:textAlignment w:val="bottom"/>
              <w:rPr>
                <w:rFonts w:cs="Times New Roman"/>
                <w:b/>
                <w:bCs/>
                <w:color w:val="000000"/>
                <w:sz w:val="22"/>
                <w:szCs w:val="22"/>
              </w:rPr>
            </w:pPr>
            <w:r>
              <w:rPr>
                <w:rFonts w:cs="Times New Roman"/>
                <w:b/>
                <w:bCs/>
                <w:color w:val="000000"/>
                <w:sz w:val="22"/>
                <w:szCs w:val="22"/>
              </w:rPr>
              <w:t>Ministère en charge du l’Hydraulique</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43C78F">
            <w:pPr>
              <w:jc w:val="center"/>
              <w:rPr>
                <w:rFonts w:cs="Times New Roman"/>
                <w:color w:val="000000"/>
                <w:sz w:val="22"/>
                <w:szCs w:val="22"/>
              </w:rPr>
            </w:pP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94B806E">
            <w:pPr>
              <w:widowControl/>
              <w:jc w:val="center"/>
              <w:textAlignment w:val="bottom"/>
              <w:rPr>
                <w:rFonts w:cs="Times New Roman"/>
                <w:color w:val="000000"/>
                <w:sz w:val="22"/>
                <w:szCs w:val="22"/>
              </w:rPr>
            </w:pPr>
            <w:r>
              <w:rPr>
                <w:rFonts w:eastAsia="SimSun" w:cs="Times New Roman"/>
                <w:color w:val="000000"/>
                <w:kern w:val="0"/>
                <w:sz w:val="22"/>
                <w:szCs w:val="22"/>
                <w:lang w:bidi="ar"/>
              </w:rPr>
              <w:t>588.761.734</w:t>
            </w: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8AE0BD">
            <w:pPr>
              <w:widowControl/>
              <w:jc w:val="center"/>
              <w:textAlignment w:val="bottom"/>
              <w:rPr>
                <w:rFonts w:cs="Times New Roman"/>
                <w:color w:val="000000"/>
                <w:sz w:val="22"/>
                <w:szCs w:val="22"/>
              </w:rPr>
            </w:pPr>
            <w:r>
              <w:rPr>
                <w:rFonts w:eastAsia="SimSun" w:cs="Times New Roman"/>
                <w:color w:val="000000"/>
                <w:kern w:val="0"/>
                <w:sz w:val="22"/>
                <w:szCs w:val="22"/>
                <w:lang w:bidi="ar"/>
              </w:rPr>
              <w:t>21.299.933.933</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DC9844">
            <w:pPr>
              <w:widowControl/>
              <w:jc w:val="center"/>
              <w:textAlignment w:val="bottom"/>
              <w:rPr>
                <w:rFonts w:cs="Times New Roman"/>
                <w:color w:val="000000"/>
                <w:sz w:val="22"/>
                <w:szCs w:val="22"/>
              </w:rPr>
            </w:pPr>
            <w:r>
              <w:rPr>
                <w:rFonts w:eastAsia="SimSun" w:cs="Times New Roman"/>
                <w:color w:val="000000"/>
                <w:kern w:val="0"/>
                <w:sz w:val="22"/>
                <w:szCs w:val="22"/>
                <w:lang w:bidi="ar"/>
              </w:rPr>
              <w:t>1.371.414</w:t>
            </w: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CA27DE">
            <w:pPr>
              <w:jc w:val="center"/>
              <w:rPr>
                <w:rFonts w:cs="Times New Roman"/>
                <w:color w:val="000000"/>
                <w:sz w:val="22"/>
                <w:szCs w:val="22"/>
              </w:rPr>
            </w:pP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684E35">
            <w:pPr>
              <w:widowControl/>
              <w:jc w:val="center"/>
              <w:textAlignment w:val="bottom"/>
              <w:rPr>
                <w:rFonts w:cs="Times New Roman"/>
                <w:color w:val="000000"/>
                <w:sz w:val="22"/>
                <w:szCs w:val="22"/>
              </w:rPr>
            </w:pPr>
            <w:r>
              <w:rPr>
                <w:rFonts w:eastAsia="SimSun" w:cs="Times New Roman"/>
                <w:color w:val="000000"/>
                <w:kern w:val="0"/>
                <w:sz w:val="22"/>
                <w:szCs w:val="22"/>
                <w:lang w:bidi="ar"/>
              </w:rPr>
              <w:t>579.807.915</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8D2A15">
            <w:pPr>
              <w:widowControl/>
              <w:jc w:val="center"/>
              <w:textAlignment w:val="bottom"/>
              <w:rPr>
                <w:rFonts w:cs="Times New Roman"/>
                <w:color w:val="000000"/>
                <w:sz w:val="22"/>
                <w:szCs w:val="22"/>
              </w:rPr>
            </w:pPr>
            <w:r>
              <w:rPr>
                <w:rFonts w:eastAsia="SimSun" w:cs="Times New Roman"/>
                <w:color w:val="000000"/>
                <w:kern w:val="0"/>
                <w:sz w:val="22"/>
                <w:szCs w:val="22"/>
                <w:lang w:bidi="ar"/>
              </w:rPr>
              <w:t>1.267.223.290</w:t>
            </w:r>
          </w:p>
        </w:tc>
        <w:tc>
          <w:tcPr>
            <w:tcW w:w="14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9457DF">
            <w:pPr>
              <w:widowControl/>
              <w:jc w:val="center"/>
              <w:textAlignment w:val="bottom"/>
              <w:rPr>
                <w:rFonts w:cs="Times New Roman"/>
                <w:color w:val="000000"/>
                <w:sz w:val="22"/>
                <w:szCs w:val="22"/>
              </w:rPr>
            </w:pPr>
            <w:r>
              <w:rPr>
                <w:rFonts w:eastAsia="SimSun" w:cs="Times New Roman"/>
                <w:color w:val="000000"/>
                <w:kern w:val="0"/>
                <w:sz w:val="22"/>
                <w:szCs w:val="22"/>
                <w:lang w:bidi="ar"/>
              </w:rPr>
              <w:t>23.737.098.285</w:t>
            </w:r>
          </w:p>
        </w:tc>
      </w:tr>
      <w:tr w14:paraId="105C1DCD">
        <w:tblPrEx>
          <w:tblCellMar>
            <w:top w:w="0" w:type="dxa"/>
            <w:left w:w="108" w:type="dxa"/>
            <w:bottom w:w="0" w:type="dxa"/>
            <w:right w:w="108" w:type="dxa"/>
          </w:tblCellMar>
        </w:tblPrEx>
        <w:trPr>
          <w:trHeight w:val="339" w:hRule="atLeast"/>
        </w:trPr>
        <w:tc>
          <w:tcPr>
            <w:tcW w:w="303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573967">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Ministères en charge</w:t>
            </w:r>
          </w:p>
          <w:p w14:paraId="4341EF92">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des Mines</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9094FF">
            <w:pPr>
              <w:jc w:val="center"/>
              <w:rPr>
                <w:rFonts w:cs="Times New Roman"/>
                <w:color w:val="000000"/>
                <w:sz w:val="22"/>
                <w:szCs w:val="22"/>
              </w:rPr>
            </w:pP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B0D61F">
            <w:pPr>
              <w:jc w:val="center"/>
              <w:rPr>
                <w:rFonts w:cs="Times New Roman"/>
                <w:color w:val="000000"/>
                <w:sz w:val="22"/>
                <w:szCs w:val="22"/>
              </w:rPr>
            </w:pP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135B25">
            <w:pPr>
              <w:jc w:val="center"/>
              <w:rPr>
                <w:rFonts w:cs="Times New Roman"/>
                <w:color w:val="000000"/>
                <w:sz w:val="22"/>
                <w:szCs w:val="22"/>
              </w:rPr>
            </w:pP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9C8C43">
            <w:pPr>
              <w:jc w:val="center"/>
              <w:rPr>
                <w:rFonts w:cs="Times New Roman"/>
                <w:color w:val="000000"/>
                <w:sz w:val="22"/>
                <w:szCs w:val="22"/>
              </w:rPr>
            </w:pP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BD9672">
            <w:pPr>
              <w:jc w:val="center"/>
              <w:rPr>
                <w:rFonts w:cs="Times New Roman"/>
                <w:color w:val="000000"/>
                <w:sz w:val="22"/>
                <w:szCs w:val="22"/>
              </w:rPr>
            </w:pP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415E6B">
            <w:pPr>
              <w:widowControl/>
              <w:jc w:val="center"/>
              <w:textAlignment w:val="bottom"/>
              <w:rPr>
                <w:rFonts w:cs="Times New Roman"/>
                <w:color w:val="000000"/>
                <w:sz w:val="22"/>
                <w:szCs w:val="22"/>
              </w:rPr>
            </w:pPr>
            <w:r>
              <w:rPr>
                <w:rFonts w:eastAsia="SimSun" w:cs="Times New Roman"/>
                <w:color w:val="000000"/>
                <w:kern w:val="0"/>
                <w:sz w:val="22"/>
                <w:szCs w:val="22"/>
                <w:lang w:bidi="ar"/>
              </w:rPr>
              <w:t>2.824.552</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D001E3">
            <w:pPr>
              <w:jc w:val="center"/>
              <w:rPr>
                <w:rFonts w:cs="Times New Roman"/>
                <w:color w:val="000000"/>
                <w:sz w:val="22"/>
                <w:szCs w:val="22"/>
              </w:rPr>
            </w:pPr>
          </w:p>
        </w:tc>
        <w:tc>
          <w:tcPr>
            <w:tcW w:w="14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E56B8F">
            <w:pPr>
              <w:widowControl/>
              <w:jc w:val="center"/>
              <w:textAlignment w:val="bottom"/>
              <w:rPr>
                <w:rFonts w:cs="Times New Roman"/>
                <w:color w:val="000000"/>
                <w:sz w:val="22"/>
                <w:szCs w:val="22"/>
              </w:rPr>
            </w:pPr>
            <w:r>
              <w:rPr>
                <w:rFonts w:eastAsia="SimSun" w:cs="Times New Roman"/>
                <w:color w:val="000000"/>
                <w:kern w:val="0"/>
                <w:sz w:val="22"/>
                <w:szCs w:val="22"/>
                <w:lang w:bidi="ar"/>
              </w:rPr>
              <w:t>2.824.552</w:t>
            </w:r>
          </w:p>
        </w:tc>
      </w:tr>
      <w:tr w14:paraId="5DDE6E37">
        <w:tblPrEx>
          <w:tblCellMar>
            <w:top w:w="0" w:type="dxa"/>
            <w:left w:w="108" w:type="dxa"/>
            <w:bottom w:w="0" w:type="dxa"/>
            <w:right w:w="108" w:type="dxa"/>
          </w:tblCellMar>
        </w:tblPrEx>
        <w:trPr>
          <w:trHeight w:val="339" w:hRule="atLeast"/>
        </w:trPr>
        <w:tc>
          <w:tcPr>
            <w:tcW w:w="303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EFF493">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Ministère en charge du</w:t>
            </w:r>
          </w:p>
          <w:p w14:paraId="68868098">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Pétrole</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003538">
            <w:pPr>
              <w:jc w:val="center"/>
              <w:rPr>
                <w:rFonts w:cs="Times New Roman"/>
                <w:color w:val="000000"/>
                <w:sz w:val="22"/>
                <w:szCs w:val="22"/>
              </w:rPr>
            </w:pP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064B56">
            <w:pPr>
              <w:jc w:val="center"/>
              <w:rPr>
                <w:rFonts w:cs="Times New Roman"/>
                <w:color w:val="000000"/>
                <w:sz w:val="22"/>
                <w:szCs w:val="22"/>
              </w:rPr>
            </w:pP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84D93D">
            <w:pPr>
              <w:jc w:val="center"/>
              <w:rPr>
                <w:rFonts w:cs="Times New Roman"/>
                <w:color w:val="000000"/>
                <w:sz w:val="22"/>
                <w:szCs w:val="22"/>
              </w:rPr>
            </w:pP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8EDF71">
            <w:pPr>
              <w:jc w:val="center"/>
              <w:rPr>
                <w:rFonts w:cs="Times New Roman"/>
                <w:color w:val="000000"/>
                <w:sz w:val="22"/>
                <w:szCs w:val="22"/>
              </w:rPr>
            </w:pP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1EA334">
            <w:pPr>
              <w:jc w:val="center"/>
              <w:rPr>
                <w:rFonts w:cs="Times New Roman"/>
                <w:color w:val="000000"/>
                <w:sz w:val="22"/>
                <w:szCs w:val="22"/>
              </w:rPr>
            </w:pP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67E1B8">
            <w:pPr>
              <w:widowControl/>
              <w:jc w:val="center"/>
              <w:textAlignment w:val="bottom"/>
              <w:rPr>
                <w:rFonts w:cs="Times New Roman"/>
                <w:color w:val="000000"/>
                <w:sz w:val="22"/>
                <w:szCs w:val="22"/>
              </w:rPr>
            </w:pPr>
            <w:r>
              <w:rPr>
                <w:rFonts w:eastAsia="SimSun" w:cs="Times New Roman"/>
                <w:color w:val="000000"/>
                <w:kern w:val="0"/>
                <w:sz w:val="22"/>
                <w:szCs w:val="22"/>
                <w:lang w:bidi="ar"/>
              </w:rPr>
              <w:t>2.305.185</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4B5C42">
            <w:pPr>
              <w:widowControl/>
              <w:jc w:val="center"/>
              <w:textAlignment w:val="bottom"/>
              <w:rPr>
                <w:rFonts w:cs="Times New Roman"/>
                <w:color w:val="000000"/>
                <w:sz w:val="22"/>
                <w:szCs w:val="22"/>
              </w:rPr>
            </w:pPr>
            <w:r>
              <w:rPr>
                <w:rFonts w:eastAsia="SimSun" w:cs="Times New Roman"/>
                <w:color w:val="000000"/>
                <w:kern w:val="0"/>
                <w:sz w:val="22"/>
                <w:szCs w:val="22"/>
                <w:lang w:bidi="ar"/>
              </w:rPr>
              <w:t>2.425.378</w:t>
            </w:r>
          </w:p>
        </w:tc>
        <w:tc>
          <w:tcPr>
            <w:tcW w:w="14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1F391B">
            <w:pPr>
              <w:widowControl/>
              <w:jc w:val="center"/>
              <w:textAlignment w:val="bottom"/>
              <w:rPr>
                <w:rFonts w:cs="Times New Roman"/>
                <w:color w:val="000000"/>
                <w:sz w:val="22"/>
                <w:szCs w:val="22"/>
              </w:rPr>
            </w:pPr>
            <w:r>
              <w:rPr>
                <w:rFonts w:eastAsia="SimSun" w:cs="Times New Roman"/>
                <w:color w:val="000000"/>
                <w:kern w:val="0"/>
                <w:sz w:val="22"/>
                <w:szCs w:val="22"/>
                <w:lang w:bidi="ar"/>
              </w:rPr>
              <w:t>4.730.563</w:t>
            </w:r>
          </w:p>
        </w:tc>
      </w:tr>
      <w:tr w14:paraId="3AA58234">
        <w:tblPrEx>
          <w:tblCellMar>
            <w:top w:w="0" w:type="dxa"/>
            <w:left w:w="108" w:type="dxa"/>
            <w:bottom w:w="0" w:type="dxa"/>
            <w:right w:w="108" w:type="dxa"/>
          </w:tblCellMar>
        </w:tblPrEx>
        <w:trPr>
          <w:trHeight w:val="339" w:hRule="atLeast"/>
        </w:trPr>
        <w:tc>
          <w:tcPr>
            <w:tcW w:w="303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3710AB">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Ministère en charge du</w:t>
            </w:r>
          </w:p>
          <w:p w14:paraId="10873E0D">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PLAN</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64289A">
            <w:pPr>
              <w:jc w:val="center"/>
              <w:rPr>
                <w:rFonts w:cs="Times New Roman"/>
                <w:color w:val="000000"/>
                <w:sz w:val="22"/>
                <w:szCs w:val="22"/>
              </w:rPr>
            </w:pP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767868">
            <w:pPr>
              <w:jc w:val="center"/>
              <w:rPr>
                <w:rFonts w:cs="Times New Roman"/>
                <w:color w:val="000000"/>
                <w:sz w:val="22"/>
                <w:szCs w:val="22"/>
              </w:rPr>
            </w:pP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F60D2A">
            <w:pPr>
              <w:widowControl/>
              <w:jc w:val="center"/>
              <w:textAlignment w:val="bottom"/>
              <w:rPr>
                <w:rFonts w:cs="Times New Roman"/>
                <w:color w:val="000000"/>
                <w:sz w:val="22"/>
                <w:szCs w:val="22"/>
              </w:rPr>
            </w:pPr>
            <w:r>
              <w:rPr>
                <w:rFonts w:eastAsia="SimSun" w:cs="Times New Roman"/>
                <w:color w:val="000000"/>
                <w:kern w:val="0"/>
                <w:sz w:val="22"/>
                <w:szCs w:val="22"/>
                <w:lang w:bidi="ar"/>
              </w:rPr>
              <w:t>18.884.599.911</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63E6DD">
            <w:pPr>
              <w:widowControl/>
              <w:jc w:val="center"/>
              <w:textAlignment w:val="bottom"/>
              <w:rPr>
                <w:rFonts w:cs="Times New Roman"/>
                <w:color w:val="000000"/>
                <w:sz w:val="22"/>
                <w:szCs w:val="22"/>
              </w:rPr>
            </w:pPr>
            <w:r>
              <w:rPr>
                <w:rFonts w:eastAsia="SimSun" w:cs="Times New Roman"/>
                <w:color w:val="000000"/>
                <w:kern w:val="0"/>
                <w:sz w:val="22"/>
                <w:szCs w:val="22"/>
                <w:lang w:bidi="ar"/>
              </w:rPr>
              <w:t>679.509.448</w:t>
            </w: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9C879F">
            <w:pPr>
              <w:jc w:val="center"/>
              <w:rPr>
                <w:rFonts w:cs="Times New Roman"/>
                <w:color w:val="000000"/>
                <w:sz w:val="22"/>
                <w:szCs w:val="22"/>
              </w:rPr>
            </w:pP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0BC8B6">
            <w:pPr>
              <w:widowControl/>
              <w:jc w:val="center"/>
              <w:textAlignment w:val="bottom"/>
              <w:rPr>
                <w:rFonts w:cs="Times New Roman"/>
                <w:color w:val="000000"/>
                <w:sz w:val="22"/>
                <w:szCs w:val="22"/>
              </w:rPr>
            </w:pPr>
            <w:r>
              <w:rPr>
                <w:rFonts w:eastAsia="SimSun" w:cs="Times New Roman"/>
                <w:color w:val="000000"/>
                <w:kern w:val="0"/>
                <w:sz w:val="22"/>
                <w:szCs w:val="22"/>
                <w:lang w:bidi="ar"/>
              </w:rPr>
              <w:t>29.953.573</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1FC1D0">
            <w:pPr>
              <w:jc w:val="center"/>
              <w:rPr>
                <w:rFonts w:cs="Times New Roman"/>
                <w:color w:val="000000"/>
                <w:sz w:val="22"/>
                <w:szCs w:val="22"/>
              </w:rPr>
            </w:pPr>
          </w:p>
        </w:tc>
        <w:tc>
          <w:tcPr>
            <w:tcW w:w="14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5B1E48">
            <w:pPr>
              <w:widowControl/>
              <w:jc w:val="center"/>
              <w:textAlignment w:val="bottom"/>
              <w:rPr>
                <w:rFonts w:cs="Times New Roman"/>
                <w:color w:val="000000"/>
                <w:sz w:val="22"/>
                <w:szCs w:val="22"/>
              </w:rPr>
            </w:pPr>
            <w:r>
              <w:rPr>
                <w:rFonts w:eastAsia="SimSun" w:cs="Times New Roman"/>
                <w:color w:val="000000"/>
                <w:kern w:val="0"/>
                <w:sz w:val="22"/>
                <w:szCs w:val="22"/>
                <w:lang w:bidi="ar"/>
              </w:rPr>
              <w:t>19.594.062.932</w:t>
            </w:r>
          </w:p>
        </w:tc>
      </w:tr>
      <w:tr w14:paraId="55AD9F02">
        <w:tblPrEx>
          <w:tblCellMar>
            <w:top w:w="0" w:type="dxa"/>
            <w:left w:w="108" w:type="dxa"/>
            <w:bottom w:w="0" w:type="dxa"/>
            <w:right w:w="108" w:type="dxa"/>
          </w:tblCellMar>
        </w:tblPrEx>
        <w:trPr>
          <w:trHeight w:val="339" w:hRule="atLeast"/>
        </w:trPr>
        <w:tc>
          <w:tcPr>
            <w:tcW w:w="303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80DAC1">
            <w:pPr>
              <w:widowControl/>
              <w:jc w:val="left"/>
              <w:textAlignment w:val="bottom"/>
              <w:rPr>
                <w:rFonts w:eastAsia="SimSun" w:cs="Times New Roman"/>
                <w:b/>
                <w:bCs/>
                <w:color w:val="000000"/>
                <w:kern w:val="0"/>
                <w:sz w:val="22"/>
                <w:szCs w:val="22"/>
                <w:lang w:bidi="ar"/>
              </w:rPr>
            </w:pPr>
            <w:r>
              <w:rPr>
                <w:rFonts w:eastAsia="SimSun" w:cs="Times New Roman"/>
                <w:b/>
                <w:bCs/>
                <w:color w:val="000000"/>
                <w:kern w:val="0"/>
                <w:sz w:val="22"/>
                <w:szCs w:val="22"/>
                <w:lang w:bidi="ar"/>
              </w:rPr>
              <w:t>Cabinet du Premier</w:t>
            </w:r>
          </w:p>
          <w:p w14:paraId="3C552476">
            <w:pPr>
              <w:widowControl/>
              <w:jc w:val="left"/>
              <w:textAlignment w:val="bottom"/>
              <w:rPr>
                <w:rFonts w:cs="Times New Roman"/>
                <w:b/>
                <w:bCs/>
                <w:color w:val="000000"/>
                <w:sz w:val="22"/>
                <w:szCs w:val="22"/>
              </w:rPr>
            </w:pPr>
            <w:r>
              <w:rPr>
                <w:rFonts w:cs="Times New Roman"/>
                <w:b/>
                <w:bCs/>
                <w:color w:val="000000"/>
                <w:sz w:val="22"/>
                <w:szCs w:val="22"/>
              </w:rPr>
              <w:t>Ministre</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649092">
            <w:pPr>
              <w:jc w:val="center"/>
              <w:rPr>
                <w:rFonts w:cs="Times New Roman"/>
                <w:color w:val="000000"/>
                <w:sz w:val="22"/>
                <w:szCs w:val="22"/>
              </w:rPr>
            </w:pP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0AF261">
            <w:pPr>
              <w:widowControl/>
              <w:jc w:val="center"/>
              <w:textAlignment w:val="bottom"/>
              <w:rPr>
                <w:rFonts w:cs="Times New Roman"/>
                <w:color w:val="000000"/>
                <w:sz w:val="22"/>
                <w:szCs w:val="22"/>
              </w:rPr>
            </w:pPr>
            <w:r>
              <w:rPr>
                <w:rFonts w:eastAsia="SimSun" w:cs="Times New Roman"/>
                <w:color w:val="000000"/>
                <w:kern w:val="0"/>
                <w:sz w:val="22"/>
                <w:szCs w:val="22"/>
                <w:lang w:bidi="ar"/>
              </w:rPr>
              <w:t>1.259.820.518</w:t>
            </w: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0135B3">
            <w:pPr>
              <w:widowControl/>
              <w:jc w:val="center"/>
              <w:textAlignment w:val="bottom"/>
              <w:rPr>
                <w:rFonts w:cs="Times New Roman"/>
                <w:color w:val="000000"/>
                <w:sz w:val="22"/>
                <w:szCs w:val="22"/>
              </w:rPr>
            </w:pPr>
            <w:r>
              <w:rPr>
                <w:rFonts w:eastAsia="SimSun" w:cs="Times New Roman"/>
                <w:color w:val="000000"/>
                <w:kern w:val="0"/>
                <w:sz w:val="22"/>
                <w:szCs w:val="22"/>
                <w:lang w:bidi="ar"/>
              </w:rPr>
              <w:t>24.541.928.998</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75F249">
            <w:pPr>
              <w:widowControl/>
              <w:jc w:val="center"/>
              <w:textAlignment w:val="bottom"/>
              <w:rPr>
                <w:rFonts w:cs="Times New Roman"/>
                <w:color w:val="000000"/>
                <w:sz w:val="22"/>
                <w:szCs w:val="22"/>
              </w:rPr>
            </w:pPr>
            <w:r>
              <w:rPr>
                <w:rFonts w:eastAsia="SimSun" w:cs="Times New Roman"/>
                <w:color w:val="000000"/>
                <w:kern w:val="0"/>
                <w:sz w:val="22"/>
                <w:szCs w:val="22"/>
                <w:lang w:bidi="ar"/>
              </w:rPr>
              <w:t>353.267.979</w:t>
            </w: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DCC7B1">
            <w:pPr>
              <w:jc w:val="center"/>
              <w:rPr>
                <w:rFonts w:cs="Times New Roman"/>
                <w:color w:val="000000"/>
                <w:sz w:val="22"/>
                <w:szCs w:val="22"/>
              </w:rPr>
            </w:pP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E59DBA">
            <w:pPr>
              <w:widowControl/>
              <w:jc w:val="center"/>
              <w:textAlignment w:val="bottom"/>
              <w:rPr>
                <w:rFonts w:cs="Times New Roman"/>
                <w:color w:val="000000"/>
                <w:sz w:val="22"/>
                <w:szCs w:val="22"/>
              </w:rPr>
            </w:pPr>
            <w:r>
              <w:rPr>
                <w:rFonts w:eastAsia="SimSun" w:cs="Times New Roman"/>
                <w:color w:val="000000"/>
                <w:kern w:val="0"/>
                <w:sz w:val="22"/>
                <w:szCs w:val="22"/>
                <w:lang w:bidi="ar"/>
              </w:rPr>
              <w:t>64.261.202</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E0CCE6">
            <w:pPr>
              <w:widowControl/>
              <w:jc w:val="center"/>
              <w:textAlignment w:val="bottom"/>
              <w:rPr>
                <w:rFonts w:cs="Times New Roman"/>
                <w:color w:val="000000"/>
                <w:sz w:val="22"/>
                <w:szCs w:val="22"/>
              </w:rPr>
            </w:pPr>
            <w:r>
              <w:rPr>
                <w:rFonts w:eastAsia="SimSun" w:cs="Times New Roman"/>
                <w:color w:val="000000"/>
                <w:kern w:val="0"/>
                <w:sz w:val="22"/>
                <w:szCs w:val="22"/>
                <w:lang w:bidi="ar"/>
              </w:rPr>
              <w:t>113.965.812</w:t>
            </w:r>
          </w:p>
        </w:tc>
        <w:tc>
          <w:tcPr>
            <w:tcW w:w="14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2175B6">
            <w:pPr>
              <w:widowControl/>
              <w:jc w:val="center"/>
              <w:textAlignment w:val="bottom"/>
              <w:rPr>
                <w:rFonts w:cs="Times New Roman"/>
                <w:color w:val="000000"/>
                <w:sz w:val="22"/>
                <w:szCs w:val="22"/>
              </w:rPr>
            </w:pPr>
            <w:r>
              <w:rPr>
                <w:rFonts w:eastAsia="SimSun" w:cs="Times New Roman"/>
                <w:color w:val="000000"/>
                <w:kern w:val="0"/>
                <w:sz w:val="22"/>
                <w:szCs w:val="22"/>
                <w:lang w:bidi="ar"/>
              </w:rPr>
              <w:t>26.333.244.509</w:t>
            </w:r>
          </w:p>
        </w:tc>
      </w:tr>
      <w:tr w14:paraId="63640F14">
        <w:tblPrEx>
          <w:tblCellMar>
            <w:top w:w="0" w:type="dxa"/>
            <w:left w:w="108" w:type="dxa"/>
            <w:bottom w:w="0" w:type="dxa"/>
            <w:right w:w="108" w:type="dxa"/>
          </w:tblCellMar>
        </w:tblPrEx>
        <w:trPr>
          <w:trHeight w:val="339" w:hRule="atLeast"/>
        </w:trPr>
        <w:tc>
          <w:tcPr>
            <w:tcW w:w="303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B9EC0B">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Présidence de la République du Niger</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A10D14">
            <w:pPr>
              <w:jc w:val="center"/>
              <w:rPr>
                <w:rFonts w:cs="Times New Roman"/>
                <w:color w:val="000000"/>
                <w:sz w:val="22"/>
                <w:szCs w:val="22"/>
              </w:rPr>
            </w:pP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7FA31D">
            <w:pPr>
              <w:widowControl/>
              <w:jc w:val="center"/>
              <w:textAlignment w:val="bottom"/>
              <w:rPr>
                <w:rFonts w:cs="Times New Roman"/>
                <w:color w:val="000000"/>
                <w:sz w:val="22"/>
                <w:szCs w:val="22"/>
              </w:rPr>
            </w:pPr>
            <w:r>
              <w:rPr>
                <w:rFonts w:eastAsia="SimSun" w:cs="Times New Roman"/>
                <w:color w:val="000000"/>
                <w:kern w:val="0"/>
                <w:sz w:val="22"/>
                <w:szCs w:val="22"/>
                <w:lang w:bidi="ar"/>
              </w:rPr>
              <w:t>80.820.651.525</w:t>
            </w: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A175A9">
            <w:pPr>
              <w:widowControl/>
              <w:jc w:val="center"/>
              <w:textAlignment w:val="bottom"/>
              <w:rPr>
                <w:rFonts w:cs="Times New Roman"/>
                <w:color w:val="000000"/>
                <w:sz w:val="22"/>
                <w:szCs w:val="22"/>
              </w:rPr>
            </w:pPr>
            <w:r>
              <w:rPr>
                <w:rFonts w:eastAsia="SimSun" w:cs="Times New Roman"/>
                <w:color w:val="000000"/>
                <w:kern w:val="0"/>
                <w:sz w:val="22"/>
                <w:szCs w:val="22"/>
                <w:lang w:bidi="ar"/>
              </w:rPr>
              <w:t>18.623.872.707</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2BC469">
            <w:pPr>
              <w:widowControl/>
              <w:jc w:val="center"/>
              <w:textAlignment w:val="bottom"/>
              <w:rPr>
                <w:rFonts w:cs="Times New Roman"/>
                <w:color w:val="000000"/>
                <w:sz w:val="22"/>
                <w:szCs w:val="22"/>
              </w:rPr>
            </w:pPr>
            <w:r>
              <w:rPr>
                <w:rFonts w:eastAsia="SimSun" w:cs="Times New Roman"/>
                <w:color w:val="000000"/>
                <w:kern w:val="0"/>
                <w:sz w:val="22"/>
                <w:szCs w:val="22"/>
                <w:lang w:bidi="ar"/>
              </w:rPr>
              <w:t>195.850.000</w:t>
            </w: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1ADF30">
            <w:pPr>
              <w:widowControl/>
              <w:jc w:val="center"/>
              <w:textAlignment w:val="bottom"/>
              <w:rPr>
                <w:rFonts w:cs="Times New Roman"/>
                <w:color w:val="000000"/>
                <w:sz w:val="22"/>
                <w:szCs w:val="22"/>
              </w:rPr>
            </w:pPr>
            <w:r>
              <w:rPr>
                <w:rFonts w:eastAsia="SimSun" w:cs="Times New Roman"/>
                <w:color w:val="000000"/>
                <w:kern w:val="0"/>
                <w:sz w:val="22"/>
                <w:szCs w:val="22"/>
                <w:lang w:bidi="ar"/>
              </w:rPr>
              <w:t>37.141.179</w:t>
            </w: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F115C4">
            <w:pPr>
              <w:widowControl/>
              <w:jc w:val="center"/>
              <w:textAlignment w:val="bottom"/>
              <w:rPr>
                <w:rFonts w:cs="Times New Roman"/>
                <w:color w:val="000000"/>
                <w:sz w:val="22"/>
                <w:szCs w:val="22"/>
              </w:rPr>
            </w:pPr>
            <w:r>
              <w:rPr>
                <w:rFonts w:eastAsia="SimSun" w:cs="Times New Roman"/>
                <w:color w:val="000000"/>
                <w:kern w:val="0"/>
                <w:sz w:val="22"/>
                <w:szCs w:val="22"/>
                <w:lang w:bidi="ar"/>
              </w:rPr>
              <w:t>315.881.047</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DCFE87">
            <w:pPr>
              <w:jc w:val="center"/>
              <w:rPr>
                <w:rFonts w:cs="Times New Roman"/>
                <w:color w:val="000000"/>
                <w:sz w:val="22"/>
                <w:szCs w:val="22"/>
              </w:rPr>
            </w:pPr>
          </w:p>
        </w:tc>
        <w:tc>
          <w:tcPr>
            <w:tcW w:w="14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1D8AD7">
            <w:pPr>
              <w:widowControl/>
              <w:jc w:val="center"/>
              <w:textAlignment w:val="bottom"/>
              <w:rPr>
                <w:rFonts w:cs="Times New Roman"/>
                <w:color w:val="000000"/>
                <w:sz w:val="22"/>
                <w:szCs w:val="22"/>
              </w:rPr>
            </w:pPr>
            <w:r>
              <w:rPr>
                <w:rFonts w:eastAsia="SimSun" w:cs="Times New Roman"/>
                <w:color w:val="000000"/>
                <w:kern w:val="0"/>
                <w:sz w:val="22"/>
                <w:szCs w:val="22"/>
                <w:lang w:bidi="ar"/>
              </w:rPr>
              <w:t>99.993.396.458</w:t>
            </w:r>
          </w:p>
        </w:tc>
      </w:tr>
      <w:tr w14:paraId="15760AEC">
        <w:tblPrEx>
          <w:tblCellMar>
            <w:top w:w="0" w:type="dxa"/>
            <w:left w:w="108" w:type="dxa"/>
            <w:bottom w:w="0" w:type="dxa"/>
            <w:right w:w="108" w:type="dxa"/>
          </w:tblCellMar>
        </w:tblPrEx>
        <w:trPr>
          <w:trHeight w:val="339" w:hRule="atLeast"/>
        </w:trPr>
        <w:tc>
          <w:tcPr>
            <w:tcW w:w="303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A35C38">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Minitère en charge de l’Urbanisme</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157DAC">
            <w:pPr>
              <w:jc w:val="center"/>
              <w:rPr>
                <w:rFonts w:cs="Times New Roman"/>
                <w:color w:val="000000"/>
                <w:sz w:val="22"/>
                <w:szCs w:val="22"/>
              </w:rPr>
            </w:pP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832B90">
            <w:pPr>
              <w:jc w:val="center"/>
              <w:rPr>
                <w:rFonts w:cs="Times New Roman"/>
                <w:color w:val="000000"/>
                <w:sz w:val="22"/>
                <w:szCs w:val="22"/>
              </w:rPr>
            </w:pP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2B2BBA">
            <w:pPr>
              <w:jc w:val="center"/>
              <w:rPr>
                <w:rFonts w:cs="Times New Roman"/>
                <w:color w:val="000000"/>
                <w:sz w:val="22"/>
                <w:szCs w:val="22"/>
              </w:rPr>
            </w:pP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392E14">
            <w:pPr>
              <w:jc w:val="center"/>
              <w:rPr>
                <w:rFonts w:cs="Times New Roman"/>
                <w:color w:val="000000"/>
                <w:sz w:val="22"/>
                <w:szCs w:val="22"/>
              </w:rPr>
            </w:pP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A96EE4">
            <w:pPr>
              <w:jc w:val="center"/>
              <w:rPr>
                <w:rFonts w:cs="Times New Roman"/>
                <w:color w:val="000000"/>
                <w:sz w:val="22"/>
                <w:szCs w:val="22"/>
              </w:rPr>
            </w:pP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0FD675">
            <w:pPr>
              <w:widowControl/>
              <w:jc w:val="center"/>
              <w:textAlignment w:val="bottom"/>
              <w:rPr>
                <w:rFonts w:cs="Times New Roman"/>
                <w:color w:val="000000"/>
                <w:sz w:val="22"/>
                <w:szCs w:val="22"/>
              </w:rPr>
            </w:pPr>
            <w:r>
              <w:rPr>
                <w:rFonts w:eastAsia="SimSun" w:cs="Times New Roman"/>
                <w:color w:val="000000"/>
                <w:kern w:val="0"/>
                <w:sz w:val="22"/>
                <w:szCs w:val="22"/>
                <w:lang w:bidi="ar"/>
              </w:rPr>
              <w:t>100.000</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A32A4B">
            <w:pPr>
              <w:jc w:val="center"/>
              <w:rPr>
                <w:rFonts w:cs="Times New Roman"/>
                <w:color w:val="000000"/>
                <w:sz w:val="22"/>
                <w:szCs w:val="22"/>
              </w:rPr>
            </w:pPr>
          </w:p>
        </w:tc>
        <w:tc>
          <w:tcPr>
            <w:tcW w:w="14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9A387D">
            <w:pPr>
              <w:widowControl/>
              <w:jc w:val="center"/>
              <w:textAlignment w:val="bottom"/>
              <w:rPr>
                <w:rFonts w:cs="Times New Roman"/>
                <w:color w:val="000000"/>
                <w:sz w:val="22"/>
                <w:szCs w:val="22"/>
              </w:rPr>
            </w:pPr>
            <w:r>
              <w:rPr>
                <w:rFonts w:eastAsia="SimSun" w:cs="Times New Roman"/>
                <w:color w:val="000000"/>
                <w:kern w:val="0"/>
                <w:sz w:val="22"/>
                <w:szCs w:val="22"/>
                <w:lang w:bidi="ar"/>
              </w:rPr>
              <w:t>100.000</w:t>
            </w:r>
          </w:p>
        </w:tc>
      </w:tr>
      <w:tr w14:paraId="266AB4A8">
        <w:tblPrEx>
          <w:tblCellMar>
            <w:top w:w="0" w:type="dxa"/>
            <w:left w:w="108" w:type="dxa"/>
            <w:bottom w:w="0" w:type="dxa"/>
            <w:right w:w="108" w:type="dxa"/>
          </w:tblCellMar>
        </w:tblPrEx>
        <w:trPr>
          <w:trHeight w:val="362" w:hRule="atLeast"/>
        </w:trPr>
        <w:tc>
          <w:tcPr>
            <w:tcW w:w="303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8DCEC8">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Total</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42C0B3">
            <w:pPr>
              <w:widowControl/>
              <w:jc w:val="center"/>
              <w:textAlignment w:val="bottom"/>
              <w:rPr>
                <w:rFonts w:cs="Times New Roman"/>
                <w:color w:val="000000"/>
                <w:sz w:val="22"/>
                <w:szCs w:val="22"/>
              </w:rPr>
            </w:pPr>
            <w:r>
              <w:rPr>
                <w:rFonts w:eastAsia="SimSun" w:cs="Times New Roman"/>
                <w:color w:val="000000"/>
                <w:kern w:val="0"/>
                <w:sz w:val="22"/>
                <w:szCs w:val="22"/>
                <w:lang w:bidi="ar"/>
              </w:rPr>
              <w:t>3.762.944.453</w:t>
            </w: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E7582F">
            <w:pPr>
              <w:widowControl/>
              <w:jc w:val="center"/>
              <w:textAlignment w:val="bottom"/>
              <w:rPr>
                <w:rFonts w:cs="Times New Roman"/>
                <w:color w:val="000000"/>
                <w:sz w:val="22"/>
                <w:szCs w:val="22"/>
              </w:rPr>
            </w:pPr>
            <w:r>
              <w:rPr>
                <w:rFonts w:eastAsia="SimSun" w:cs="Times New Roman"/>
                <w:color w:val="000000"/>
                <w:kern w:val="0"/>
                <w:sz w:val="22"/>
                <w:szCs w:val="22"/>
                <w:lang w:bidi="ar"/>
              </w:rPr>
              <w:t>118.194.832.658</w:t>
            </w:r>
          </w:p>
        </w:tc>
        <w:tc>
          <w:tcPr>
            <w:tcW w:w="14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2EF604">
            <w:pPr>
              <w:widowControl/>
              <w:jc w:val="center"/>
              <w:textAlignment w:val="bottom"/>
              <w:rPr>
                <w:rFonts w:cs="Times New Roman"/>
                <w:color w:val="000000"/>
                <w:sz w:val="22"/>
                <w:szCs w:val="22"/>
              </w:rPr>
            </w:pPr>
            <w:r>
              <w:rPr>
                <w:rFonts w:eastAsia="SimSun" w:cs="Times New Roman"/>
                <w:color w:val="000000"/>
                <w:kern w:val="0"/>
                <w:sz w:val="22"/>
                <w:szCs w:val="22"/>
                <w:lang w:bidi="ar"/>
              </w:rPr>
              <w:t>227.691.457.883</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A0C382">
            <w:pPr>
              <w:widowControl/>
              <w:jc w:val="center"/>
              <w:textAlignment w:val="bottom"/>
              <w:rPr>
                <w:rFonts w:cs="Times New Roman"/>
                <w:color w:val="000000"/>
                <w:sz w:val="22"/>
                <w:szCs w:val="22"/>
              </w:rPr>
            </w:pPr>
            <w:r>
              <w:rPr>
                <w:rFonts w:eastAsia="SimSun" w:cs="Times New Roman"/>
                <w:color w:val="000000"/>
                <w:kern w:val="0"/>
                <w:sz w:val="22"/>
                <w:szCs w:val="22"/>
                <w:lang w:bidi="ar"/>
              </w:rPr>
              <w:t>8.854.312.360</w:t>
            </w: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7913B8">
            <w:pPr>
              <w:widowControl/>
              <w:jc w:val="center"/>
              <w:textAlignment w:val="bottom"/>
              <w:rPr>
                <w:rFonts w:cs="Times New Roman"/>
                <w:color w:val="000000"/>
                <w:sz w:val="22"/>
                <w:szCs w:val="22"/>
              </w:rPr>
            </w:pPr>
            <w:r>
              <w:rPr>
                <w:rFonts w:eastAsia="SimSun" w:cs="Times New Roman"/>
                <w:color w:val="000000"/>
                <w:kern w:val="0"/>
                <w:sz w:val="22"/>
                <w:szCs w:val="22"/>
                <w:lang w:bidi="ar"/>
              </w:rPr>
              <w:t>35.535.417.090</w:t>
            </w: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F623E0">
            <w:pPr>
              <w:widowControl/>
              <w:jc w:val="center"/>
              <w:textAlignment w:val="bottom"/>
              <w:rPr>
                <w:rFonts w:cs="Times New Roman"/>
                <w:color w:val="000000"/>
                <w:sz w:val="22"/>
                <w:szCs w:val="22"/>
              </w:rPr>
            </w:pPr>
            <w:r>
              <w:rPr>
                <w:rFonts w:eastAsia="SimSun" w:cs="Times New Roman"/>
                <w:color w:val="000000"/>
                <w:kern w:val="0"/>
                <w:sz w:val="22"/>
                <w:szCs w:val="22"/>
                <w:lang w:bidi="ar"/>
              </w:rPr>
              <w:t>36.065.628.288</w:t>
            </w:r>
          </w:p>
        </w:tc>
        <w:tc>
          <w:tcPr>
            <w:tcW w:w="12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CB44C2">
            <w:pPr>
              <w:widowControl/>
              <w:jc w:val="center"/>
              <w:textAlignment w:val="bottom"/>
              <w:rPr>
                <w:rFonts w:cs="Times New Roman"/>
                <w:color w:val="000000"/>
                <w:sz w:val="22"/>
                <w:szCs w:val="22"/>
              </w:rPr>
            </w:pPr>
            <w:r>
              <w:rPr>
                <w:rFonts w:eastAsia="SimSun" w:cs="Times New Roman"/>
                <w:color w:val="000000"/>
                <w:kern w:val="0"/>
                <w:sz w:val="22"/>
                <w:szCs w:val="22"/>
                <w:lang w:bidi="ar"/>
              </w:rPr>
              <w:t>3.112.931.560</w:t>
            </w:r>
          </w:p>
        </w:tc>
        <w:tc>
          <w:tcPr>
            <w:tcW w:w="147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198E09">
            <w:pPr>
              <w:widowControl/>
              <w:jc w:val="center"/>
              <w:textAlignment w:val="bottom"/>
              <w:rPr>
                <w:rFonts w:cs="Times New Roman"/>
                <w:color w:val="000000"/>
                <w:sz w:val="22"/>
                <w:szCs w:val="22"/>
              </w:rPr>
            </w:pPr>
            <w:r>
              <w:rPr>
                <w:rFonts w:eastAsia="SimSun" w:cs="Times New Roman"/>
                <w:color w:val="000000"/>
                <w:kern w:val="0"/>
                <w:sz w:val="22"/>
                <w:szCs w:val="22"/>
                <w:lang w:bidi="ar"/>
              </w:rPr>
              <w:t>433.217.524.291</w:t>
            </w:r>
          </w:p>
        </w:tc>
      </w:tr>
    </w:tbl>
    <w:p w14:paraId="66A14C26">
      <w:pPr>
        <w:rPr>
          <w:rFonts w:cs="Times New Roman"/>
          <w:b/>
          <w:bCs/>
        </w:rPr>
      </w:pPr>
    </w:p>
    <w:p w14:paraId="54F333B5">
      <w:pPr>
        <w:rPr>
          <w:rFonts w:cs="Times New Roman"/>
          <w:b/>
          <w:bCs/>
        </w:rPr>
      </w:pPr>
      <w:r>
        <w:rPr>
          <w:rFonts w:cs="Times New Roman"/>
          <w:b/>
          <w:bCs/>
        </w:rPr>
        <w:br w:type="page"/>
      </w:r>
    </w:p>
    <w:p w14:paraId="29EB9E42">
      <w:pPr>
        <w:rPr>
          <w:rFonts w:cs="Times New Roman"/>
          <w:b/>
          <w:bCs/>
        </w:rPr>
        <w:sectPr>
          <w:footerReference r:id="rId13" w:type="default"/>
          <w:pgSz w:w="16838" w:h="11906" w:orient="landscape"/>
          <w:pgMar w:top="1800" w:right="1440" w:bottom="1800" w:left="1440" w:header="851" w:footer="992" w:gutter="0"/>
          <w:pgNumType w:fmt="lowerLetter"/>
          <w:cols w:space="425" w:num="1"/>
          <w:docGrid w:type="lines" w:linePitch="312" w:charSpace="0"/>
        </w:sectPr>
      </w:pPr>
    </w:p>
    <w:p w14:paraId="346716D3">
      <w:pPr>
        <w:ind w:firstLine="482" w:firstLineChars="200"/>
        <w:jc w:val="left"/>
        <w:rPr>
          <w:rFonts w:cs="Times New Roman"/>
          <w:b/>
          <w:bCs/>
        </w:rPr>
      </w:pPr>
      <w:r>
        <w:rPr>
          <w:rFonts w:cs="Times New Roman"/>
          <w:b/>
          <w:bCs/>
        </w:rPr>
        <w:t xml:space="preserve">Annexe 5 : </w:t>
      </w:r>
      <w:r>
        <w:rPr>
          <w:rFonts w:cs="Times New Roman"/>
        </w:rPr>
        <w:t>Situation des dépenses des ONG  par catégorie et par secteur</w:t>
      </w:r>
    </w:p>
    <w:tbl>
      <w:tblPr>
        <w:tblStyle w:val="19"/>
        <w:tblW w:w="13258" w:type="dxa"/>
        <w:jc w:val="center"/>
        <w:tblLayout w:type="fixed"/>
        <w:tblCellMar>
          <w:top w:w="0" w:type="dxa"/>
          <w:left w:w="108" w:type="dxa"/>
          <w:bottom w:w="0" w:type="dxa"/>
          <w:right w:w="108" w:type="dxa"/>
        </w:tblCellMar>
      </w:tblPr>
      <w:tblGrid>
        <w:gridCol w:w="2198"/>
        <w:gridCol w:w="1166"/>
        <w:gridCol w:w="1246"/>
        <w:gridCol w:w="1508"/>
        <w:gridCol w:w="1720"/>
        <w:gridCol w:w="1742"/>
        <w:gridCol w:w="1568"/>
        <w:gridCol w:w="2110"/>
      </w:tblGrid>
      <w:tr w14:paraId="1A393063">
        <w:tblPrEx>
          <w:tblCellMar>
            <w:top w:w="0" w:type="dxa"/>
            <w:left w:w="108" w:type="dxa"/>
            <w:bottom w:w="0" w:type="dxa"/>
            <w:right w:w="108" w:type="dxa"/>
          </w:tblCellMar>
        </w:tblPrEx>
        <w:trPr>
          <w:trHeight w:val="369" w:hRule="atLeast"/>
          <w:tblHeader/>
          <w:jc w:val="center"/>
        </w:trPr>
        <w:tc>
          <w:tcPr>
            <w:tcW w:w="2198" w:type="dxa"/>
            <w:vMerge w:val="restart"/>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center"/>
          </w:tcPr>
          <w:p w14:paraId="71E35A77">
            <w:pPr>
              <w:widowControl/>
              <w:jc w:val="center"/>
              <w:textAlignment w:val="center"/>
              <w:rPr>
                <w:rFonts w:cs="Times New Roman"/>
                <w:b/>
                <w:bCs/>
                <w:color w:val="000000"/>
                <w:sz w:val="22"/>
                <w:szCs w:val="22"/>
              </w:rPr>
            </w:pPr>
            <w:r>
              <w:rPr>
                <w:rFonts w:eastAsia="SimSun" w:cs="Times New Roman"/>
                <w:b/>
                <w:bCs/>
                <w:color w:val="000000"/>
                <w:kern w:val="0"/>
                <w:sz w:val="22"/>
                <w:szCs w:val="22"/>
                <w:lang w:bidi="ar"/>
              </w:rPr>
              <w:t>Catégorie</w:t>
            </w: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center"/>
          </w:tcPr>
          <w:p w14:paraId="3A1281D0">
            <w:pPr>
              <w:widowControl/>
              <w:jc w:val="center"/>
              <w:textAlignment w:val="center"/>
              <w:rPr>
                <w:rFonts w:cs="Times New Roman"/>
                <w:b/>
                <w:bCs/>
                <w:color w:val="000000"/>
                <w:sz w:val="22"/>
                <w:szCs w:val="22"/>
              </w:rPr>
            </w:pPr>
            <w:r>
              <w:rPr>
                <w:rFonts w:eastAsia="SimSun" w:cs="Times New Roman"/>
                <w:b/>
                <w:bCs/>
                <w:color w:val="000000"/>
                <w:kern w:val="0"/>
                <w:sz w:val="22"/>
                <w:szCs w:val="22"/>
                <w:lang w:bidi="ar"/>
              </w:rPr>
              <w:t>Année</w:t>
            </w:r>
          </w:p>
        </w:tc>
        <w:tc>
          <w:tcPr>
            <w:tcW w:w="1246" w:type="dxa"/>
            <w:vMerge w:val="restart"/>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center"/>
          </w:tcPr>
          <w:p w14:paraId="730AE8B1">
            <w:pPr>
              <w:widowControl/>
              <w:jc w:val="center"/>
              <w:textAlignment w:val="center"/>
              <w:rPr>
                <w:rFonts w:cs="Times New Roman"/>
                <w:b/>
                <w:bCs/>
                <w:color w:val="000000"/>
                <w:sz w:val="22"/>
                <w:szCs w:val="22"/>
              </w:rPr>
            </w:pPr>
            <w:r>
              <w:rPr>
                <w:rFonts w:eastAsia="SimSun" w:cs="Times New Roman"/>
                <w:b/>
                <w:bCs/>
                <w:color w:val="000000"/>
                <w:kern w:val="0"/>
                <w:sz w:val="22"/>
                <w:szCs w:val="22"/>
                <w:lang w:bidi="ar"/>
              </w:rPr>
              <w:t>ONG</w:t>
            </w:r>
          </w:p>
        </w:tc>
        <w:tc>
          <w:tcPr>
            <w:tcW w:w="6538" w:type="dxa"/>
            <w:gridSpan w:val="4"/>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048DD03B">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 xml:space="preserve">Secteur </w:t>
            </w:r>
          </w:p>
        </w:tc>
        <w:tc>
          <w:tcPr>
            <w:tcW w:w="2110" w:type="dxa"/>
            <w:vMerge w:val="restart"/>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center"/>
          </w:tcPr>
          <w:p w14:paraId="4F7A19B6">
            <w:pPr>
              <w:widowControl/>
              <w:jc w:val="center"/>
              <w:textAlignment w:val="center"/>
              <w:rPr>
                <w:rFonts w:cs="Times New Roman"/>
                <w:b/>
                <w:bCs/>
                <w:color w:val="000000"/>
                <w:sz w:val="22"/>
                <w:szCs w:val="22"/>
              </w:rPr>
            </w:pPr>
            <w:r>
              <w:rPr>
                <w:rFonts w:eastAsia="SimSun" w:cs="Times New Roman"/>
                <w:b/>
                <w:bCs/>
                <w:color w:val="000000"/>
                <w:kern w:val="0"/>
                <w:sz w:val="22"/>
                <w:szCs w:val="22"/>
                <w:lang w:bidi="ar"/>
              </w:rPr>
              <w:t>Total général</w:t>
            </w:r>
          </w:p>
        </w:tc>
      </w:tr>
      <w:tr w14:paraId="7365EF74">
        <w:tblPrEx>
          <w:tblCellMar>
            <w:top w:w="0" w:type="dxa"/>
            <w:left w:w="108" w:type="dxa"/>
            <w:bottom w:w="0" w:type="dxa"/>
            <w:right w:w="108" w:type="dxa"/>
          </w:tblCellMar>
        </w:tblPrEx>
        <w:trPr>
          <w:trHeight w:val="369" w:hRule="atLeast"/>
          <w:tblHeader/>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center"/>
          </w:tcPr>
          <w:p w14:paraId="1F021491">
            <w:pPr>
              <w:jc w:val="center"/>
              <w:rPr>
                <w:rFonts w:cs="Times New Roman"/>
                <w:b/>
                <w:bCs/>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center"/>
          </w:tcPr>
          <w:p w14:paraId="2DDBC6E8">
            <w:pPr>
              <w:jc w:val="center"/>
              <w:rPr>
                <w:rFonts w:cs="Times New Roman"/>
                <w:b/>
                <w:bCs/>
                <w:color w:val="000000"/>
                <w:sz w:val="22"/>
                <w:szCs w:val="22"/>
              </w:rPr>
            </w:pPr>
          </w:p>
        </w:tc>
        <w:tc>
          <w:tcPr>
            <w:tcW w:w="1246" w:type="dxa"/>
            <w:vMerge w:val="continue"/>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center"/>
          </w:tcPr>
          <w:p w14:paraId="636A9004">
            <w:pPr>
              <w:jc w:val="center"/>
              <w:rPr>
                <w:rFonts w:cs="Times New Roman"/>
                <w:b/>
                <w:bCs/>
                <w:color w:val="000000"/>
                <w:sz w:val="22"/>
                <w:szCs w:val="22"/>
              </w:rPr>
            </w:pPr>
          </w:p>
        </w:tc>
        <w:tc>
          <w:tcPr>
            <w:tcW w:w="1508"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0A23CC36">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Agriculture</w:t>
            </w:r>
          </w:p>
        </w:tc>
        <w:tc>
          <w:tcPr>
            <w:tcW w:w="1720"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1A5DF688">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 xml:space="preserve">Élevage </w:t>
            </w:r>
          </w:p>
        </w:tc>
        <w:tc>
          <w:tcPr>
            <w:tcW w:w="1742"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21C77AC0">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 xml:space="preserve">Environnement </w:t>
            </w:r>
          </w:p>
        </w:tc>
        <w:tc>
          <w:tcPr>
            <w:tcW w:w="1568" w:type="dxa"/>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bottom"/>
          </w:tcPr>
          <w:p w14:paraId="7CBCEC31">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Hydraulique</w:t>
            </w:r>
          </w:p>
        </w:tc>
        <w:tc>
          <w:tcPr>
            <w:tcW w:w="2110" w:type="dxa"/>
            <w:vMerge w:val="continue"/>
            <w:tcBorders>
              <w:top w:val="single" w:color="000000" w:sz="2" w:space="0"/>
              <w:left w:val="single" w:color="000000" w:sz="2" w:space="0"/>
              <w:bottom w:val="single" w:color="000000" w:sz="2" w:space="0"/>
              <w:right w:val="single" w:color="000000" w:sz="2" w:space="0"/>
            </w:tcBorders>
            <w:shd w:val="clear" w:color="auto" w:fill="A8D08D" w:themeFill="accent6" w:themeFillTint="99"/>
            <w:noWrap/>
            <w:vAlign w:val="center"/>
          </w:tcPr>
          <w:p w14:paraId="76BE08D6">
            <w:pPr>
              <w:jc w:val="center"/>
              <w:rPr>
                <w:rFonts w:cs="Times New Roman"/>
                <w:b/>
                <w:bCs/>
                <w:color w:val="000000"/>
                <w:sz w:val="22"/>
                <w:szCs w:val="22"/>
              </w:rPr>
            </w:pPr>
          </w:p>
        </w:tc>
      </w:tr>
      <w:tr w14:paraId="3289E727">
        <w:tblPrEx>
          <w:tblCellMar>
            <w:top w:w="0" w:type="dxa"/>
            <w:left w:w="108" w:type="dxa"/>
            <w:bottom w:w="0" w:type="dxa"/>
            <w:right w:w="108" w:type="dxa"/>
          </w:tblCellMar>
        </w:tblPrEx>
        <w:trPr>
          <w:trHeight w:val="290" w:hRule="atLeast"/>
          <w:jc w:val="center"/>
        </w:trPr>
        <w:tc>
          <w:tcPr>
            <w:tcW w:w="2198"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28A01CC5">
            <w:pPr>
              <w:widowControl/>
              <w:jc w:val="center"/>
              <w:textAlignment w:val="center"/>
              <w:rPr>
                <w:rFonts w:cs="Times New Roman"/>
                <w:color w:val="000000"/>
                <w:sz w:val="22"/>
                <w:szCs w:val="22"/>
              </w:rPr>
            </w:pPr>
            <w:r>
              <w:rPr>
                <w:rFonts w:eastAsia="SimSun" w:cs="Times New Roman"/>
                <w:color w:val="000000"/>
                <w:kern w:val="0"/>
                <w:sz w:val="22"/>
                <w:szCs w:val="22"/>
                <w:lang w:bidi="ar"/>
              </w:rPr>
              <w:t>C3</w:t>
            </w:r>
          </w:p>
        </w:tc>
        <w:tc>
          <w:tcPr>
            <w:tcW w:w="24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7C6D23">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Total C3</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739AB4">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164.492.566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02ADB4">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11.889.303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CEA2B6">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2.231.199.829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451587">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1.988.500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57CE16">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2.409.570.198 </w:t>
            </w:r>
          </w:p>
        </w:tc>
      </w:tr>
      <w:tr w14:paraId="3A08109F">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F758FBE">
            <w:pPr>
              <w:jc w:val="center"/>
              <w:rPr>
                <w:rFonts w:cs="Times New Roman"/>
                <w:color w:val="000000"/>
                <w:sz w:val="22"/>
                <w:szCs w:val="22"/>
              </w:rPr>
            </w:pP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0C185E4B">
            <w:pPr>
              <w:widowControl/>
              <w:jc w:val="center"/>
              <w:textAlignment w:val="center"/>
              <w:rPr>
                <w:rFonts w:cs="Times New Roman"/>
                <w:color w:val="000000"/>
                <w:sz w:val="22"/>
                <w:szCs w:val="22"/>
              </w:rPr>
            </w:pPr>
            <w:r>
              <w:rPr>
                <w:rFonts w:eastAsia="SimSun" w:cs="Times New Roman"/>
                <w:color w:val="000000"/>
                <w:kern w:val="0"/>
                <w:sz w:val="22"/>
                <w:szCs w:val="22"/>
                <w:lang w:bidi="ar"/>
              </w:rPr>
              <w:t>2018</w:t>
            </w: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E616E0">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Sous total</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08489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7.317.435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D6CCE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1.500.000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7FD59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621.785.419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32F97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99601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630.602.854 </w:t>
            </w:r>
          </w:p>
        </w:tc>
      </w:tr>
      <w:tr w14:paraId="18668FF0">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2727B80">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CF8D23D">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A647D9">
            <w:pPr>
              <w:widowControl/>
              <w:jc w:val="left"/>
              <w:textAlignment w:val="bottom"/>
              <w:rPr>
                <w:rFonts w:cs="Times New Roman"/>
                <w:color w:val="000000"/>
                <w:sz w:val="22"/>
                <w:szCs w:val="22"/>
              </w:rPr>
            </w:pPr>
            <w:r>
              <w:rPr>
                <w:rFonts w:eastAsia="SimSun" w:cs="Times New Roman"/>
                <w:color w:val="000000"/>
                <w:kern w:val="0"/>
                <w:sz w:val="22"/>
                <w:szCs w:val="22"/>
                <w:lang w:bidi="ar"/>
              </w:rPr>
              <w:t>ETRANG</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1F39E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7.317.435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FE411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14033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95.918.687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1CB67F6">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60173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103.236.122 </w:t>
            </w:r>
          </w:p>
        </w:tc>
      </w:tr>
      <w:tr w14:paraId="1DCBEF91">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1ACBB90">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AA440D4">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57E3BA">
            <w:pPr>
              <w:widowControl/>
              <w:jc w:val="left"/>
              <w:textAlignment w:val="bottom"/>
              <w:rPr>
                <w:rFonts w:cs="Times New Roman"/>
                <w:color w:val="000000"/>
                <w:sz w:val="22"/>
                <w:szCs w:val="22"/>
              </w:rPr>
            </w:pPr>
            <w:r>
              <w:rPr>
                <w:rFonts w:eastAsia="SimSun" w:cs="Times New Roman"/>
                <w:color w:val="000000"/>
                <w:kern w:val="0"/>
                <w:sz w:val="22"/>
                <w:szCs w:val="22"/>
                <w:lang w:bidi="ar"/>
              </w:rPr>
              <w:t>NAT</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C820D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A018B7">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1.500.000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E10B0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525.866.733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720B8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31F68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527.366.733 </w:t>
            </w:r>
          </w:p>
        </w:tc>
      </w:tr>
      <w:tr w14:paraId="74D91E00">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3B24294">
            <w:pPr>
              <w:jc w:val="center"/>
              <w:rPr>
                <w:rFonts w:cs="Times New Roman"/>
                <w:color w:val="000000"/>
                <w:sz w:val="22"/>
                <w:szCs w:val="22"/>
              </w:rPr>
            </w:pP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58B0E462">
            <w:pPr>
              <w:widowControl/>
              <w:jc w:val="center"/>
              <w:textAlignment w:val="center"/>
              <w:rPr>
                <w:rFonts w:cs="Times New Roman"/>
                <w:color w:val="000000"/>
                <w:sz w:val="22"/>
                <w:szCs w:val="22"/>
              </w:rPr>
            </w:pPr>
            <w:r>
              <w:rPr>
                <w:rFonts w:eastAsia="SimSun" w:cs="Times New Roman"/>
                <w:color w:val="000000"/>
                <w:kern w:val="0"/>
                <w:sz w:val="22"/>
                <w:szCs w:val="22"/>
                <w:lang w:bidi="ar"/>
              </w:rPr>
              <w:t>2019</w:t>
            </w: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365B6C">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Sous total</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5DED36">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121.059.733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622C8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5.777.750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53E15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671.059.564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F85811">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1.988.500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57440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799.885.547 </w:t>
            </w:r>
          </w:p>
        </w:tc>
      </w:tr>
      <w:tr w14:paraId="04858318">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860CA07">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4335B44">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4108B0">
            <w:pPr>
              <w:widowControl/>
              <w:jc w:val="left"/>
              <w:textAlignment w:val="bottom"/>
              <w:rPr>
                <w:rFonts w:cs="Times New Roman"/>
                <w:color w:val="000000"/>
                <w:sz w:val="22"/>
                <w:szCs w:val="22"/>
              </w:rPr>
            </w:pPr>
            <w:r>
              <w:rPr>
                <w:rFonts w:eastAsia="SimSun" w:cs="Times New Roman"/>
                <w:color w:val="000000"/>
                <w:kern w:val="0"/>
                <w:sz w:val="22"/>
                <w:szCs w:val="22"/>
                <w:lang w:bidi="ar"/>
              </w:rPr>
              <w:t>ETRANG</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F6F844">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121.059.733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9F289D">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1.670.000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E5E12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158.905.688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FB985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1.988.500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112A0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283.623.921 </w:t>
            </w:r>
          </w:p>
        </w:tc>
      </w:tr>
      <w:tr w14:paraId="63443BC5">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102E692">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7542104">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837636">
            <w:pPr>
              <w:widowControl/>
              <w:jc w:val="left"/>
              <w:textAlignment w:val="bottom"/>
              <w:rPr>
                <w:rFonts w:cs="Times New Roman"/>
                <w:color w:val="000000"/>
                <w:sz w:val="22"/>
                <w:szCs w:val="22"/>
              </w:rPr>
            </w:pPr>
            <w:r>
              <w:rPr>
                <w:rFonts w:eastAsia="SimSun" w:cs="Times New Roman"/>
                <w:color w:val="000000"/>
                <w:kern w:val="0"/>
                <w:sz w:val="22"/>
                <w:szCs w:val="22"/>
                <w:lang w:bidi="ar"/>
              </w:rPr>
              <w:t>NAT</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5AD4B4">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9EC42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4.107.750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D6C516">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512.153.876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539F1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0AA40B">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516.261.626 </w:t>
            </w:r>
          </w:p>
        </w:tc>
      </w:tr>
      <w:tr w14:paraId="1B75CD90">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BB5E57C">
            <w:pPr>
              <w:jc w:val="center"/>
              <w:rPr>
                <w:rFonts w:cs="Times New Roman"/>
                <w:color w:val="000000"/>
                <w:sz w:val="22"/>
                <w:szCs w:val="22"/>
              </w:rPr>
            </w:pP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1C3195A0">
            <w:pPr>
              <w:widowControl/>
              <w:jc w:val="center"/>
              <w:textAlignment w:val="center"/>
              <w:rPr>
                <w:rFonts w:cs="Times New Roman"/>
                <w:color w:val="000000"/>
                <w:sz w:val="22"/>
                <w:szCs w:val="22"/>
              </w:rPr>
            </w:pPr>
            <w:r>
              <w:rPr>
                <w:rFonts w:eastAsia="SimSun" w:cs="Times New Roman"/>
                <w:color w:val="000000"/>
                <w:kern w:val="0"/>
                <w:sz w:val="22"/>
                <w:szCs w:val="22"/>
                <w:lang w:bidi="ar"/>
              </w:rPr>
              <w:t>2020</w:t>
            </w: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45CADB">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Sous total</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184021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36.115.398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50C741">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4.611.553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F8EA7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938.354.846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47DFF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68404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979.081.797 </w:t>
            </w:r>
          </w:p>
        </w:tc>
      </w:tr>
      <w:tr w14:paraId="3E3C1091">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15BDFE3">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CA8C163">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0FB61A">
            <w:pPr>
              <w:widowControl/>
              <w:jc w:val="left"/>
              <w:textAlignment w:val="bottom"/>
              <w:rPr>
                <w:rFonts w:cs="Times New Roman"/>
                <w:color w:val="000000"/>
                <w:sz w:val="22"/>
                <w:szCs w:val="22"/>
              </w:rPr>
            </w:pPr>
            <w:r>
              <w:rPr>
                <w:rFonts w:eastAsia="SimSun" w:cs="Times New Roman"/>
                <w:color w:val="000000"/>
                <w:kern w:val="0"/>
                <w:sz w:val="22"/>
                <w:szCs w:val="22"/>
                <w:lang w:bidi="ar"/>
              </w:rPr>
              <w:t>ETRANG</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C9D3B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7.736.237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CB1BBE">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4.611.553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F43E31">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40.361.964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027C1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5EA71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52.709.753 </w:t>
            </w:r>
          </w:p>
        </w:tc>
      </w:tr>
      <w:tr w14:paraId="34D8A2AB">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15458E7">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BE361AC">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26CF77">
            <w:pPr>
              <w:widowControl/>
              <w:jc w:val="left"/>
              <w:textAlignment w:val="bottom"/>
              <w:rPr>
                <w:rFonts w:cs="Times New Roman"/>
                <w:color w:val="000000"/>
                <w:sz w:val="22"/>
                <w:szCs w:val="22"/>
              </w:rPr>
            </w:pPr>
            <w:r>
              <w:rPr>
                <w:rFonts w:eastAsia="SimSun" w:cs="Times New Roman"/>
                <w:color w:val="000000"/>
                <w:kern w:val="0"/>
                <w:sz w:val="22"/>
                <w:szCs w:val="22"/>
                <w:lang w:bidi="ar"/>
              </w:rPr>
              <w:t>NAT</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F1C2B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28.379.162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C91444">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1B70B6">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897.992.883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BFC14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665507">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926.372.044 </w:t>
            </w:r>
          </w:p>
        </w:tc>
      </w:tr>
      <w:tr w14:paraId="6EE41A65">
        <w:tblPrEx>
          <w:tblCellMar>
            <w:top w:w="0" w:type="dxa"/>
            <w:left w:w="108" w:type="dxa"/>
            <w:bottom w:w="0" w:type="dxa"/>
            <w:right w:w="108" w:type="dxa"/>
          </w:tblCellMar>
        </w:tblPrEx>
        <w:trPr>
          <w:trHeight w:val="290" w:hRule="atLeast"/>
          <w:jc w:val="center"/>
        </w:trPr>
        <w:tc>
          <w:tcPr>
            <w:tcW w:w="2198"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75E54BA4">
            <w:pPr>
              <w:widowControl/>
              <w:jc w:val="center"/>
              <w:textAlignment w:val="center"/>
              <w:rPr>
                <w:rFonts w:cs="Times New Roman"/>
                <w:color w:val="000000"/>
                <w:sz w:val="22"/>
                <w:szCs w:val="22"/>
              </w:rPr>
            </w:pPr>
            <w:r>
              <w:rPr>
                <w:rFonts w:eastAsia="SimSun" w:cs="Times New Roman"/>
                <w:color w:val="000000"/>
                <w:kern w:val="0"/>
                <w:sz w:val="22"/>
                <w:szCs w:val="22"/>
                <w:lang w:bidi="ar"/>
              </w:rPr>
              <w:t>C4</w:t>
            </w:r>
          </w:p>
        </w:tc>
        <w:tc>
          <w:tcPr>
            <w:tcW w:w="24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93C464">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Total C4</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E22D3C">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1.461.319.501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EE28D9">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630.533.313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A1BC56">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49.476.113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C30F3B">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4.012.726.536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2BF1B2">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6.154.055.463 </w:t>
            </w:r>
          </w:p>
        </w:tc>
      </w:tr>
      <w:tr w14:paraId="4453189C">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FD58D1A">
            <w:pPr>
              <w:jc w:val="center"/>
              <w:rPr>
                <w:rFonts w:cs="Times New Roman"/>
                <w:color w:val="000000"/>
                <w:sz w:val="22"/>
                <w:szCs w:val="22"/>
              </w:rPr>
            </w:pP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7E92F462">
            <w:pPr>
              <w:widowControl/>
              <w:jc w:val="center"/>
              <w:textAlignment w:val="center"/>
              <w:rPr>
                <w:rFonts w:cs="Times New Roman"/>
                <w:color w:val="000000"/>
                <w:sz w:val="22"/>
                <w:szCs w:val="22"/>
              </w:rPr>
            </w:pPr>
            <w:r>
              <w:rPr>
                <w:rFonts w:eastAsia="SimSun" w:cs="Times New Roman"/>
                <w:color w:val="000000"/>
                <w:kern w:val="0"/>
                <w:sz w:val="22"/>
                <w:szCs w:val="22"/>
                <w:lang w:bidi="ar"/>
              </w:rPr>
              <w:t>2018</w:t>
            </w: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B660EA">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Sous total</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B0E106">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158.562.260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B5923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227.012.916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B7760B">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3.985.253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38359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2.524.182.800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6D11DE">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2.913.743.229 </w:t>
            </w:r>
          </w:p>
        </w:tc>
      </w:tr>
      <w:tr w14:paraId="14C011E9">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2E403E5">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0763F42">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65A35E">
            <w:pPr>
              <w:widowControl/>
              <w:jc w:val="left"/>
              <w:textAlignment w:val="bottom"/>
              <w:rPr>
                <w:rFonts w:cs="Times New Roman"/>
                <w:color w:val="000000"/>
                <w:sz w:val="22"/>
                <w:szCs w:val="22"/>
              </w:rPr>
            </w:pPr>
            <w:r>
              <w:rPr>
                <w:rFonts w:eastAsia="SimSun" w:cs="Times New Roman"/>
                <w:color w:val="000000"/>
                <w:kern w:val="0"/>
                <w:sz w:val="22"/>
                <w:szCs w:val="22"/>
                <w:lang w:bidi="ar"/>
              </w:rPr>
              <w:t>ETRANG</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38FF3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67.449.852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A32E41">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70.235.600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324E9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FD4AD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2.190.549.586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2E354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2.328.235.038 </w:t>
            </w:r>
          </w:p>
        </w:tc>
      </w:tr>
      <w:tr w14:paraId="0181FC05">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77BD503">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4A7A4DD">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6C84C8">
            <w:pPr>
              <w:widowControl/>
              <w:jc w:val="left"/>
              <w:textAlignment w:val="bottom"/>
              <w:rPr>
                <w:rFonts w:cs="Times New Roman"/>
                <w:color w:val="000000"/>
                <w:sz w:val="22"/>
                <w:szCs w:val="22"/>
              </w:rPr>
            </w:pPr>
            <w:r>
              <w:rPr>
                <w:rFonts w:eastAsia="SimSun" w:cs="Times New Roman"/>
                <w:color w:val="000000"/>
                <w:kern w:val="0"/>
                <w:sz w:val="22"/>
                <w:szCs w:val="22"/>
                <w:lang w:bidi="ar"/>
              </w:rPr>
              <w:t>NAT</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2EC5F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91.112.408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6DA8B6">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156.777.316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EE445B">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3.985.253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C122D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333.633.214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61518B">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585.508.191 </w:t>
            </w:r>
          </w:p>
        </w:tc>
      </w:tr>
      <w:tr w14:paraId="76BF36E2">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2ADF9F8">
            <w:pPr>
              <w:jc w:val="center"/>
              <w:rPr>
                <w:rFonts w:cs="Times New Roman"/>
                <w:color w:val="000000"/>
                <w:sz w:val="22"/>
                <w:szCs w:val="22"/>
              </w:rPr>
            </w:pP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175B9B1B">
            <w:pPr>
              <w:widowControl/>
              <w:jc w:val="center"/>
              <w:textAlignment w:val="center"/>
              <w:rPr>
                <w:rFonts w:cs="Times New Roman"/>
                <w:color w:val="000000"/>
                <w:sz w:val="22"/>
                <w:szCs w:val="22"/>
              </w:rPr>
            </w:pPr>
            <w:r>
              <w:rPr>
                <w:rFonts w:eastAsia="SimSun" w:cs="Times New Roman"/>
                <w:color w:val="000000"/>
                <w:kern w:val="0"/>
                <w:sz w:val="22"/>
                <w:szCs w:val="22"/>
                <w:lang w:bidi="ar"/>
              </w:rPr>
              <w:t>2019</w:t>
            </w: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5A0B23">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Sous total</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6A1DA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1.072.210.227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FF49C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302.507.502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BE628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14.220.125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D601CD">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1.362.013.066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0FD08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2.750.950.920 </w:t>
            </w:r>
          </w:p>
        </w:tc>
      </w:tr>
      <w:tr w14:paraId="01288E4A">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0A981A0">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1DEA4FA">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56BDA17">
            <w:pPr>
              <w:widowControl/>
              <w:jc w:val="left"/>
              <w:textAlignment w:val="bottom"/>
              <w:rPr>
                <w:rFonts w:cs="Times New Roman"/>
                <w:color w:val="000000"/>
                <w:sz w:val="22"/>
                <w:szCs w:val="22"/>
              </w:rPr>
            </w:pPr>
            <w:r>
              <w:rPr>
                <w:rFonts w:eastAsia="SimSun" w:cs="Times New Roman"/>
                <w:color w:val="000000"/>
                <w:kern w:val="0"/>
                <w:sz w:val="22"/>
                <w:szCs w:val="22"/>
                <w:lang w:bidi="ar"/>
              </w:rPr>
              <w:t>ETRANG</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9AAB4D">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139.591.339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9AA880E">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103.040.632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326E2E">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14.220.125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B9C68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384.460.830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0237EE">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641.312.926 </w:t>
            </w:r>
          </w:p>
        </w:tc>
      </w:tr>
      <w:tr w14:paraId="0DFF0A9D">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BE764C8">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7121377">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819429">
            <w:pPr>
              <w:widowControl/>
              <w:jc w:val="left"/>
              <w:textAlignment w:val="bottom"/>
              <w:rPr>
                <w:rFonts w:cs="Times New Roman"/>
                <w:color w:val="000000"/>
                <w:sz w:val="22"/>
                <w:szCs w:val="22"/>
              </w:rPr>
            </w:pPr>
            <w:r>
              <w:rPr>
                <w:rFonts w:eastAsia="SimSun" w:cs="Times New Roman"/>
                <w:color w:val="000000"/>
                <w:kern w:val="0"/>
                <w:sz w:val="22"/>
                <w:szCs w:val="22"/>
                <w:lang w:bidi="ar"/>
              </w:rPr>
              <w:t>NAT</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1DB57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932.618.888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C7AEDB">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199.466.870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8C07D6">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15756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977.552.237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4505DE">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2.109.637.995 </w:t>
            </w:r>
          </w:p>
        </w:tc>
      </w:tr>
      <w:tr w14:paraId="42000AB3">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C46F145">
            <w:pPr>
              <w:jc w:val="center"/>
              <w:rPr>
                <w:rFonts w:cs="Times New Roman"/>
                <w:color w:val="000000"/>
                <w:sz w:val="22"/>
                <w:szCs w:val="22"/>
              </w:rPr>
            </w:pP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18A29B71">
            <w:pPr>
              <w:widowControl/>
              <w:jc w:val="center"/>
              <w:textAlignment w:val="center"/>
              <w:rPr>
                <w:rFonts w:cs="Times New Roman"/>
                <w:color w:val="000000"/>
                <w:sz w:val="22"/>
                <w:szCs w:val="22"/>
              </w:rPr>
            </w:pPr>
            <w:r>
              <w:rPr>
                <w:rFonts w:eastAsia="SimSun" w:cs="Times New Roman"/>
                <w:color w:val="000000"/>
                <w:kern w:val="0"/>
                <w:sz w:val="22"/>
                <w:szCs w:val="22"/>
                <w:lang w:bidi="ar"/>
              </w:rPr>
              <w:t>2020</w:t>
            </w: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31FA72">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Sous total</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61AA5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230.547.014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D013DB">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101.012.894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96B35E">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31.270.735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6BEBE7">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126.530.670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45ACB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489.361.313 </w:t>
            </w:r>
          </w:p>
        </w:tc>
      </w:tr>
      <w:tr w14:paraId="6BCC79F6">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6A75889">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CFC3BA4">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88BB12">
            <w:pPr>
              <w:widowControl/>
              <w:jc w:val="left"/>
              <w:textAlignment w:val="bottom"/>
              <w:rPr>
                <w:rFonts w:cs="Times New Roman"/>
                <w:color w:val="000000"/>
                <w:sz w:val="22"/>
                <w:szCs w:val="22"/>
              </w:rPr>
            </w:pPr>
            <w:r>
              <w:rPr>
                <w:rFonts w:eastAsia="SimSun" w:cs="Times New Roman"/>
                <w:color w:val="000000"/>
                <w:kern w:val="0"/>
                <w:sz w:val="22"/>
                <w:szCs w:val="22"/>
                <w:lang w:bidi="ar"/>
              </w:rPr>
              <w:t>ETRANG</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7DA01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49.340.422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738A8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77.918.019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896B776">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28.986.237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08EFD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79.583.005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E64AB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235.827.683 </w:t>
            </w:r>
          </w:p>
        </w:tc>
      </w:tr>
      <w:tr w14:paraId="22AB051F">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E6FB068">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DCF37C2">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19AED3C">
            <w:pPr>
              <w:widowControl/>
              <w:jc w:val="left"/>
              <w:textAlignment w:val="bottom"/>
              <w:rPr>
                <w:rFonts w:cs="Times New Roman"/>
                <w:color w:val="000000"/>
                <w:sz w:val="22"/>
                <w:szCs w:val="22"/>
              </w:rPr>
            </w:pPr>
            <w:r>
              <w:rPr>
                <w:rFonts w:eastAsia="SimSun" w:cs="Times New Roman"/>
                <w:color w:val="000000"/>
                <w:kern w:val="0"/>
                <w:sz w:val="22"/>
                <w:szCs w:val="22"/>
                <w:lang w:bidi="ar"/>
              </w:rPr>
              <w:t>NAT</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8BF5E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181.206.592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64A5D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23.094.875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3AC83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2.284.498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1F350D">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46.947.665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431C8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253.533.630 </w:t>
            </w:r>
          </w:p>
        </w:tc>
      </w:tr>
      <w:tr w14:paraId="7B179CF5">
        <w:tblPrEx>
          <w:tblCellMar>
            <w:top w:w="0" w:type="dxa"/>
            <w:left w:w="108" w:type="dxa"/>
            <w:bottom w:w="0" w:type="dxa"/>
            <w:right w:w="108" w:type="dxa"/>
          </w:tblCellMar>
        </w:tblPrEx>
        <w:trPr>
          <w:trHeight w:val="290" w:hRule="atLeast"/>
          <w:jc w:val="center"/>
        </w:trPr>
        <w:tc>
          <w:tcPr>
            <w:tcW w:w="2198"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15F03D12">
            <w:pPr>
              <w:widowControl/>
              <w:jc w:val="center"/>
              <w:textAlignment w:val="center"/>
              <w:rPr>
                <w:rFonts w:cs="Times New Roman"/>
                <w:color w:val="000000"/>
                <w:sz w:val="22"/>
                <w:szCs w:val="22"/>
              </w:rPr>
            </w:pPr>
            <w:r>
              <w:rPr>
                <w:rFonts w:eastAsia="SimSun" w:cs="Times New Roman"/>
                <w:color w:val="000000"/>
                <w:kern w:val="0"/>
                <w:sz w:val="22"/>
                <w:szCs w:val="22"/>
                <w:lang w:bidi="ar"/>
              </w:rPr>
              <w:t>C6</w:t>
            </w:r>
          </w:p>
        </w:tc>
        <w:tc>
          <w:tcPr>
            <w:tcW w:w="24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63A7F7">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Total C6</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2F930F">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363.990.005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29889A">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190.026.165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6A7A34">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102.524.667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DED2EA">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59.881.007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4E336C">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716.421.843 </w:t>
            </w:r>
          </w:p>
        </w:tc>
      </w:tr>
      <w:tr w14:paraId="66A4A097">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3ED6454">
            <w:pPr>
              <w:jc w:val="center"/>
              <w:rPr>
                <w:rFonts w:cs="Times New Roman"/>
                <w:color w:val="000000"/>
                <w:sz w:val="22"/>
                <w:szCs w:val="22"/>
              </w:rPr>
            </w:pP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552ED822">
            <w:pPr>
              <w:widowControl/>
              <w:jc w:val="center"/>
              <w:textAlignment w:val="center"/>
              <w:rPr>
                <w:rFonts w:cs="Times New Roman"/>
                <w:color w:val="000000"/>
                <w:sz w:val="22"/>
                <w:szCs w:val="22"/>
              </w:rPr>
            </w:pPr>
            <w:r>
              <w:rPr>
                <w:rFonts w:eastAsia="SimSun" w:cs="Times New Roman"/>
                <w:color w:val="000000"/>
                <w:kern w:val="0"/>
                <w:sz w:val="22"/>
                <w:szCs w:val="22"/>
                <w:lang w:bidi="ar"/>
              </w:rPr>
              <w:t>2018</w:t>
            </w: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268698">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Sous total</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061A7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290.344.125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31DEE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31.937.618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415ED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66.802.199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E15CC4">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425.000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9B0972E">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389.508.942 </w:t>
            </w:r>
          </w:p>
        </w:tc>
      </w:tr>
      <w:tr w14:paraId="5A2D1B49">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4B1BBBD">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17C174E">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96D66A">
            <w:pPr>
              <w:widowControl/>
              <w:jc w:val="left"/>
              <w:textAlignment w:val="bottom"/>
              <w:rPr>
                <w:rFonts w:cs="Times New Roman"/>
                <w:color w:val="000000"/>
                <w:sz w:val="22"/>
                <w:szCs w:val="22"/>
              </w:rPr>
            </w:pPr>
            <w:r>
              <w:rPr>
                <w:rFonts w:eastAsia="SimSun" w:cs="Times New Roman"/>
                <w:color w:val="000000"/>
                <w:kern w:val="0"/>
                <w:sz w:val="22"/>
                <w:szCs w:val="22"/>
                <w:lang w:bidi="ar"/>
              </w:rPr>
              <w:t>ETRANG</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AC7A7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237.690.415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E439C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24.003.666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88258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38.154.051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14C7BE">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385.000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3FAF1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300.233.132 </w:t>
            </w:r>
          </w:p>
        </w:tc>
      </w:tr>
      <w:tr w14:paraId="533C0DAA">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F7CAB1F">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CBD7172">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B5EA32">
            <w:pPr>
              <w:widowControl/>
              <w:jc w:val="left"/>
              <w:textAlignment w:val="bottom"/>
              <w:rPr>
                <w:rFonts w:cs="Times New Roman"/>
                <w:color w:val="000000"/>
                <w:sz w:val="22"/>
                <w:szCs w:val="22"/>
              </w:rPr>
            </w:pPr>
            <w:r>
              <w:rPr>
                <w:rFonts w:eastAsia="SimSun" w:cs="Times New Roman"/>
                <w:color w:val="000000"/>
                <w:kern w:val="0"/>
                <w:sz w:val="22"/>
                <w:szCs w:val="22"/>
                <w:lang w:bidi="ar"/>
              </w:rPr>
              <w:t>NAT</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E65A74">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52.653.710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28E94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7.933.952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897001">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28.648.148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9AA6D6">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40.000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FF53B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89.275.810 </w:t>
            </w:r>
          </w:p>
        </w:tc>
      </w:tr>
      <w:tr w14:paraId="58624EFC">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1E51FC7">
            <w:pPr>
              <w:jc w:val="center"/>
              <w:rPr>
                <w:rFonts w:cs="Times New Roman"/>
                <w:color w:val="000000"/>
                <w:sz w:val="22"/>
                <w:szCs w:val="22"/>
              </w:rPr>
            </w:pP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0E00FA26">
            <w:pPr>
              <w:widowControl/>
              <w:jc w:val="center"/>
              <w:textAlignment w:val="center"/>
              <w:rPr>
                <w:rFonts w:cs="Times New Roman"/>
                <w:color w:val="000000"/>
                <w:sz w:val="22"/>
                <w:szCs w:val="22"/>
              </w:rPr>
            </w:pPr>
            <w:r>
              <w:rPr>
                <w:rFonts w:eastAsia="SimSun" w:cs="Times New Roman"/>
                <w:color w:val="000000"/>
                <w:kern w:val="0"/>
                <w:sz w:val="22"/>
                <w:szCs w:val="22"/>
                <w:lang w:bidi="ar"/>
              </w:rPr>
              <w:t>2019</w:t>
            </w: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894A03">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Sous total</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E9367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45.716.527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DC851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63.950.664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E9E2C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7.033.627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AD9AA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52.326.961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13A30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169.027.779 </w:t>
            </w:r>
          </w:p>
        </w:tc>
      </w:tr>
      <w:tr w14:paraId="7091A03F">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E7CF4A9">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AC2CC71">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29C4C0">
            <w:pPr>
              <w:widowControl/>
              <w:jc w:val="left"/>
              <w:textAlignment w:val="bottom"/>
              <w:rPr>
                <w:rFonts w:cs="Times New Roman"/>
                <w:color w:val="000000"/>
                <w:sz w:val="22"/>
                <w:szCs w:val="22"/>
              </w:rPr>
            </w:pPr>
            <w:r>
              <w:rPr>
                <w:rFonts w:eastAsia="SimSun" w:cs="Times New Roman"/>
                <w:color w:val="000000"/>
                <w:kern w:val="0"/>
                <w:sz w:val="22"/>
                <w:szCs w:val="22"/>
                <w:lang w:bidi="ar"/>
              </w:rPr>
              <w:t>ETRANG</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36DA7F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13.640.506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D224CB">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27.373.634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8DA6D11">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852.877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96FF8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51.743.881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D62D3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93.610.898 </w:t>
            </w:r>
          </w:p>
        </w:tc>
      </w:tr>
      <w:tr w14:paraId="1C77CAF7">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DBD881A">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B1B00A0">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F3AFED">
            <w:pPr>
              <w:widowControl/>
              <w:jc w:val="left"/>
              <w:textAlignment w:val="bottom"/>
              <w:rPr>
                <w:rFonts w:cs="Times New Roman"/>
                <w:color w:val="000000"/>
                <w:sz w:val="22"/>
                <w:szCs w:val="22"/>
              </w:rPr>
            </w:pPr>
            <w:r>
              <w:rPr>
                <w:rFonts w:eastAsia="SimSun" w:cs="Times New Roman"/>
                <w:color w:val="000000"/>
                <w:kern w:val="0"/>
                <w:sz w:val="22"/>
                <w:szCs w:val="22"/>
                <w:lang w:bidi="ar"/>
              </w:rPr>
              <w:t>NAT</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B0DA9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32.076.021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BF5F6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36.577.030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BBA5E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6.180.750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D813F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583.080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81BE8B">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75.416.881 </w:t>
            </w:r>
          </w:p>
        </w:tc>
      </w:tr>
      <w:tr w14:paraId="21C2819D">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AB231DC">
            <w:pPr>
              <w:jc w:val="center"/>
              <w:rPr>
                <w:rFonts w:cs="Times New Roman"/>
                <w:color w:val="000000"/>
                <w:sz w:val="22"/>
                <w:szCs w:val="22"/>
              </w:rPr>
            </w:pP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612F8D60">
            <w:pPr>
              <w:widowControl/>
              <w:jc w:val="center"/>
              <w:textAlignment w:val="center"/>
              <w:rPr>
                <w:rFonts w:cs="Times New Roman"/>
                <w:color w:val="000000"/>
                <w:sz w:val="22"/>
                <w:szCs w:val="22"/>
              </w:rPr>
            </w:pPr>
            <w:r>
              <w:rPr>
                <w:rFonts w:eastAsia="SimSun" w:cs="Times New Roman"/>
                <w:color w:val="000000"/>
                <w:kern w:val="0"/>
                <w:sz w:val="22"/>
                <w:szCs w:val="22"/>
                <w:lang w:bidi="ar"/>
              </w:rPr>
              <w:t>2020</w:t>
            </w: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4F8E83">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Sous total</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1B345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27.929.353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B3FE7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94.137.882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35132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28.688.842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2CEB2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7.129.045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4525A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157.885.122 </w:t>
            </w:r>
          </w:p>
        </w:tc>
      </w:tr>
      <w:tr w14:paraId="0BB7DA1C">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DF326DF">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42713C0">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2D8550">
            <w:pPr>
              <w:widowControl/>
              <w:jc w:val="left"/>
              <w:textAlignment w:val="bottom"/>
              <w:rPr>
                <w:rFonts w:cs="Times New Roman"/>
                <w:color w:val="000000"/>
                <w:sz w:val="22"/>
                <w:szCs w:val="22"/>
              </w:rPr>
            </w:pPr>
            <w:r>
              <w:rPr>
                <w:rFonts w:eastAsia="SimSun" w:cs="Times New Roman"/>
                <w:color w:val="000000"/>
                <w:kern w:val="0"/>
                <w:sz w:val="22"/>
                <w:szCs w:val="22"/>
                <w:lang w:bidi="ar"/>
              </w:rPr>
              <w:t>ETRANG</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6042B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21.612.233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ECAC4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31.289.184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9A811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4.919.000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57A3B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5.364.264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30018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63.184.682 </w:t>
            </w:r>
          </w:p>
        </w:tc>
      </w:tr>
      <w:tr w14:paraId="49D12953">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73728E2">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A282F3C">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A8CF10">
            <w:pPr>
              <w:widowControl/>
              <w:jc w:val="left"/>
              <w:textAlignment w:val="bottom"/>
              <w:rPr>
                <w:rFonts w:cs="Times New Roman"/>
                <w:color w:val="000000"/>
                <w:sz w:val="22"/>
                <w:szCs w:val="22"/>
              </w:rPr>
            </w:pPr>
            <w:r>
              <w:rPr>
                <w:rFonts w:eastAsia="SimSun" w:cs="Times New Roman"/>
                <w:color w:val="000000"/>
                <w:kern w:val="0"/>
                <w:sz w:val="22"/>
                <w:szCs w:val="22"/>
                <w:lang w:bidi="ar"/>
              </w:rPr>
              <w:t>NAT</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1C707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6.317.120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13E61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62.848.698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6EDE2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23.769.842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94DDAFB">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1.764.781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D6B456">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94.700.440 </w:t>
            </w:r>
          </w:p>
        </w:tc>
      </w:tr>
      <w:tr w14:paraId="1CC1B551">
        <w:tblPrEx>
          <w:tblCellMar>
            <w:top w:w="0" w:type="dxa"/>
            <w:left w:w="108" w:type="dxa"/>
            <w:bottom w:w="0" w:type="dxa"/>
            <w:right w:w="108" w:type="dxa"/>
          </w:tblCellMar>
        </w:tblPrEx>
        <w:trPr>
          <w:trHeight w:val="290" w:hRule="atLeast"/>
          <w:jc w:val="center"/>
        </w:trPr>
        <w:tc>
          <w:tcPr>
            <w:tcW w:w="2198"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782B2626">
            <w:pPr>
              <w:widowControl/>
              <w:jc w:val="center"/>
              <w:textAlignment w:val="center"/>
              <w:rPr>
                <w:rFonts w:cs="Times New Roman"/>
                <w:color w:val="000000"/>
                <w:sz w:val="22"/>
                <w:szCs w:val="22"/>
              </w:rPr>
            </w:pPr>
            <w:r>
              <w:rPr>
                <w:rFonts w:eastAsia="SimSun" w:cs="Times New Roman"/>
                <w:color w:val="000000"/>
                <w:kern w:val="0"/>
                <w:sz w:val="22"/>
                <w:szCs w:val="22"/>
                <w:lang w:bidi="ar"/>
              </w:rPr>
              <w:t>C7</w:t>
            </w:r>
          </w:p>
        </w:tc>
        <w:tc>
          <w:tcPr>
            <w:tcW w:w="24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636735">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Total C7</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7B2935">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463.173.292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E89EA3">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75.194.213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1A9886">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98.172.211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5A2731">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9E6CD4">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636.539.715 </w:t>
            </w:r>
          </w:p>
        </w:tc>
      </w:tr>
      <w:tr w14:paraId="77865FA1">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E55B606">
            <w:pPr>
              <w:jc w:val="center"/>
              <w:rPr>
                <w:rFonts w:cs="Times New Roman"/>
                <w:color w:val="000000"/>
                <w:sz w:val="22"/>
                <w:szCs w:val="22"/>
              </w:rPr>
            </w:pP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4934D69A">
            <w:pPr>
              <w:widowControl/>
              <w:jc w:val="center"/>
              <w:textAlignment w:val="center"/>
              <w:rPr>
                <w:rFonts w:cs="Times New Roman"/>
                <w:color w:val="000000"/>
                <w:sz w:val="22"/>
                <w:szCs w:val="22"/>
              </w:rPr>
            </w:pPr>
            <w:r>
              <w:rPr>
                <w:rFonts w:eastAsia="SimSun" w:cs="Times New Roman"/>
                <w:color w:val="000000"/>
                <w:kern w:val="0"/>
                <w:sz w:val="22"/>
                <w:szCs w:val="22"/>
                <w:lang w:bidi="ar"/>
              </w:rPr>
              <w:t>2018</w:t>
            </w: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19A44C">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Sous total</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C09C9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341.600.165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4575A1">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37.454.369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BE4A5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1.250.000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362BC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39E15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380.304.534 </w:t>
            </w:r>
          </w:p>
        </w:tc>
      </w:tr>
      <w:tr w14:paraId="63B4ADC8">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90F9719">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624A4C6">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D2222A">
            <w:pPr>
              <w:widowControl/>
              <w:jc w:val="left"/>
              <w:textAlignment w:val="bottom"/>
              <w:rPr>
                <w:rFonts w:cs="Times New Roman"/>
                <w:color w:val="000000"/>
                <w:sz w:val="22"/>
                <w:szCs w:val="22"/>
              </w:rPr>
            </w:pPr>
            <w:r>
              <w:rPr>
                <w:rFonts w:eastAsia="SimSun" w:cs="Times New Roman"/>
                <w:color w:val="000000"/>
                <w:kern w:val="0"/>
                <w:sz w:val="22"/>
                <w:szCs w:val="22"/>
                <w:lang w:bidi="ar"/>
              </w:rPr>
              <w:t>ETRANG</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755DC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254.061.380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9A8D4E">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25.873.788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2BBB2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B7D4DB">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6DC1E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279.935.167 </w:t>
            </w:r>
          </w:p>
        </w:tc>
      </w:tr>
      <w:tr w14:paraId="0638EE31">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57BBCF5">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70CBAAE">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62571D">
            <w:pPr>
              <w:widowControl/>
              <w:jc w:val="left"/>
              <w:textAlignment w:val="bottom"/>
              <w:rPr>
                <w:rFonts w:cs="Times New Roman"/>
                <w:color w:val="000000"/>
                <w:sz w:val="22"/>
                <w:szCs w:val="22"/>
              </w:rPr>
            </w:pPr>
            <w:r>
              <w:rPr>
                <w:rFonts w:eastAsia="SimSun" w:cs="Times New Roman"/>
                <w:color w:val="000000"/>
                <w:kern w:val="0"/>
                <w:sz w:val="22"/>
                <w:szCs w:val="22"/>
                <w:lang w:bidi="ar"/>
              </w:rPr>
              <w:t>NAT</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B4CC5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87.538.786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0F6F5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11.580.581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2FE2C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1.250.000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1BDBA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C5D2E7">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100.369.367 </w:t>
            </w:r>
          </w:p>
        </w:tc>
      </w:tr>
      <w:tr w14:paraId="2E679A1A">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1169475">
            <w:pPr>
              <w:jc w:val="center"/>
              <w:rPr>
                <w:rFonts w:cs="Times New Roman"/>
                <w:color w:val="000000"/>
                <w:sz w:val="22"/>
                <w:szCs w:val="22"/>
              </w:rPr>
            </w:pP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6A4A315B">
            <w:pPr>
              <w:widowControl/>
              <w:jc w:val="center"/>
              <w:textAlignment w:val="center"/>
              <w:rPr>
                <w:rFonts w:cs="Times New Roman"/>
                <w:color w:val="000000"/>
                <w:sz w:val="22"/>
                <w:szCs w:val="22"/>
              </w:rPr>
            </w:pPr>
            <w:r>
              <w:rPr>
                <w:rFonts w:eastAsia="SimSun" w:cs="Times New Roman"/>
                <w:color w:val="000000"/>
                <w:kern w:val="0"/>
                <w:sz w:val="22"/>
                <w:szCs w:val="22"/>
                <w:lang w:bidi="ar"/>
              </w:rPr>
              <w:t>2019</w:t>
            </w: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545CA1">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Sous total</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726DE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85.602.173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EEC91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29.791.059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A6AFC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77.809.686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B27FD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E05D4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193.202.917 </w:t>
            </w:r>
          </w:p>
        </w:tc>
      </w:tr>
      <w:tr w14:paraId="476F8B33">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78FB674">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F576645">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FB2EA6">
            <w:pPr>
              <w:widowControl/>
              <w:jc w:val="left"/>
              <w:textAlignment w:val="bottom"/>
              <w:rPr>
                <w:rFonts w:cs="Times New Roman"/>
                <w:color w:val="000000"/>
                <w:sz w:val="22"/>
                <w:szCs w:val="22"/>
              </w:rPr>
            </w:pPr>
            <w:r>
              <w:rPr>
                <w:rFonts w:eastAsia="SimSun" w:cs="Times New Roman"/>
                <w:color w:val="000000"/>
                <w:kern w:val="0"/>
                <w:sz w:val="22"/>
                <w:szCs w:val="22"/>
                <w:lang w:bidi="ar"/>
              </w:rPr>
              <w:t>ETRANG</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395804">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37.417.636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F276C1">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C2BA21">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77.809.686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6B730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28DB3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115.227.322 </w:t>
            </w:r>
          </w:p>
        </w:tc>
      </w:tr>
      <w:tr w14:paraId="329CBBD9">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D3C0DDA">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3EC345F">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A1E1A0">
            <w:pPr>
              <w:widowControl/>
              <w:jc w:val="left"/>
              <w:textAlignment w:val="bottom"/>
              <w:rPr>
                <w:rFonts w:cs="Times New Roman"/>
                <w:color w:val="000000"/>
                <w:sz w:val="22"/>
                <w:szCs w:val="22"/>
              </w:rPr>
            </w:pPr>
            <w:r>
              <w:rPr>
                <w:rFonts w:eastAsia="SimSun" w:cs="Times New Roman"/>
                <w:color w:val="000000"/>
                <w:kern w:val="0"/>
                <w:sz w:val="22"/>
                <w:szCs w:val="22"/>
                <w:lang w:bidi="ar"/>
              </w:rPr>
              <w:t>NAT</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598B0B">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48.184.537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380F9E">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29.791.059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BC0C7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36488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8A52F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77.975.596 </w:t>
            </w:r>
          </w:p>
        </w:tc>
      </w:tr>
      <w:tr w14:paraId="419CBEAB">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1DF3492">
            <w:pPr>
              <w:jc w:val="center"/>
              <w:rPr>
                <w:rFonts w:cs="Times New Roman"/>
                <w:color w:val="000000"/>
                <w:sz w:val="22"/>
                <w:szCs w:val="22"/>
              </w:rPr>
            </w:pP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2AF0A7FC">
            <w:pPr>
              <w:widowControl/>
              <w:jc w:val="center"/>
              <w:textAlignment w:val="center"/>
              <w:rPr>
                <w:rFonts w:cs="Times New Roman"/>
                <w:color w:val="000000"/>
                <w:sz w:val="22"/>
                <w:szCs w:val="22"/>
              </w:rPr>
            </w:pPr>
            <w:r>
              <w:rPr>
                <w:rFonts w:eastAsia="SimSun" w:cs="Times New Roman"/>
                <w:color w:val="000000"/>
                <w:kern w:val="0"/>
                <w:sz w:val="22"/>
                <w:szCs w:val="22"/>
                <w:lang w:bidi="ar"/>
              </w:rPr>
              <w:t>2020</w:t>
            </w: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692FBB">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Sous total</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591A2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35.970.954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4E63A7">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7.948.785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51CAC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19.112.525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DCBDE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6D6A8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63.032.264 </w:t>
            </w:r>
          </w:p>
        </w:tc>
      </w:tr>
      <w:tr w14:paraId="0C95A1AD">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54B891A">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DD78243">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AD19AF">
            <w:pPr>
              <w:widowControl/>
              <w:jc w:val="left"/>
              <w:textAlignment w:val="bottom"/>
              <w:rPr>
                <w:rFonts w:cs="Times New Roman"/>
                <w:color w:val="000000"/>
                <w:sz w:val="22"/>
                <w:szCs w:val="22"/>
              </w:rPr>
            </w:pPr>
            <w:r>
              <w:rPr>
                <w:rFonts w:eastAsia="SimSun" w:cs="Times New Roman"/>
                <w:color w:val="000000"/>
                <w:kern w:val="0"/>
                <w:sz w:val="22"/>
                <w:szCs w:val="22"/>
                <w:lang w:bidi="ar"/>
              </w:rPr>
              <w:t>ETRANG</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BF2424">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34.548.454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DA638D">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7.948.785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29F66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16.907.275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DED9FB">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5D691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59.404.514 </w:t>
            </w:r>
          </w:p>
        </w:tc>
      </w:tr>
      <w:tr w14:paraId="137411AF">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3682929">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DFFF664">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9C34C4">
            <w:pPr>
              <w:widowControl/>
              <w:jc w:val="left"/>
              <w:textAlignment w:val="bottom"/>
              <w:rPr>
                <w:rFonts w:cs="Times New Roman"/>
                <w:color w:val="000000"/>
                <w:sz w:val="22"/>
                <w:szCs w:val="22"/>
              </w:rPr>
            </w:pPr>
            <w:r>
              <w:rPr>
                <w:rFonts w:eastAsia="SimSun" w:cs="Times New Roman"/>
                <w:color w:val="000000"/>
                <w:kern w:val="0"/>
                <w:sz w:val="22"/>
                <w:szCs w:val="22"/>
                <w:lang w:bidi="ar"/>
              </w:rPr>
              <w:t>NAT</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A1264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1.422.500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F4590C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CF5A11">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2.205.250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BEEDC1">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B3EC1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3.627.750 </w:t>
            </w:r>
          </w:p>
        </w:tc>
      </w:tr>
      <w:tr w14:paraId="370FD92A">
        <w:tblPrEx>
          <w:tblCellMar>
            <w:top w:w="0" w:type="dxa"/>
            <w:left w:w="108" w:type="dxa"/>
            <w:bottom w:w="0" w:type="dxa"/>
            <w:right w:w="108" w:type="dxa"/>
          </w:tblCellMar>
        </w:tblPrEx>
        <w:trPr>
          <w:trHeight w:val="290" w:hRule="atLeast"/>
          <w:jc w:val="center"/>
        </w:trPr>
        <w:tc>
          <w:tcPr>
            <w:tcW w:w="2198"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66D72151">
            <w:pPr>
              <w:widowControl/>
              <w:jc w:val="center"/>
              <w:textAlignment w:val="center"/>
              <w:rPr>
                <w:rFonts w:cs="Times New Roman"/>
                <w:color w:val="000000"/>
                <w:sz w:val="22"/>
                <w:szCs w:val="22"/>
              </w:rPr>
            </w:pPr>
            <w:r>
              <w:rPr>
                <w:rFonts w:eastAsia="SimSun" w:cs="Times New Roman"/>
                <w:color w:val="000000"/>
                <w:kern w:val="0"/>
                <w:sz w:val="22"/>
                <w:szCs w:val="22"/>
                <w:lang w:bidi="ar"/>
              </w:rPr>
              <w:t>C8</w:t>
            </w:r>
          </w:p>
        </w:tc>
        <w:tc>
          <w:tcPr>
            <w:tcW w:w="24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2609D9">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Total C8</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54B979">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240.872.436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5C4986">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56.956.907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7D691B">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159.851.809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35F8F6">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59.592.118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9CF280">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517.273.270 </w:t>
            </w:r>
          </w:p>
        </w:tc>
      </w:tr>
      <w:tr w14:paraId="7D60B192">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60AF0BA">
            <w:pPr>
              <w:jc w:val="center"/>
              <w:rPr>
                <w:rFonts w:cs="Times New Roman"/>
                <w:color w:val="000000"/>
                <w:sz w:val="22"/>
                <w:szCs w:val="22"/>
              </w:rPr>
            </w:pP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1CC212EC">
            <w:pPr>
              <w:widowControl/>
              <w:jc w:val="center"/>
              <w:textAlignment w:val="center"/>
              <w:rPr>
                <w:rFonts w:cs="Times New Roman"/>
                <w:color w:val="000000"/>
                <w:sz w:val="22"/>
                <w:szCs w:val="22"/>
              </w:rPr>
            </w:pPr>
            <w:r>
              <w:rPr>
                <w:rFonts w:eastAsia="SimSun" w:cs="Times New Roman"/>
                <w:color w:val="000000"/>
                <w:kern w:val="0"/>
                <w:sz w:val="22"/>
                <w:szCs w:val="22"/>
                <w:lang w:bidi="ar"/>
              </w:rPr>
              <w:t>2018</w:t>
            </w: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5CAB3E">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Sous total</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225C9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28.877.795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47CCE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20.957.282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8B7F0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89.458.860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95C8B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25.656.342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433BF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164.950.279 </w:t>
            </w:r>
          </w:p>
        </w:tc>
      </w:tr>
      <w:tr w14:paraId="3BBD6FED">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1892062">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4AC0A46">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12DB86">
            <w:pPr>
              <w:widowControl/>
              <w:jc w:val="left"/>
              <w:textAlignment w:val="bottom"/>
              <w:rPr>
                <w:rFonts w:cs="Times New Roman"/>
                <w:color w:val="000000"/>
                <w:sz w:val="22"/>
                <w:szCs w:val="22"/>
              </w:rPr>
            </w:pPr>
            <w:r>
              <w:rPr>
                <w:rFonts w:eastAsia="SimSun" w:cs="Times New Roman"/>
                <w:color w:val="000000"/>
                <w:kern w:val="0"/>
                <w:sz w:val="22"/>
                <w:szCs w:val="22"/>
                <w:lang w:bidi="ar"/>
              </w:rPr>
              <w:t>ETRANG</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7C7C9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26.244.311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C40CA4">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14.016.077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259F0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2.138.621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51E8BE">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8.303.498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5A92C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50.702.507 </w:t>
            </w:r>
          </w:p>
        </w:tc>
      </w:tr>
      <w:tr w14:paraId="2EEDC3EA">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D7BA133">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AE41405">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E0CC45">
            <w:pPr>
              <w:widowControl/>
              <w:jc w:val="left"/>
              <w:textAlignment w:val="bottom"/>
              <w:rPr>
                <w:rFonts w:cs="Times New Roman"/>
                <w:color w:val="000000"/>
                <w:sz w:val="22"/>
                <w:szCs w:val="22"/>
              </w:rPr>
            </w:pPr>
            <w:r>
              <w:rPr>
                <w:rFonts w:eastAsia="SimSun" w:cs="Times New Roman"/>
                <w:color w:val="000000"/>
                <w:kern w:val="0"/>
                <w:sz w:val="22"/>
                <w:szCs w:val="22"/>
                <w:lang w:bidi="ar"/>
              </w:rPr>
              <w:t>NAT</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0965B4">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2.633.484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8FA72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6.941.205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0C20E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87.320.239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578F3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17.352.844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1D3101">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114.247.772 </w:t>
            </w:r>
          </w:p>
        </w:tc>
      </w:tr>
      <w:tr w14:paraId="529F6F79">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281A599">
            <w:pPr>
              <w:jc w:val="center"/>
              <w:rPr>
                <w:rFonts w:cs="Times New Roman"/>
                <w:color w:val="000000"/>
                <w:sz w:val="22"/>
                <w:szCs w:val="22"/>
              </w:rPr>
            </w:pP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72BAC442">
            <w:pPr>
              <w:widowControl/>
              <w:jc w:val="center"/>
              <w:textAlignment w:val="center"/>
              <w:rPr>
                <w:rFonts w:cs="Times New Roman"/>
                <w:color w:val="000000"/>
                <w:sz w:val="22"/>
                <w:szCs w:val="22"/>
              </w:rPr>
            </w:pPr>
            <w:r>
              <w:rPr>
                <w:rFonts w:eastAsia="SimSun" w:cs="Times New Roman"/>
                <w:color w:val="000000"/>
                <w:kern w:val="0"/>
                <w:sz w:val="22"/>
                <w:szCs w:val="22"/>
                <w:lang w:bidi="ar"/>
              </w:rPr>
              <w:t>2019</w:t>
            </w: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08048D">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Sous total</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A3505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163.180.894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4DFF8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21.011.675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50104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53.623.707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8C9037">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22.265.762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85587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260.082.039 </w:t>
            </w:r>
          </w:p>
        </w:tc>
      </w:tr>
      <w:tr w14:paraId="403C186A">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9844F3F">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3E0F901">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BD8264">
            <w:pPr>
              <w:widowControl/>
              <w:jc w:val="left"/>
              <w:textAlignment w:val="bottom"/>
              <w:rPr>
                <w:rFonts w:cs="Times New Roman"/>
                <w:color w:val="000000"/>
                <w:sz w:val="22"/>
                <w:szCs w:val="22"/>
              </w:rPr>
            </w:pPr>
            <w:r>
              <w:rPr>
                <w:rFonts w:eastAsia="SimSun" w:cs="Times New Roman"/>
                <w:color w:val="000000"/>
                <w:kern w:val="0"/>
                <w:sz w:val="22"/>
                <w:szCs w:val="22"/>
                <w:lang w:bidi="ar"/>
              </w:rPr>
              <w:t>ETRANG</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4006E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158.050.940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54A354">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12.798.753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0AB33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5.727.433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894B4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21.009.916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1A7D0D">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197.587.043 </w:t>
            </w:r>
          </w:p>
        </w:tc>
      </w:tr>
      <w:tr w14:paraId="21A2562D">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5C81794A">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E170377">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ECE88A">
            <w:pPr>
              <w:widowControl/>
              <w:jc w:val="left"/>
              <w:textAlignment w:val="bottom"/>
              <w:rPr>
                <w:rFonts w:cs="Times New Roman"/>
                <w:color w:val="000000"/>
                <w:sz w:val="22"/>
                <w:szCs w:val="22"/>
              </w:rPr>
            </w:pPr>
            <w:r>
              <w:rPr>
                <w:rFonts w:eastAsia="SimSun" w:cs="Times New Roman"/>
                <w:color w:val="000000"/>
                <w:kern w:val="0"/>
                <w:sz w:val="22"/>
                <w:szCs w:val="22"/>
                <w:lang w:bidi="ar"/>
              </w:rPr>
              <w:t>NAT</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A1B6C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5.129.954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EE8096">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8.212.922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C7B11D">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47.896.274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E28F5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1.255.846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A1A777">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62.494.996 </w:t>
            </w:r>
          </w:p>
        </w:tc>
      </w:tr>
      <w:tr w14:paraId="209436E6">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BD0BCEF">
            <w:pPr>
              <w:jc w:val="center"/>
              <w:rPr>
                <w:rFonts w:cs="Times New Roman"/>
                <w:color w:val="000000"/>
                <w:sz w:val="22"/>
                <w:szCs w:val="22"/>
              </w:rPr>
            </w:pP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41ED0CB1">
            <w:pPr>
              <w:widowControl/>
              <w:jc w:val="center"/>
              <w:textAlignment w:val="center"/>
              <w:rPr>
                <w:rFonts w:cs="Times New Roman"/>
                <w:color w:val="000000"/>
                <w:sz w:val="22"/>
                <w:szCs w:val="22"/>
              </w:rPr>
            </w:pPr>
            <w:r>
              <w:rPr>
                <w:rFonts w:eastAsia="SimSun" w:cs="Times New Roman"/>
                <w:color w:val="000000"/>
                <w:kern w:val="0"/>
                <w:sz w:val="22"/>
                <w:szCs w:val="22"/>
                <w:lang w:bidi="ar"/>
              </w:rPr>
              <w:t>2020</w:t>
            </w: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0CC37C">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Sous total</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B43614">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48.813.747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8B626D">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14.987.950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4BBC2E">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16.769.242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7ED63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11.670.014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EE2F2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92.240.952 </w:t>
            </w:r>
          </w:p>
        </w:tc>
      </w:tr>
      <w:tr w14:paraId="61F7896E">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10AEAD2">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ADF6F40">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BBD8EA">
            <w:pPr>
              <w:widowControl/>
              <w:jc w:val="left"/>
              <w:textAlignment w:val="bottom"/>
              <w:rPr>
                <w:rFonts w:cs="Times New Roman"/>
                <w:color w:val="000000"/>
                <w:sz w:val="22"/>
                <w:szCs w:val="22"/>
              </w:rPr>
            </w:pPr>
            <w:r>
              <w:rPr>
                <w:rFonts w:eastAsia="SimSun" w:cs="Times New Roman"/>
                <w:color w:val="000000"/>
                <w:kern w:val="0"/>
                <w:sz w:val="22"/>
                <w:szCs w:val="22"/>
                <w:lang w:bidi="ar"/>
              </w:rPr>
              <w:t>ETRANG</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97D941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42.755.196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A67B8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11.808.905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DE206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5.041.891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8E870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5.849.264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E00A4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65.455.256 </w:t>
            </w:r>
          </w:p>
        </w:tc>
      </w:tr>
      <w:tr w14:paraId="05FF39F1">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06024EA">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3750AB0">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27C826">
            <w:pPr>
              <w:widowControl/>
              <w:jc w:val="left"/>
              <w:textAlignment w:val="bottom"/>
              <w:rPr>
                <w:rFonts w:cs="Times New Roman"/>
                <w:color w:val="000000"/>
                <w:sz w:val="22"/>
                <w:szCs w:val="22"/>
              </w:rPr>
            </w:pPr>
            <w:r>
              <w:rPr>
                <w:rFonts w:eastAsia="SimSun" w:cs="Times New Roman"/>
                <w:color w:val="000000"/>
                <w:kern w:val="0"/>
                <w:sz w:val="22"/>
                <w:szCs w:val="22"/>
                <w:lang w:bidi="ar"/>
              </w:rPr>
              <w:t>NAT</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3614D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6.058.551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CAA7C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3.179.045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92E95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11.727.350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0F62A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5.820.750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47D69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26.785.697 </w:t>
            </w:r>
          </w:p>
        </w:tc>
      </w:tr>
      <w:tr w14:paraId="161A9BC1">
        <w:tblPrEx>
          <w:tblCellMar>
            <w:top w:w="0" w:type="dxa"/>
            <w:left w:w="108" w:type="dxa"/>
            <w:bottom w:w="0" w:type="dxa"/>
            <w:right w:w="108" w:type="dxa"/>
          </w:tblCellMar>
        </w:tblPrEx>
        <w:trPr>
          <w:trHeight w:val="290" w:hRule="atLeast"/>
          <w:jc w:val="center"/>
        </w:trPr>
        <w:tc>
          <w:tcPr>
            <w:tcW w:w="2198"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2B5E8E0C">
            <w:pPr>
              <w:widowControl/>
              <w:jc w:val="center"/>
              <w:textAlignment w:val="center"/>
              <w:rPr>
                <w:rFonts w:cs="Times New Roman"/>
                <w:color w:val="000000"/>
                <w:sz w:val="22"/>
                <w:szCs w:val="22"/>
              </w:rPr>
            </w:pPr>
            <w:r>
              <w:rPr>
                <w:rFonts w:eastAsia="SimSun" w:cs="Times New Roman"/>
                <w:color w:val="000000"/>
                <w:kern w:val="0"/>
                <w:sz w:val="22"/>
                <w:szCs w:val="22"/>
                <w:lang w:bidi="ar"/>
              </w:rPr>
              <w:t>C9</w:t>
            </w:r>
          </w:p>
        </w:tc>
        <w:tc>
          <w:tcPr>
            <w:tcW w:w="24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7C1E60">
            <w:pPr>
              <w:widowControl/>
              <w:jc w:val="center"/>
              <w:textAlignment w:val="bottom"/>
              <w:rPr>
                <w:rFonts w:cs="Times New Roman"/>
                <w:b/>
                <w:bCs/>
                <w:color w:val="000000"/>
                <w:sz w:val="22"/>
                <w:szCs w:val="22"/>
              </w:rPr>
            </w:pPr>
            <w:r>
              <w:rPr>
                <w:rFonts w:eastAsia="SimSun" w:cs="Times New Roman"/>
                <w:b/>
                <w:bCs/>
                <w:color w:val="000000"/>
                <w:kern w:val="0"/>
                <w:sz w:val="22"/>
                <w:szCs w:val="22"/>
                <w:lang w:bidi="ar"/>
              </w:rPr>
              <w:t>Total C9</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A635AB">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3.870.464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65D76F">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35.415.397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068FE5">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12.642.300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CB247A">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68.313.978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431F74">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120.242.138 </w:t>
            </w:r>
          </w:p>
        </w:tc>
      </w:tr>
      <w:tr w14:paraId="00785D8F">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5D60332">
            <w:pPr>
              <w:jc w:val="center"/>
              <w:rPr>
                <w:rFonts w:cs="Times New Roman"/>
                <w:color w:val="000000"/>
                <w:sz w:val="22"/>
                <w:szCs w:val="22"/>
              </w:rPr>
            </w:pP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4E4564F6">
            <w:pPr>
              <w:widowControl/>
              <w:jc w:val="center"/>
              <w:textAlignment w:val="center"/>
              <w:rPr>
                <w:rFonts w:cs="Times New Roman"/>
                <w:color w:val="000000"/>
                <w:sz w:val="22"/>
                <w:szCs w:val="22"/>
              </w:rPr>
            </w:pPr>
            <w:r>
              <w:rPr>
                <w:rFonts w:eastAsia="SimSun" w:cs="Times New Roman"/>
                <w:color w:val="000000"/>
                <w:kern w:val="0"/>
                <w:sz w:val="22"/>
                <w:szCs w:val="22"/>
                <w:lang w:bidi="ar"/>
              </w:rPr>
              <w:t>2018</w:t>
            </w: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3F1C5D">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Sous total</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30045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3.227.378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22337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1C9A11">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1.496.500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4F6F8B">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35.742.583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76FA97">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40.466.460 </w:t>
            </w:r>
          </w:p>
        </w:tc>
      </w:tr>
      <w:tr w14:paraId="175AFA96">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4A9DD3D">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23994009">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3A5433">
            <w:pPr>
              <w:widowControl/>
              <w:jc w:val="left"/>
              <w:textAlignment w:val="bottom"/>
              <w:rPr>
                <w:rFonts w:cs="Times New Roman"/>
                <w:color w:val="000000"/>
                <w:sz w:val="22"/>
                <w:szCs w:val="22"/>
              </w:rPr>
            </w:pPr>
            <w:r>
              <w:rPr>
                <w:rFonts w:eastAsia="SimSun" w:cs="Times New Roman"/>
                <w:color w:val="000000"/>
                <w:kern w:val="0"/>
                <w:sz w:val="22"/>
                <w:szCs w:val="22"/>
                <w:lang w:bidi="ar"/>
              </w:rPr>
              <w:t>ETRANG</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BD103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3.227.378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22F9E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DAAF9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8E4FE7">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16.970.633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9C1EE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20.198.010 </w:t>
            </w:r>
          </w:p>
        </w:tc>
      </w:tr>
      <w:tr w14:paraId="73C8EB4E">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84BFE79">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66E215A">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0258C8">
            <w:pPr>
              <w:widowControl/>
              <w:jc w:val="left"/>
              <w:textAlignment w:val="bottom"/>
              <w:rPr>
                <w:rFonts w:cs="Times New Roman"/>
                <w:color w:val="000000"/>
                <w:sz w:val="22"/>
                <w:szCs w:val="22"/>
              </w:rPr>
            </w:pPr>
            <w:r>
              <w:rPr>
                <w:rFonts w:eastAsia="SimSun" w:cs="Times New Roman"/>
                <w:color w:val="000000"/>
                <w:kern w:val="0"/>
                <w:sz w:val="22"/>
                <w:szCs w:val="22"/>
                <w:lang w:bidi="ar"/>
              </w:rPr>
              <w:t>NAT</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14B764">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CC3CC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44D377">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1.496.500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71846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18.771.950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F0325D">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20.268.450 </w:t>
            </w:r>
          </w:p>
        </w:tc>
      </w:tr>
      <w:tr w14:paraId="1EDF9CCB">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DF80126">
            <w:pPr>
              <w:jc w:val="center"/>
              <w:rPr>
                <w:rFonts w:cs="Times New Roman"/>
                <w:color w:val="000000"/>
                <w:sz w:val="22"/>
                <w:szCs w:val="22"/>
              </w:rPr>
            </w:pP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2E510BB6">
            <w:pPr>
              <w:widowControl/>
              <w:jc w:val="center"/>
              <w:textAlignment w:val="center"/>
              <w:rPr>
                <w:rFonts w:cs="Times New Roman"/>
                <w:color w:val="000000"/>
                <w:sz w:val="22"/>
                <w:szCs w:val="22"/>
              </w:rPr>
            </w:pPr>
            <w:r>
              <w:rPr>
                <w:rFonts w:eastAsia="SimSun" w:cs="Times New Roman"/>
                <w:color w:val="000000"/>
                <w:kern w:val="0"/>
                <w:sz w:val="22"/>
                <w:szCs w:val="22"/>
                <w:lang w:bidi="ar"/>
              </w:rPr>
              <w:t>2019</w:t>
            </w: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3B1729">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Sous total</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F47C2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4AB7C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78690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4.877.300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627D1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32.531.395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66FC0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37.408.695 </w:t>
            </w:r>
          </w:p>
        </w:tc>
      </w:tr>
      <w:tr w14:paraId="3ACF739C">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38EE214">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1B83D3F0">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665A48">
            <w:pPr>
              <w:widowControl/>
              <w:jc w:val="left"/>
              <w:textAlignment w:val="bottom"/>
              <w:rPr>
                <w:rFonts w:cs="Times New Roman"/>
                <w:color w:val="000000"/>
                <w:sz w:val="22"/>
                <w:szCs w:val="22"/>
              </w:rPr>
            </w:pPr>
            <w:r>
              <w:rPr>
                <w:rFonts w:eastAsia="SimSun" w:cs="Times New Roman"/>
                <w:color w:val="000000"/>
                <w:kern w:val="0"/>
                <w:sz w:val="22"/>
                <w:szCs w:val="22"/>
                <w:lang w:bidi="ar"/>
              </w:rPr>
              <w:t>ETRANG</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A2498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ECBEC7">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5FAB3D">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50.000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391FE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5.866.287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8A75A0">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5.916.287 </w:t>
            </w:r>
          </w:p>
        </w:tc>
      </w:tr>
      <w:tr w14:paraId="713A6AA1">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3930482">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A20CB16">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1BFF5B">
            <w:pPr>
              <w:widowControl/>
              <w:jc w:val="left"/>
              <w:textAlignment w:val="bottom"/>
              <w:rPr>
                <w:rFonts w:cs="Times New Roman"/>
                <w:color w:val="000000"/>
                <w:sz w:val="22"/>
                <w:szCs w:val="22"/>
              </w:rPr>
            </w:pPr>
            <w:r>
              <w:rPr>
                <w:rFonts w:eastAsia="SimSun" w:cs="Times New Roman"/>
                <w:color w:val="000000"/>
                <w:kern w:val="0"/>
                <w:sz w:val="22"/>
                <w:szCs w:val="22"/>
                <w:lang w:bidi="ar"/>
              </w:rPr>
              <w:t>NAT</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20235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F8C647">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9DB6D6E">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4.827.300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01F46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26.665.109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0A9672">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31.492.409 </w:t>
            </w:r>
          </w:p>
        </w:tc>
      </w:tr>
      <w:tr w14:paraId="165B4776">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9198CCF">
            <w:pPr>
              <w:jc w:val="center"/>
              <w:rPr>
                <w:rFonts w:cs="Times New Roman"/>
                <w:color w:val="000000"/>
                <w:sz w:val="22"/>
                <w:szCs w:val="22"/>
              </w:rPr>
            </w:pPr>
          </w:p>
        </w:tc>
        <w:tc>
          <w:tcPr>
            <w:tcW w:w="1166"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143BD7D0">
            <w:pPr>
              <w:widowControl/>
              <w:jc w:val="center"/>
              <w:textAlignment w:val="center"/>
              <w:rPr>
                <w:rFonts w:cs="Times New Roman"/>
                <w:color w:val="000000"/>
                <w:sz w:val="22"/>
                <w:szCs w:val="22"/>
              </w:rPr>
            </w:pPr>
            <w:r>
              <w:rPr>
                <w:rFonts w:eastAsia="SimSun" w:cs="Times New Roman"/>
                <w:color w:val="000000"/>
                <w:kern w:val="0"/>
                <w:sz w:val="22"/>
                <w:szCs w:val="22"/>
                <w:lang w:bidi="ar"/>
              </w:rPr>
              <w:t>2020</w:t>
            </w: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D30EA4">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Sous total</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E59FBD">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643.086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2E00A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35.415.397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DC158E">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6.268.500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33D169">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40.000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F5877A">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42.366.983 </w:t>
            </w:r>
          </w:p>
        </w:tc>
      </w:tr>
      <w:tr w14:paraId="639AB3F1">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6D14253">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4EA366D">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36F05B">
            <w:pPr>
              <w:widowControl/>
              <w:jc w:val="left"/>
              <w:textAlignment w:val="bottom"/>
              <w:rPr>
                <w:rFonts w:cs="Times New Roman"/>
                <w:color w:val="000000"/>
                <w:sz w:val="22"/>
                <w:szCs w:val="22"/>
              </w:rPr>
            </w:pPr>
            <w:r>
              <w:rPr>
                <w:rFonts w:eastAsia="SimSun" w:cs="Times New Roman"/>
                <w:color w:val="000000"/>
                <w:kern w:val="0"/>
                <w:sz w:val="22"/>
                <w:szCs w:val="22"/>
                <w:lang w:bidi="ar"/>
              </w:rPr>
              <w:t>ETRANG</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AF9718">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444AD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35.415.397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F8BD46">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82213C">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40.000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41EFD7">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35.455.397 </w:t>
            </w:r>
          </w:p>
        </w:tc>
      </w:tr>
      <w:tr w14:paraId="0957D9D1">
        <w:tblPrEx>
          <w:tblCellMar>
            <w:top w:w="0" w:type="dxa"/>
            <w:left w:w="108" w:type="dxa"/>
            <w:bottom w:w="0" w:type="dxa"/>
            <w:right w:w="108" w:type="dxa"/>
          </w:tblCellMar>
        </w:tblPrEx>
        <w:trPr>
          <w:trHeight w:val="290" w:hRule="atLeast"/>
          <w:jc w:val="center"/>
        </w:trPr>
        <w:tc>
          <w:tcPr>
            <w:tcW w:w="2198"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40F5FE2A">
            <w:pPr>
              <w:jc w:val="center"/>
              <w:rPr>
                <w:rFonts w:cs="Times New Roman"/>
                <w:color w:val="000000"/>
                <w:sz w:val="22"/>
                <w:szCs w:val="22"/>
              </w:rPr>
            </w:pPr>
          </w:p>
        </w:tc>
        <w:tc>
          <w:tcPr>
            <w:tcW w:w="1166"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38247464">
            <w:pPr>
              <w:jc w:val="center"/>
              <w:rPr>
                <w:rFonts w:cs="Times New Roman"/>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991DFB7">
            <w:pPr>
              <w:widowControl/>
              <w:jc w:val="left"/>
              <w:textAlignment w:val="bottom"/>
              <w:rPr>
                <w:rFonts w:cs="Times New Roman"/>
                <w:color w:val="000000"/>
                <w:sz w:val="22"/>
                <w:szCs w:val="22"/>
              </w:rPr>
            </w:pPr>
            <w:r>
              <w:rPr>
                <w:rFonts w:eastAsia="SimSun" w:cs="Times New Roman"/>
                <w:color w:val="000000"/>
                <w:kern w:val="0"/>
                <w:sz w:val="22"/>
                <w:szCs w:val="22"/>
                <w:lang w:bidi="ar"/>
              </w:rPr>
              <w:t>NAT</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4062F3">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643.086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20B43B">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AF1EDE">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6.268.500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3FDF9F">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0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72C0B5">
            <w:pPr>
              <w:widowControl/>
              <w:jc w:val="right"/>
              <w:textAlignment w:val="bottom"/>
              <w:rPr>
                <w:rFonts w:cs="Times New Roman"/>
                <w:color w:val="000000"/>
                <w:sz w:val="22"/>
                <w:szCs w:val="22"/>
              </w:rPr>
            </w:pPr>
            <w:r>
              <w:rPr>
                <w:rFonts w:eastAsia="SimSun" w:cs="Times New Roman"/>
                <w:color w:val="000000"/>
                <w:kern w:val="0"/>
                <w:sz w:val="22"/>
                <w:szCs w:val="22"/>
                <w:lang w:bidi="ar"/>
              </w:rPr>
              <w:t xml:space="preserve">6.911.586 </w:t>
            </w:r>
          </w:p>
        </w:tc>
      </w:tr>
      <w:tr w14:paraId="2E88DE53">
        <w:tblPrEx>
          <w:tblCellMar>
            <w:top w:w="0" w:type="dxa"/>
            <w:left w:w="108" w:type="dxa"/>
            <w:bottom w:w="0" w:type="dxa"/>
            <w:right w:w="108" w:type="dxa"/>
          </w:tblCellMar>
        </w:tblPrEx>
        <w:trPr>
          <w:trHeight w:val="280" w:hRule="atLeast"/>
          <w:jc w:val="center"/>
        </w:trPr>
        <w:tc>
          <w:tcPr>
            <w:tcW w:w="219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4BD65C">
            <w:pPr>
              <w:widowControl/>
              <w:jc w:val="left"/>
              <w:textAlignment w:val="bottom"/>
              <w:rPr>
                <w:rFonts w:cs="Times New Roman"/>
                <w:b/>
                <w:bCs/>
                <w:color w:val="000000"/>
                <w:sz w:val="22"/>
                <w:szCs w:val="22"/>
              </w:rPr>
            </w:pPr>
            <w:r>
              <w:rPr>
                <w:rFonts w:eastAsia="SimSun" w:cs="Times New Roman"/>
                <w:b/>
                <w:bCs/>
                <w:color w:val="000000"/>
                <w:kern w:val="0"/>
                <w:sz w:val="22"/>
                <w:szCs w:val="22"/>
                <w:lang w:bidi="ar"/>
              </w:rPr>
              <w:t>Total général</w:t>
            </w:r>
          </w:p>
        </w:tc>
        <w:tc>
          <w:tcPr>
            <w:tcW w:w="116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6B3A13">
            <w:pPr>
              <w:rPr>
                <w:rFonts w:cs="Times New Roman"/>
                <w:b/>
                <w:bCs/>
                <w:color w:val="000000"/>
                <w:sz w:val="22"/>
                <w:szCs w:val="22"/>
              </w:rPr>
            </w:pPr>
          </w:p>
        </w:tc>
        <w:tc>
          <w:tcPr>
            <w:tcW w:w="124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9FBCA7">
            <w:pPr>
              <w:rPr>
                <w:rFonts w:cs="Times New Roman"/>
                <w:b/>
                <w:bCs/>
                <w:color w:val="000000"/>
                <w:sz w:val="22"/>
                <w:szCs w:val="22"/>
              </w:rPr>
            </w:pP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150CA9">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2.697.718.263 </w:t>
            </w:r>
          </w:p>
        </w:tc>
        <w:tc>
          <w:tcPr>
            <w:tcW w:w="17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939FDC">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1.000.015.296 </w:t>
            </w:r>
          </w:p>
        </w:tc>
        <w:tc>
          <w:tcPr>
            <w:tcW w:w="174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68AD7C">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2.653.866.929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D463D5">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4.202.502.139 </w:t>
            </w:r>
          </w:p>
        </w:tc>
        <w:tc>
          <w:tcPr>
            <w:tcW w:w="211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06D0E5">
            <w:pPr>
              <w:widowControl/>
              <w:jc w:val="right"/>
              <w:textAlignment w:val="bottom"/>
              <w:rPr>
                <w:rFonts w:cs="Times New Roman"/>
                <w:b/>
                <w:bCs/>
                <w:color w:val="000000"/>
                <w:sz w:val="22"/>
                <w:szCs w:val="22"/>
              </w:rPr>
            </w:pPr>
            <w:r>
              <w:rPr>
                <w:rFonts w:eastAsia="SimSun" w:cs="Times New Roman"/>
                <w:b/>
                <w:bCs/>
                <w:color w:val="000000"/>
                <w:kern w:val="0"/>
                <w:sz w:val="22"/>
                <w:szCs w:val="22"/>
                <w:lang w:bidi="ar"/>
              </w:rPr>
              <w:t xml:space="preserve">10.554.102.627 </w:t>
            </w:r>
          </w:p>
        </w:tc>
      </w:tr>
    </w:tbl>
    <w:p w14:paraId="51E65D2A">
      <w:pPr>
        <w:rPr>
          <w:rFonts w:cs="Times New Roman"/>
        </w:rPr>
      </w:pPr>
    </w:p>
    <w:p w14:paraId="0EE2460A">
      <w:pPr>
        <w:rPr>
          <w:rFonts w:cs="Times New Roman"/>
        </w:rPr>
      </w:pPr>
    </w:p>
    <w:p w14:paraId="010BAD64">
      <w:pPr>
        <w:rPr>
          <w:rFonts w:cs="Times New Roman"/>
        </w:rPr>
      </w:pPr>
    </w:p>
    <w:p w14:paraId="64A88A2A">
      <w:pPr>
        <w:rPr>
          <w:rFonts w:cs="Times New Roman"/>
        </w:rPr>
        <w:sectPr>
          <w:footerReference r:id="rId14" w:type="default"/>
          <w:pgSz w:w="16838" w:h="11906" w:orient="landscape"/>
          <w:pgMar w:top="1800" w:right="1440" w:bottom="1800" w:left="1440" w:header="851" w:footer="992" w:gutter="0"/>
          <w:pgNumType w:fmt="lowerLetter"/>
          <w:cols w:space="425" w:num="1"/>
          <w:docGrid w:type="lines" w:linePitch="312" w:charSpace="0"/>
        </w:sectPr>
      </w:pPr>
    </w:p>
    <w:p w14:paraId="67C920A8">
      <w:pPr>
        <w:rPr>
          <w:rFonts w:cs="Times New Roman"/>
        </w:rPr>
      </w:pPr>
    </w:p>
    <w:sectPr>
      <w:footerReference r:id="rId1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hinamayakisouley@gmail.com" w:date="2025-01-07T12:13:00Z" w:initials="u">
    <w:p w14:paraId="0B1DC519">
      <w:pPr>
        <w:pStyle w:val="9"/>
      </w:pPr>
      <w:r>
        <w:t>•</w:t>
      </w:r>
      <w:r>
        <w:tab/>
      </w:r>
      <w:r>
        <w:t>Expliquer comment la collecte des données a été faite</w:t>
      </w:r>
    </w:p>
    <w:p w14:paraId="58D1F195">
      <w:pPr>
        <w:pStyle w:val="9"/>
      </w:pPr>
      <w:r>
        <w:t>•</w:t>
      </w:r>
      <w:r>
        <w:tab/>
      </w:r>
      <w:r>
        <w:t>Présenter les difficultés rencontrées</w:t>
      </w:r>
    </w:p>
  </w:comment>
  <w:comment w:id="1" w:author="rahinamayakisouley@gmail.com" w:date="2025-01-07T12:16:00Z" w:initials="u">
    <w:p w14:paraId="7F05B040">
      <w:pPr>
        <w:pStyle w:val="9"/>
      </w:pPr>
      <w:r>
        <w:t>•</w:t>
      </w:r>
      <w:r>
        <w:tab/>
      </w:r>
      <w:r>
        <w:t>Ajouter le financement des privées</w:t>
      </w:r>
    </w:p>
    <w:p w14:paraId="7AF40DF6">
      <w:pPr>
        <w:pStyle w:val="9"/>
      </w:pPr>
      <w:r>
        <w:t xml:space="preserve">Faire ressortir les fonds qui sont actifs </w:t>
      </w:r>
    </w:p>
    <w:p w14:paraId="10A21FB3">
      <w:pPr>
        <w:pStyle w:val="9"/>
      </w:pPr>
      <w:r>
        <w:t xml:space="preserve">Ajouter les fonds bi et multilatéraux </w:t>
      </w:r>
    </w:p>
    <w:p w14:paraId="115D8000">
      <w:pPr>
        <w:pStyle w:val="9"/>
      </w:pPr>
      <w:r>
        <w:t xml:space="preserve">Ajouter le fonds d’investissement du climat </w:t>
      </w:r>
    </w:p>
  </w:comment>
  <w:comment w:id="2" w:author="rahinamayakisouley@gmail.com" w:date="2025-01-07T12:19:00Z" w:initials="u">
    <w:p w14:paraId="10B06935">
      <w:pPr>
        <w:pStyle w:val="9"/>
      </w:pPr>
      <w:r>
        <w:t xml:space="preserve">Mettre la source des informations </w:t>
      </w:r>
    </w:p>
    <w:p w14:paraId="3B826F70">
      <w:pPr>
        <w:pStyle w:val="9"/>
      </w:pPr>
      <w:r>
        <w:t xml:space="preserve">Faire ressortir les initiatives applicables au Niger </w:t>
      </w:r>
    </w:p>
    <w:p w14:paraId="3A5DA01F">
      <w:pPr>
        <w:pStyle w:val="9"/>
      </w:pPr>
    </w:p>
  </w:comment>
  <w:comment w:id="3" w:author="rahinamayakisouley@gmail.com" w:date="2025-01-07T12:41:00Z" w:initials="u">
    <w:p w14:paraId="51D1437B">
      <w:pPr>
        <w:pStyle w:val="9"/>
      </w:pPr>
      <w:r>
        <w:t>•</w:t>
      </w:r>
      <w:r>
        <w:tab/>
      </w:r>
      <w:r>
        <w:t>Ajouter les sources des informations</w:t>
      </w:r>
    </w:p>
    <w:p w14:paraId="084B8D79">
      <w:pPr>
        <w:pStyle w:val="9"/>
      </w:pPr>
      <w:r>
        <w:t>•</w:t>
      </w:r>
      <w:r>
        <w:tab/>
      </w:r>
      <w:r>
        <w:t xml:space="preserve">Ajouter la fédération NIYA ; FOFAP  </w:t>
      </w:r>
    </w:p>
  </w:comment>
  <w:comment w:id="4" w:author="rahinamayakisouley@gmail.com" w:date="2025-01-07T12:47:00Z" w:initials="u">
    <w:p w14:paraId="247DDA38">
      <w:pPr>
        <w:pStyle w:val="9"/>
      </w:pPr>
      <w:r>
        <w:t>•</w:t>
      </w:r>
      <w:r>
        <w:tab/>
      </w:r>
      <w:r>
        <w:t xml:space="preserve">Faire ressortir les difficultés et obstacles </w:t>
      </w:r>
    </w:p>
    <w:p w14:paraId="45DB2963">
      <w:pPr>
        <w:pStyle w:val="9"/>
      </w:pPr>
      <w:r>
        <w:t>•</w:t>
      </w:r>
      <w:r>
        <w:tab/>
      </w:r>
      <w:r>
        <w:t>Faire des analyses à ce niveau</w:t>
      </w:r>
    </w:p>
  </w:comment>
  <w:comment w:id="5" w:author="rahinamayakisouley@gmail.com" w:date="2025-01-07T13:58:00Z" w:initials="u">
    <w:p w14:paraId="3FB72243">
      <w:pPr>
        <w:pStyle w:val="9"/>
      </w:pPr>
      <w:r>
        <w:t>•</w:t>
      </w:r>
      <w:r>
        <w:tab/>
      </w:r>
      <w:r>
        <w:t>Citer les domaines de l’économie verte (voir la direction de l’économie verte)</w:t>
      </w:r>
    </w:p>
  </w:comment>
  <w:comment w:id="6" w:author="rahinamayakisouley@gmail.com" w:date="2025-01-07T14:02:00Z" w:initials="u">
    <w:p w14:paraId="3C010246">
      <w:pPr>
        <w:pStyle w:val="9"/>
      </w:pPr>
      <w:r>
        <w:t>•</w:t>
      </w:r>
      <w:r>
        <w:tab/>
      </w:r>
      <w:r>
        <w:t>Faire un tableau « tableau récapitulatif des dépense des ONG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D1F195" w15:done="0"/>
  <w15:commentEx w15:paraId="115D8000" w15:done="0"/>
  <w15:commentEx w15:paraId="3A5DA01F" w15:done="0"/>
  <w15:commentEx w15:paraId="084B8D79" w15:done="0"/>
  <w15:commentEx w15:paraId="45DB2963" w15:done="0"/>
  <w15:commentEx w15:paraId="3FB72243" w15:done="0"/>
  <w15:commentEx w15:paraId="3C01024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Hei">
    <w:altName w:val="SimSun"/>
    <w:panose1 w:val="02010600030101010101"/>
    <w:charset w:val="86"/>
    <w:family w:val="modern"/>
    <w:pitch w:val="default"/>
    <w:sig w:usb0="00000000" w:usb1="00000000"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8EDA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4E353">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13078">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E1419">
    <w:pPr>
      <w:pStyle w:val="14"/>
    </w:pPr>
    <w:r>
      <mc:AlternateContent>
        <mc:Choice Requires="wps">
          <w:drawing>
            <wp:anchor distT="0" distB="0" distL="114300" distR="114300" simplePos="0" relativeHeight="251660288" behindDoc="0" locked="0" layoutInCell="1" allowOverlap="1">
              <wp:simplePos x="0" y="0"/>
              <wp:positionH relativeFrom="margin">
                <wp:posOffset>2598420</wp:posOffset>
              </wp:positionH>
              <wp:positionV relativeFrom="paragraph">
                <wp:posOffset>635</wp:posOffset>
              </wp:positionV>
              <wp:extent cx="316230" cy="168910"/>
              <wp:effectExtent l="0" t="0" r="7620" b="3175"/>
              <wp:wrapNone/>
              <wp:docPr id="25" name="Zone de texte 25"/>
              <wp:cNvGraphicFramePr/>
              <a:graphic xmlns:a="http://schemas.openxmlformats.org/drawingml/2006/main">
                <a:graphicData uri="http://schemas.microsoft.com/office/word/2010/wordprocessingShape">
                  <wps:wsp>
                    <wps:cNvSpPr txBox="1"/>
                    <wps:spPr>
                      <a:xfrm>
                        <a:off x="0" y="0"/>
                        <a:ext cx="316523" cy="16881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665A7">
                          <w:pPr>
                            <w:pStyle w:val="1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6pt;margin-top:0.05pt;height:13.3pt;width:24.9pt;mso-position-horizontal-relative:margin;z-index:251660288;mso-width-relative:page;mso-height-relative:page;" filled="f" stroked="f" coordsize="21600,21600" o:gfxdata="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K4iGdUAAAAHAQAADwAAAAAAAAABACAAAAAiAAAAZHJzL2Rvd25yZXYueG1sUEsBAhQAFAAAAAgA&#10;h07iQDT4hagoAgAAWwQAAA4AAAAAAAAAAQAgAAAAJAEAAGRycy9lMm9Eb2MueG1sUEsFBgAAAAAG&#10;AAYAWQEAAL4FAAAAAA==&#10;">
              <v:fill on="f" focussize="0,0"/>
              <v:stroke on="f" weight="0.5pt"/>
              <v:imagedata o:title=""/>
              <o:lock v:ext="edit" aspectratio="f"/>
              <v:textbox inset="0mm,0mm,0mm,0mm">
                <w:txbxContent>
                  <w:p w14:paraId="607665A7">
                    <w:pPr>
                      <w:pStyle w:val="14"/>
                    </w:pPr>
                    <w:r>
                      <w:fldChar w:fldCharType="begin"/>
                    </w:r>
                    <w:r>
                      <w:instrText xml:space="preserve"> PAGE  \* MERGEFORMAT </w:instrText>
                    </w:r>
                    <w:r>
                      <w:fldChar w:fldCharType="separate"/>
                    </w:r>
                    <w:r>
                      <w:t>i</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79992">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hlmPBiACAABb&#10;BAAADgAAAAAAAAABACAAAAAfAQAAZHJzL2Uyb0RvYy54bWxQSwUGAAAAAAYABgBZAQAAsQUAAAAA&#10;">
              <v:fill on="f" focussize="0,0"/>
              <v:stroke on="f" weight="0.5pt"/>
              <v:imagedata o:title=""/>
              <o:lock v:ext="edit" aspectratio="f"/>
              <v:textbox inset="0mm,0mm,0mm,0mm" style="mso-fit-shape-to-text:t;">
                <w:txbxContent>
                  <w:p w14:paraId="1A779992">
                    <w:pPr>
                      <w:pStyle w:val="1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9DD61">
    <w:pPr>
      <w:pStyle w:val="14"/>
      <w:jc w:val="center"/>
      <w:rPr>
        <w:caps/>
        <w:color w:val="5B9BD5" w:themeColor="accent1"/>
        <w14:textFill>
          <w14:solidFill>
            <w14:schemeClr w14:val="accent1"/>
          </w14:solidFill>
        </w14:textFill>
      </w:rPr>
    </w:pPr>
    <w:r>
      <w:rPr>
        <w:caps/>
        <w:color w:val="5B9BD5" w:themeColor="accent1"/>
        <w14:textFill>
          <w14:solidFill>
            <w14:schemeClr w14:val="accent1"/>
          </w14:solidFill>
        </w14:textFill>
      </w:rPr>
      <w:fldChar w:fldCharType="begin"/>
    </w:r>
    <w:r>
      <w:rPr>
        <w:caps/>
        <w:color w:val="5B9BD5" w:themeColor="accent1"/>
        <w14:textFill>
          <w14:solidFill>
            <w14:schemeClr w14:val="accent1"/>
          </w14:solidFill>
        </w14:textFill>
      </w:rPr>
      <w:instrText xml:space="preserve">PAGE   \* MERGEFORMAT</w:instrText>
    </w:r>
    <w:r>
      <w:rPr>
        <w:caps/>
        <w:color w:val="5B9BD5" w:themeColor="accent1"/>
        <w14:textFill>
          <w14:solidFill>
            <w14:schemeClr w14:val="accent1"/>
          </w14:solidFill>
        </w14:textFill>
      </w:rPr>
      <w:fldChar w:fldCharType="separate"/>
    </w:r>
    <w:r>
      <w:rPr>
        <w:caps/>
        <w:color w:val="5B9BD5" w:themeColor="accent1"/>
        <w14:textFill>
          <w14:solidFill>
            <w14:schemeClr w14:val="accent1"/>
          </w14:solidFill>
        </w14:textFill>
      </w:rPr>
      <w:t>2</w:t>
    </w:r>
    <w:r>
      <w:rPr>
        <w:caps/>
        <w:color w:val="5B9BD5" w:themeColor="accent1"/>
        <w14:textFill>
          <w14:solidFill>
            <w14:schemeClr w14:val="accent1"/>
          </w14:solidFill>
        </w14:textFill>
      </w:rPr>
      <w:fldChar w:fldCharType="end"/>
    </w:r>
  </w:p>
  <w:p w14:paraId="4AF37852">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A890C">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5A44D">
                          <w:pPr>
                            <w:pStyle w:val="14"/>
                          </w:pPr>
                          <w:r>
                            <w:fldChar w:fldCharType="begin"/>
                          </w:r>
                          <w:r>
                            <w:instrText xml:space="preserve"> PAGE  \* MERGEFORMAT </w:instrText>
                          </w:r>
                          <w:r>
                            <w:fldChar w:fldCharType="separate"/>
                          </w:r>
                          <w:r>
                            <w:t>xxvii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snVqACACAABb&#10;BAAADgAAAAAAAAABACAAAAAfAQAAZHJzL2Uyb0RvYy54bWxQSwUGAAAAAAYABgBZAQAAsQUAAAAA&#10;">
              <v:fill on="f" focussize="0,0"/>
              <v:stroke on="f" weight="0.5pt"/>
              <v:imagedata o:title=""/>
              <o:lock v:ext="edit" aspectratio="f"/>
              <v:textbox inset="0mm,0mm,0mm,0mm" style="mso-fit-shape-to-text:t;">
                <w:txbxContent>
                  <w:p w14:paraId="74A5A44D">
                    <w:pPr>
                      <w:pStyle w:val="14"/>
                    </w:pPr>
                    <w:r>
                      <w:fldChar w:fldCharType="begin"/>
                    </w:r>
                    <w:r>
                      <w:instrText xml:space="preserve"> PAGE  \* MERGEFORMAT </w:instrText>
                    </w:r>
                    <w:r>
                      <w:fldChar w:fldCharType="separate"/>
                    </w:r>
                    <w:r>
                      <w:t>xxvii</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E9207">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E7YJ1shAgAA&#10;WwQAAA4AAAAAAAAAAQAgAAAAHwEAAGRycy9lMm9Eb2MueG1sUEsFBgAAAAAGAAYAWQEAALIFAAAA&#10;AA==&#10;">
              <v:fill on="f" focussize="0,0"/>
              <v:stroke on="f" weight="0.5pt"/>
              <v:imagedata o:title=""/>
              <o:lock v:ext="edit" aspectratio="f"/>
              <v:textbox inset="0mm,0mm,0mm,0mm" style="mso-fit-shape-to-text:t;">
                <w:txbxContent>
                  <w:p w14:paraId="512E9207">
                    <w:pPr>
                      <w:pStyle w:val="14"/>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4713F">
    <w:pPr>
      <w:pStyle w:val="1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BB893">
                          <w:pPr>
                            <w:pStyle w:val="14"/>
                          </w:pPr>
                          <w:r>
                            <w:fldChar w:fldCharType="begin"/>
                          </w:r>
                          <w:r>
                            <w:instrText xml:space="preserve"> PAGE  \* MERGEFORMAT </w:instrText>
                          </w:r>
                          <w:r>
                            <w:fldChar w:fldCharType="separate"/>
                          </w:r>
                          <w:r>
                            <w:t>xxvii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PO4X7UhAgAA&#10;WwQAAA4AAAAAAAAAAQAgAAAAHwEAAGRycy9lMm9Eb2MueG1sUEsFBgAAAAAGAAYAWQEAALIFAAAA&#10;AA==&#10;">
              <v:fill on="f" focussize="0,0"/>
              <v:stroke on="f" weight="0.5pt"/>
              <v:imagedata o:title=""/>
              <o:lock v:ext="edit" aspectratio="f"/>
              <v:textbox inset="0mm,0mm,0mm,0mm" style="mso-fit-shape-to-text:t;">
                <w:txbxContent>
                  <w:p w14:paraId="0ECBB893">
                    <w:pPr>
                      <w:pStyle w:val="14"/>
                    </w:pPr>
                    <w:r>
                      <w:fldChar w:fldCharType="begin"/>
                    </w:r>
                    <w:r>
                      <w:instrText xml:space="preserve"> PAGE  \* MERGEFORMAT </w:instrText>
                    </w:r>
                    <w:r>
                      <w:fldChar w:fldCharType="separate"/>
                    </w:r>
                    <w:r>
                      <w:t>xxvii</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Zone de texte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86B3E">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A8VEu4hAgAA&#10;WwQAAA4AAAAAAAAAAQAgAAAAHwEAAGRycy9lMm9Eb2MueG1sUEsFBgAAAAAGAAYAWQEAALIFAAAA&#10;AA==&#10;">
              <v:fill on="f" focussize="0,0"/>
              <v:stroke on="f" weight="0.5pt"/>
              <v:imagedata o:title=""/>
              <o:lock v:ext="edit" aspectratio="f"/>
              <v:textbox inset="0mm,0mm,0mm,0mm" style="mso-fit-shape-to-text:t;">
                <w:txbxContent>
                  <w:p w14:paraId="6DE86B3E">
                    <w:pPr>
                      <w:pStyle w:val="14"/>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43F7">
    <w:pPr>
      <w:pStyle w:val="14"/>
      <w:spacing w:before="240" w:after="24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Zone de texte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F5F5E">
                          <w:pPr>
                            <w:pStyle w:val="14"/>
                          </w:pPr>
                          <w:r>
                            <w:fldChar w:fldCharType="begin"/>
                          </w:r>
                          <w:r>
                            <w:instrText xml:space="preserve"> PAGE  \* MERGEFORMAT </w:instrText>
                          </w:r>
                          <w:r>
                            <w:fldChar w:fldCharType="separate"/>
                          </w:r>
                          <w:r>
                            <w:t>xxvii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LpSg7UhAgAA&#10;WwQAAA4AAAAAAAAAAQAgAAAAHwEAAGRycy9lMm9Eb2MueG1sUEsFBgAAAAAGAAYAWQEAALIFAAAA&#10;AA==&#10;">
              <v:fill on="f" focussize="0,0"/>
              <v:stroke on="f" weight="0.5pt"/>
              <v:imagedata o:title=""/>
              <o:lock v:ext="edit" aspectratio="f"/>
              <v:textbox inset="0mm,0mm,0mm,0mm" style="mso-fit-shape-to-text:t;">
                <w:txbxContent>
                  <w:p w14:paraId="77EF5F5E">
                    <w:pPr>
                      <w:pStyle w:val="14"/>
                    </w:pPr>
                    <w:r>
                      <w:fldChar w:fldCharType="begin"/>
                    </w:r>
                    <w:r>
                      <w:instrText xml:space="preserve"> PAGE  \* MERGEFORMAT </w:instrText>
                    </w:r>
                    <w:r>
                      <w:fldChar w:fldCharType="separate"/>
                    </w:r>
                    <w:r>
                      <w:t>xxvii</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Zone de texte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0D7EE">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Eb/zu4hAgAA&#10;WwQAAA4AAAAAAAAAAQAgAAAAHwEAAGRycy9lMm9Eb2MueG1sUEsFBgAAAAAGAAYAWQEAALIFAAAA&#10;AA==&#10;">
              <v:fill on="f" focussize="0,0"/>
              <v:stroke on="f" weight="0.5pt"/>
              <v:imagedata o:title=""/>
              <o:lock v:ext="edit" aspectratio="f"/>
              <v:textbox inset="0mm,0mm,0mm,0mm" style="mso-fit-shape-to-text:t;">
                <w:txbxContent>
                  <w:p w14:paraId="3C80D7EE">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D4875">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49D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3A065">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C80EF"/>
    <w:multiLevelType w:val="singleLevel"/>
    <w:tmpl w:val="804C80EF"/>
    <w:lvl w:ilvl="0" w:tentative="0">
      <w:start w:val="1"/>
      <w:numFmt w:val="lowerRoman"/>
      <w:lvlText w:val="%1."/>
      <w:lvlJc w:val="left"/>
      <w:pPr>
        <w:tabs>
          <w:tab w:val="left" w:pos="425"/>
        </w:tabs>
        <w:ind w:left="425" w:hanging="425"/>
      </w:pPr>
      <w:rPr>
        <w:rFonts w:hint="default"/>
      </w:rPr>
    </w:lvl>
  </w:abstractNum>
  <w:abstractNum w:abstractNumId="1">
    <w:nsid w:val="81FB7138"/>
    <w:multiLevelType w:val="singleLevel"/>
    <w:tmpl w:val="81FB7138"/>
    <w:lvl w:ilvl="0" w:tentative="0">
      <w:start w:val="1"/>
      <w:numFmt w:val="bullet"/>
      <w:lvlText w:val=""/>
      <w:lvlJc w:val="left"/>
      <w:pPr>
        <w:tabs>
          <w:tab w:val="left" w:pos="420"/>
        </w:tabs>
        <w:ind w:left="420" w:hanging="420"/>
      </w:pPr>
      <w:rPr>
        <w:rFonts w:hint="default" w:ascii="Wingdings" w:hAnsi="Wingdings"/>
      </w:rPr>
    </w:lvl>
  </w:abstractNum>
  <w:abstractNum w:abstractNumId="2">
    <w:nsid w:val="E4B7DD55"/>
    <w:multiLevelType w:val="singleLevel"/>
    <w:tmpl w:val="E4B7DD55"/>
    <w:lvl w:ilvl="0" w:tentative="0">
      <w:start w:val="1"/>
      <w:numFmt w:val="bullet"/>
      <w:lvlText w:val="−"/>
      <w:lvlJc w:val="left"/>
      <w:pPr>
        <w:tabs>
          <w:tab w:val="left" w:pos="420"/>
        </w:tabs>
        <w:ind w:left="420" w:hanging="420"/>
      </w:pPr>
      <w:rPr>
        <w:rFonts w:hint="default" w:ascii="Arial" w:hAnsi="Arial" w:cs="Arial"/>
      </w:rPr>
    </w:lvl>
  </w:abstractNum>
  <w:abstractNum w:abstractNumId="3">
    <w:nsid w:val="EB0AE218"/>
    <w:multiLevelType w:val="singleLevel"/>
    <w:tmpl w:val="EB0AE218"/>
    <w:lvl w:ilvl="0" w:tentative="0">
      <w:start w:val="1"/>
      <w:numFmt w:val="bullet"/>
      <w:lvlText w:val=""/>
      <w:lvlJc w:val="left"/>
      <w:pPr>
        <w:tabs>
          <w:tab w:val="left" w:pos="840"/>
        </w:tabs>
        <w:ind w:left="660" w:hanging="420"/>
      </w:pPr>
      <w:rPr>
        <w:rFonts w:hint="default" w:ascii="Wingdings" w:hAnsi="Wingdings"/>
      </w:rPr>
    </w:lvl>
  </w:abstractNum>
  <w:abstractNum w:abstractNumId="4">
    <w:nsid w:val="36FB0C06"/>
    <w:multiLevelType w:val="multilevel"/>
    <w:tmpl w:val="36FB0C06"/>
    <w:lvl w:ilvl="0" w:tentative="0">
      <w:start w:val="1"/>
      <w:numFmt w:val="bullet"/>
      <w:lvlText w:val="−"/>
      <w:lvlJc w:val="left"/>
      <w:pPr>
        <w:ind w:left="720" w:hanging="360"/>
      </w:pPr>
      <w:rPr>
        <w:rFonts w:hint="default" w:ascii="Arial" w:hAnsi="Aria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3125050"/>
    <w:multiLevelType w:val="multilevel"/>
    <w:tmpl w:val="43125050"/>
    <w:lvl w:ilvl="0" w:tentative="0">
      <w:start w:val="1"/>
      <w:numFmt w:val="bullet"/>
      <w:lvlText w:val="−"/>
      <w:lvlJc w:val="left"/>
      <w:pPr>
        <w:ind w:left="720" w:hanging="360"/>
      </w:pPr>
      <w:rPr>
        <w:rFonts w:hint="default" w:ascii="Arial" w:hAnsi="Aria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AFF899F"/>
    <w:multiLevelType w:val="singleLevel"/>
    <w:tmpl w:val="6AFF899F"/>
    <w:lvl w:ilvl="0" w:tentative="0">
      <w:start w:val="1"/>
      <w:numFmt w:val="upperRoman"/>
      <w:suff w:val="space"/>
      <w:lvlText w:val="%1."/>
      <w:lvlJc w:val="left"/>
    </w:lvl>
  </w:abstractNum>
  <w:abstractNum w:abstractNumId="7">
    <w:nsid w:val="7B5CEB13"/>
    <w:multiLevelType w:val="singleLevel"/>
    <w:tmpl w:val="7B5CEB13"/>
    <w:lvl w:ilvl="0" w:tentative="0">
      <w:start w:val="1"/>
      <w:numFmt w:val="bullet"/>
      <w:lvlText w:val=""/>
      <w:lvlJc w:val="left"/>
      <w:pPr>
        <w:tabs>
          <w:tab w:val="left" w:pos="420"/>
        </w:tabs>
        <w:ind w:left="900" w:hanging="420"/>
      </w:pPr>
      <w:rPr>
        <w:rFonts w:hint="default" w:ascii="Wingdings" w:hAnsi="Wingdings"/>
      </w:rPr>
    </w:lvl>
  </w:abstractNum>
  <w:num w:numId="1">
    <w:abstractNumId w:val="7"/>
  </w:num>
  <w:num w:numId="2">
    <w:abstractNumId w:val="6"/>
  </w:num>
  <w:num w:numId="3">
    <w:abstractNumId w:val="3"/>
  </w:num>
  <w:num w:numId="4">
    <w:abstractNumId w:val="1"/>
  </w:num>
  <w:num w:numId="5">
    <w:abstractNumId w:val="2"/>
  </w:num>
  <w:num w:numId="6">
    <w:abstractNumId w:val="5"/>
  </w:num>
  <w:num w:numId="7">
    <w:abstractNumId w:val="0"/>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hinamayakisouley@gmail.com">
    <w15:presenceInfo w15:providerId="Windows Live" w15:userId="b7525d7d8fb125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708"/>
  <w:hyphenationZone w:val="425"/>
  <w:drawingGridVerticalSpacing w:val="156"/>
  <w:noPunctuationKerning w:val="1"/>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193"/>
    <w:rsid w:val="00062154"/>
    <w:rsid w:val="000A656E"/>
    <w:rsid w:val="000A74A1"/>
    <w:rsid w:val="000B3823"/>
    <w:rsid w:val="00172A27"/>
    <w:rsid w:val="00192BFF"/>
    <w:rsid w:val="001D005A"/>
    <w:rsid w:val="001D055D"/>
    <w:rsid w:val="00222B6B"/>
    <w:rsid w:val="00251E75"/>
    <w:rsid w:val="0029463E"/>
    <w:rsid w:val="00296396"/>
    <w:rsid w:val="00315632"/>
    <w:rsid w:val="00322DE0"/>
    <w:rsid w:val="003340E3"/>
    <w:rsid w:val="0035261C"/>
    <w:rsid w:val="00354BA0"/>
    <w:rsid w:val="00385E13"/>
    <w:rsid w:val="003A4CC5"/>
    <w:rsid w:val="003B512D"/>
    <w:rsid w:val="003B5378"/>
    <w:rsid w:val="003D5C9A"/>
    <w:rsid w:val="003F3E19"/>
    <w:rsid w:val="004B2BC6"/>
    <w:rsid w:val="004C4DBC"/>
    <w:rsid w:val="0051267F"/>
    <w:rsid w:val="00523257"/>
    <w:rsid w:val="00556D62"/>
    <w:rsid w:val="00573BF7"/>
    <w:rsid w:val="0057751B"/>
    <w:rsid w:val="006007E6"/>
    <w:rsid w:val="006169BA"/>
    <w:rsid w:val="0066249D"/>
    <w:rsid w:val="00692780"/>
    <w:rsid w:val="006A51F4"/>
    <w:rsid w:val="006C38BB"/>
    <w:rsid w:val="006F6A3D"/>
    <w:rsid w:val="00756269"/>
    <w:rsid w:val="007678F8"/>
    <w:rsid w:val="007B3420"/>
    <w:rsid w:val="00870C90"/>
    <w:rsid w:val="008A65DB"/>
    <w:rsid w:val="00921608"/>
    <w:rsid w:val="0092744D"/>
    <w:rsid w:val="009274A1"/>
    <w:rsid w:val="009326D9"/>
    <w:rsid w:val="0093788C"/>
    <w:rsid w:val="009443FF"/>
    <w:rsid w:val="00976C65"/>
    <w:rsid w:val="009B509B"/>
    <w:rsid w:val="00A63354"/>
    <w:rsid w:val="00AB3CD6"/>
    <w:rsid w:val="00B31A81"/>
    <w:rsid w:val="00B428BD"/>
    <w:rsid w:val="00B51C6F"/>
    <w:rsid w:val="00B64176"/>
    <w:rsid w:val="00B71683"/>
    <w:rsid w:val="00BA65CF"/>
    <w:rsid w:val="00BF6A7F"/>
    <w:rsid w:val="00C86B57"/>
    <w:rsid w:val="00D14956"/>
    <w:rsid w:val="00D17907"/>
    <w:rsid w:val="00D55E6C"/>
    <w:rsid w:val="00DA3B53"/>
    <w:rsid w:val="00DE24C0"/>
    <w:rsid w:val="00E70F65"/>
    <w:rsid w:val="00EC444F"/>
    <w:rsid w:val="00EE0ADB"/>
    <w:rsid w:val="00F239DA"/>
    <w:rsid w:val="00F321A3"/>
    <w:rsid w:val="00FE62FA"/>
    <w:rsid w:val="01A9696D"/>
    <w:rsid w:val="026C7207"/>
    <w:rsid w:val="02FC1075"/>
    <w:rsid w:val="04C063D7"/>
    <w:rsid w:val="04CD56ED"/>
    <w:rsid w:val="055617D1"/>
    <w:rsid w:val="071D4BD1"/>
    <w:rsid w:val="07426476"/>
    <w:rsid w:val="07EF2A64"/>
    <w:rsid w:val="085645A8"/>
    <w:rsid w:val="09081329"/>
    <w:rsid w:val="091A0E0A"/>
    <w:rsid w:val="09EA0953"/>
    <w:rsid w:val="0A1C7F9E"/>
    <w:rsid w:val="0A681221"/>
    <w:rsid w:val="0AF102AA"/>
    <w:rsid w:val="0C2C4385"/>
    <w:rsid w:val="0D7B2D81"/>
    <w:rsid w:val="0DBF259D"/>
    <w:rsid w:val="0E367792"/>
    <w:rsid w:val="0E475979"/>
    <w:rsid w:val="0E4946FF"/>
    <w:rsid w:val="0F0974D0"/>
    <w:rsid w:val="0FB975FB"/>
    <w:rsid w:val="103145A0"/>
    <w:rsid w:val="10362B27"/>
    <w:rsid w:val="107A3585"/>
    <w:rsid w:val="11414D03"/>
    <w:rsid w:val="11C240D5"/>
    <w:rsid w:val="1220184D"/>
    <w:rsid w:val="13072A44"/>
    <w:rsid w:val="143D5E07"/>
    <w:rsid w:val="14660D6F"/>
    <w:rsid w:val="15052509"/>
    <w:rsid w:val="15103AA1"/>
    <w:rsid w:val="15173AA9"/>
    <w:rsid w:val="158D6F6A"/>
    <w:rsid w:val="15B33927"/>
    <w:rsid w:val="16BC6986"/>
    <w:rsid w:val="17DC4D40"/>
    <w:rsid w:val="187B6A07"/>
    <w:rsid w:val="19275DAF"/>
    <w:rsid w:val="195D472D"/>
    <w:rsid w:val="1A1F5E29"/>
    <w:rsid w:val="1AC22ED4"/>
    <w:rsid w:val="1B21400E"/>
    <w:rsid w:val="1BB2492A"/>
    <w:rsid w:val="1C4361AC"/>
    <w:rsid w:val="1D147CC1"/>
    <w:rsid w:val="1D606AC3"/>
    <w:rsid w:val="1D7F1681"/>
    <w:rsid w:val="1E43370E"/>
    <w:rsid w:val="1E6F5F8D"/>
    <w:rsid w:val="1F466CDC"/>
    <w:rsid w:val="200C0317"/>
    <w:rsid w:val="200C6AA5"/>
    <w:rsid w:val="205331B3"/>
    <w:rsid w:val="20726C7E"/>
    <w:rsid w:val="20D13733"/>
    <w:rsid w:val="210D40C9"/>
    <w:rsid w:val="22DC32BC"/>
    <w:rsid w:val="233A0BA3"/>
    <w:rsid w:val="23792EBE"/>
    <w:rsid w:val="23E869F5"/>
    <w:rsid w:val="24315EF0"/>
    <w:rsid w:val="244465BA"/>
    <w:rsid w:val="24475657"/>
    <w:rsid w:val="24B723FA"/>
    <w:rsid w:val="24BE7FC4"/>
    <w:rsid w:val="25187AFE"/>
    <w:rsid w:val="255C7380"/>
    <w:rsid w:val="25700DFA"/>
    <w:rsid w:val="2775024B"/>
    <w:rsid w:val="2839380C"/>
    <w:rsid w:val="284C4A2B"/>
    <w:rsid w:val="29924D42"/>
    <w:rsid w:val="29F13585"/>
    <w:rsid w:val="2A462267"/>
    <w:rsid w:val="2A66639F"/>
    <w:rsid w:val="2A863051"/>
    <w:rsid w:val="2AA76E09"/>
    <w:rsid w:val="2BA974FC"/>
    <w:rsid w:val="2BDF40C3"/>
    <w:rsid w:val="2C102B57"/>
    <w:rsid w:val="2C8C367F"/>
    <w:rsid w:val="2D07786C"/>
    <w:rsid w:val="2DF16321"/>
    <w:rsid w:val="2E0C4A71"/>
    <w:rsid w:val="2E23381A"/>
    <w:rsid w:val="2E304850"/>
    <w:rsid w:val="2E682163"/>
    <w:rsid w:val="2E8738BD"/>
    <w:rsid w:val="2EA42B11"/>
    <w:rsid w:val="2F4B2025"/>
    <w:rsid w:val="2F66176D"/>
    <w:rsid w:val="2FF65604"/>
    <w:rsid w:val="30515DD0"/>
    <w:rsid w:val="30706D10"/>
    <w:rsid w:val="30F951BE"/>
    <w:rsid w:val="32373CF1"/>
    <w:rsid w:val="325A069A"/>
    <w:rsid w:val="328672F4"/>
    <w:rsid w:val="32DA464E"/>
    <w:rsid w:val="33F56A8E"/>
    <w:rsid w:val="340C57F6"/>
    <w:rsid w:val="349E40E0"/>
    <w:rsid w:val="35033E04"/>
    <w:rsid w:val="35684E2E"/>
    <w:rsid w:val="356C7FB1"/>
    <w:rsid w:val="359F0BEA"/>
    <w:rsid w:val="35B03024"/>
    <w:rsid w:val="36316A75"/>
    <w:rsid w:val="36422592"/>
    <w:rsid w:val="36A82FF9"/>
    <w:rsid w:val="36CF5679"/>
    <w:rsid w:val="38086312"/>
    <w:rsid w:val="3970274A"/>
    <w:rsid w:val="39BF24C9"/>
    <w:rsid w:val="3A68031B"/>
    <w:rsid w:val="3A8656F4"/>
    <w:rsid w:val="3B6405FB"/>
    <w:rsid w:val="3C9F4B00"/>
    <w:rsid w:val="3CDB4965"/>
    <w:rsid w:val="3D076AAE"/>
    <w:rsid w:val="3D790511"/>
    <w:rsid w:val="3D994CD6"/>
    <w:rsid w:val="3F6F01A1"/>
    <w:rsid w:val="40946C7F"/>
    <w:rsid w:val="40FD2E2B"/>
    <w:rsid w:val="412F7A2C"/>
    <w:rsid w:val="415917A4"/>
    <w:rsid w:val="420419D8"/>
    <w:rsid w:val="42FD3DE8"/>
    <w:rsid w:val="43D942E2"/>
    <w:rsid w:val="45AF2551"/>
    <w:rsid w:val="45B64D7A"/>
    <w:rsid w:val="45BE11FB"/>
    <w:rsid w:val="45E81C71"/>
    <w:rsid w:val="49163EF7"/>
    <w:rsid w:val="497D2A5E"/>
    <w:rsid w:val="49BF4AEC"/>
    <w:rsid w:val="4A8920D8"/>
    <w:rsid w:val="4A9C665C"/>
    <w:rsid w:val="4B213550"/>
    <w:rsid w:val="4D0119DA"/>
    <w:rsid w:val="4D5521EB"/>
    <w:rsid w:val="4D603DFF"/>
    <w:rsid w:val="4DBD0631"/>
    <w:rsid w:val="4DBF2F4F"/>
    <w:rsid w:val="4DBF769C"/>
    <w:rsid w:val="4E1D1C34"/>
    <w:rsid w:val="4E257040"/>
    <w:rsid w:val="4E33765E"/>
    <w:rsid w:val="4E580D94"/>
    <w:rsid w:val="4E8D576B"/>
    <w:rsid w:val="4E9A7C88"/>
    <w:rsid w:val="500B45C8"/>
    <w:rsid w:val="506F1DD4"/>
    <w:rsid w:val="50EA304C"/>
    <w:rsid w:val="5247460D"/>
    <w:rsid w:val="52917F04"/>
    <w:rsid w:val="530449C0"/>
    <w:rsid w:val="53D57297"/>
    <w:rsid w:val="53DD7161"/>
    <w:rsid w:val="541D2F0E"/>
    <w:rsid w:val="545974F0"/>
    <w:rsid w:val="54D44CD8"/>
    <w:rsid w:val="565D6CC1"/>
    <w:rsid w:val="56A80039"/>
    <w:rsid w:val="57085088"/>
    <w:rsid w:val="57122C23"/>
    <w:rsid w:val="57674D48"/>
    <w:rsid w:val="57C24009"/>
    <w:rsid w:val="58AF66C4"/>
    <w:rsid w:val="59487749"/>
    <w:rsid w:val="5AAD0254"/>
    <w:rsid w:val="5BD22EEC"/>
    <w:rsid w:val="5BDD10CF"/>
    <w:rsid w:val="5C186428"/>
    <w:rsid w:val="5C3B415B"/>
    <w:rsid w:val="5C987880"/>
    <w:rsid w:val="5CE345F1"/>
    <w:rsid w:val="5E1E4379"/>
    <w:rsid w:val="5E5F4DB7"/>
    <w:rsid w:val="5F33643F"/>
    <w:rsid w:val="5FC848FA"/>
    <w:rsid w:val="60991209"/>
    <w:rsid w:val="610E11C8"/>
    <w:rsid w:val="6170293E"/>
    <w:rsid w:val="61763176"/>
    <w:rsid w:val="61DE5EFE"/>
    <w:rsid w:val="62135E0F"/>
    <w:rsid w:val="6378648B"/>
    <w:rsid w:val="63E022EB"/>
    <w:rsid w:val="65F55B8D"/>
    <w:rsid w:val="66751F24"/>
    <w:rsid w:val="67A34B94"/>
    <w:rsid w:val="67B13EAA"/>
    <w:rsid w:val="68642A54"/>
    <w:rsid w:val="69A47B5D"/>
    <w:rsid w:val="69A93FE5"/>
    <w:rsid w:val="6A2F4535"/>
    <w:rsid w:val="6A964B9B"/>
    <w:rsid w:val="6B0E53E6"/>
    <w:rsid w:val="6B306A7F"/>
    <w:rsid w:val="6BBC6401"/>
    <w:rsid w:val="6C88379C"/>
    <w:rsid w:val="6CA74CD2"/>
    <w:rsid w:val="6F404CF0"/>
    <w:rsid w:val="6FCE54FF"/>
    <w:rsid w:val="7000374F"/>
    <w:rsid w:val="71BF242C"/>
    <w:rsid w:val="7207146B"/>
    <w:rsid w:val="73027B3B"/>
    <w:rsid w:val="73157A1E"/>
    <w:rsid w:val="73801828"/>
    <w:rsid w:val="73BC6B9B"/>
    <w:rsid w:val="74630481"/>
    <w:rsid w:val="755D611A"/>
    <w:rsid w:val="759D4DA3"/>
    <w:rsid w:val="76DF0815"/>
    <w:rsid w:val="78233B6E"/>
    <w:rsid w:val="78376CC2"/>
    <w:rsid w:val="786B7F9B"/>
    <w:rsid w:val="7A5D6342"/>
    <w:rsid w:val="7A757AD0"/>
    <w:rsid w:val="7B3A48B6"/>
    <w:rsid w:val="7B6A2E87"/>
    <w:rsid w:val="7D967F99"/>
    <w:rsid w:val="7D9E75A3"/>
    <w:rsid w:val="7E4A6810"/>
    <w:rsid w:val="7F385146"/>
    <w:rsid w:val="7FEE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Balloon Text"/>
    <w:lsdException w:qFormat="1" w:unhideWhenUsed="0" w:uiPriority="39" w:semiHidden="0" w:name="Table Grid"/>
    <w:lsdException w:qFormat="1" w:unhideWhenUsed="0" w:uiPriority="34" w:semiHidden="0" w:name="List Paragraph"/>
  </w:latentStyles>
  <w:style w:type="paragraph" w:default="1" w:styleId="1">
    <w:name w:val="Normal"/>
    <w:autoRedefine/>
    <w:qFormat/>
    <w:uiPriority w:val="0"/>
    <w:pPr>
      <w:widowControl w:val="0"/>
      <w:jc w:val="both"/>
    </w:pPr>
    <w:rPr>
      <w:rFonts w:ascii="Times New Roman" w:hAnsi="Times New Roman" w:eastAsiaTheme="minorEastAsia" w:cstheme="minorBidi"/>
      <w:kern w:val="2"/>
      <w:sz w:val="24"/>
      <w:szCs w:val="24"/>
      <w:lang w:val="fr-FR" w:eastAsia="zh-CN" w:bidi="ar-SA"/>
    </w:rPr>
  </w:style>
  <w:style w:type="paragraph" w:styleId="2">
    <w:name w:val="heading 1"/>
    <w:basedOn w:val="1"/>
    <w:next w:val="1"/>
    <w:link w:val="20"/>
    <w:qFormat/>
    <w:uiPriority w:val="0"/>
    <w:pPr>
      <w:keepNext/>
      <w:keepLines/>
      <w:spacing w:before="100" w:after="90"/>
      <w:jc w:val="left"/>
      <w:outlineLvl w:val="0"/>
    </w:pPr>
    <w:rPr>
      <w:b/>
      <w:bCs/>
      <w:kern w:val="44"/>
      <w:sz w:val="26"/>
      <w:szCs w:val="44"/>
    </w:rPr>
  </w:style>
  <w:style w:type="paragraph" w:styleId="3">
    <w:name w:val="heading 2"/>
    <w:basedOn w:val="1"/>
    <w:next w:val="1"/>
    <w:link w:val="21"/>
    <w:unhideWhenUsed/>
    <w:qFormat/>
    <w:uiPriority w:val="0"/>
    <w:pPr>
      <w:keepNext/>
      <w:keepLines/>
      <w:spacing w:before="120" w:after="120" w:line="360" w:lineRule="auto"/>
      <w:jc w:val="left"/>
      <w:outlineLvl w:val="1"/>
    </w:pPr>
    <w:rPr>
      <w:rFonts w:eastAsia="SimHei"/>
      <w:b/>
      <w:bCs/>
      <w:szCs w:val="32"/>
    </w:rPr>
  </w:style>
  <w:style w:type="paragraph" w:styleId="4">
    <w:name w:val="heading 3"/>
    <w:basedOn w:val="1"/>
    <w:next w:val="1"/>
    <w:unhideWhenUsed/>
    <w:qFormat/>
    <w:uiPriority w:val="0"/>
    <w:pPr>
      <w:keepNext/>
      <w:keepLines/>
      <w:spacing w:before="140" w:after="140" w:line="416" w:lineRule="auto"/>
      <w:outlineLvl w:val="2"/>
    </w:pPr>
    <w:rPr>
      <w:b/>
      <w:bCs/>
      <w:szCs w:val="32"/>
    </w:rPr>
  </w:style>
  <w:style w:type="character" w:default="1" w:styleId="5">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character" w:styleId="6">
    <w:name w:val="Hyperlink"/>
    <w:qFormat/>
    <w:uiPriority w:val="99"/>
    <w:rPr>
      <w:color w:val="0000FF"/>
      <w:u w:val="single"/>
    </w:rPr>
  </w:style>
  <w:style w:type="character" w:styleId="7">
    <w:name w:val="annotation reference"/>
    <w:basedOn w:val="5"/>
    <w:qFormat/>
    <w:uiPriority w:val="0"/>
    <w:rPr>
      <w:sz w:val="16"/>
      <w:szCs w:val="16"/>
    </w:rPr>
  </w:style>
  <w:style w:type="paragraph" w:styleId="8">
    <w:name w:val="annotation subject"/>
    <w:basedOn w:val="9"/>
    <w:next w:val="9"/>
    <w:link w:val="29"/>
    <w:qFormat/>
    <w:uiPriority w:val="0"/>
    <w:pPr>
      <w:jc w:val="both"/>
    </w:pPr>
    <w:rPr>
      <w:b/>
      <w:bCs/>
      <w:sz w:val="20"/>
      <w:szCs w:val="20"/>
    </w:rPr>
  </w:style>
  <w:style w:type="paragraph" w:styleId="9">
    <w:name w:val="annotation text"/>
    <w:basedOn w:val="1"/>
    <w:link w:val="28"/>
    <w:qFormat/>
    <w:uiPriority w:val="0"/>
    <w:pPr>
      <w:jc w:val="left"/>
    </w:pPr>
  </w:style>
  <w:style w:type="paragraph" w:styleId="10">
    <w:name w:val="caption"/>
    <w:basedOn w:val="1"/>
    <w:next w:val="1"/>
    <w:semiHidden/>
    <w:unhideWhenUsed/>
    <w:qFormat/>
    <w:uiPriority w:val="0"/>
    <w:rPr>
      <w:rFonts w:ascii="Arial" w:hAnsi="Arial" w:eastAsia="SimHei" w:cs="Arial"/>
      <w:sz w:val="20"/>
    </w:rPr>
  </w:style>
  <w:style w:type="paragraph" w:styleId="11">
    <w:name w:val="Date"/>
    <w:basedOn w:val="1"/>
    <w:next w:val="1"/>
    <w:autoRedefine/>
    <w:qFormat/>
    <w:uiPriority w:val="0"/>
    <w:pPr>
      <w:jc w:val="right"/>
    </w:pPr>
    <w:rPr>
      <w:rFonts w:eastAsia="SimSun" w:cs="Times New Roman"/>
      <w:color w:val="5590CC"/>
    </w:rPr>
  </w:style>
  <w:style w:type="paragraph" w:styleId="12">
    <w:name w:val="toc 3"/>
    <w:basedOn w:val="1"/>
    <w:next w:val="1"/>
    <w:autoRedefine/>
    <w:qFormat/>
    <w:uiPriority w:val="39"/>
    <w:pPr>
      <w:ind w:left="840" w:leftChars="400"/>
    </w:pPr>
  </w:style>
  <w:style w:type="paragraph" w:styleId="13">
    <w:name w:val="Normal (Web)"/>
    <w:basedOn w:val="1"/>
    <w:unhideWhenUsed/>
    <w:qFormat/>
    <w:uiPriority w:val="99"/>
    <w:pPr>
      <w:spacing w:before="100" w:beforeAutospacing="1" w:after="100" w:afterAutospacing="1"/>
    </w:pPr>
    <w:rPr>
      <w:rFonts w:eastAsia="Times New Roman" w:cs="Times New Roman"/>
      <w:kern w:val="0"/>
      <w:lang w:eastAsia="fr-FR"/>
    </w:rPr>
  </w:style>
  <w:style w:type="paragraph" w:styleId="14">
    <w:name w:val="footer"/>
    <w:basedOn w:val="1"/>
    <w:link w:val="31"/>
    <w:qFormat/>
    <w:uiPriority w:val="99"/>
    <w:pPr>
      <w:tabs>
        <w:tab w:val="center" w:pos="4153"/>
        <w:tab w:val="right" w:pos="8306"/>
      </w:tabs>
      <w:snapToGrid w:val="0"/>
      <w:jc w:val="left"/>
    </w:pPr>
    <w:rPr>
      <w:sz w:val="18"/>
      <w:szCs w:val="18"/>
    </w:rPr>
  </w:style>
  <w:style w:type="paragraph" w:styleId="15">
    <w:name w:val="header"/>
    <w:basedOn w:val="1"/>
    <w:link w:val="30"/>
    <w:autoRedefine/>
    <w:qFormat/>
    <w:uiPriority w:val="99"/>
    <w:pPr>
      <w:tabs>
        <w:tab w:val="center" w:pos="4536"/>
        <w:tab w:val="right" w:pos="9072"/>
      </w:tabs>
    </w:pPr>
  </w:style>
  <w:style w:type="paragraph" w:styleId="16">
    <w:name w:val="toc 2"/>
    <w:basedOn w:val="1"/>
    <w:next w:val="1"/>
    <w:autoRedefine/>
    <w:qFormat/>
    <w:uiPriority w:val="39"/>
    <w:pPr>
      <w:ind w:left="420" w:leftChars="200"/>
    </w:pPr>
  </w:style>
  <w:style w:type="paragraph" w:styleId="17">
    <w:name w:val="table of figures"/>
    <w:basedOn w:val="1"/>
    <w:next w:val="1"/>
    <w:qFormat/>
    <w:uiPriority w:val="99"/>
    <w:pPr>
      <w:ind w:left="200" w:leftChars="200" w:hanging="200" w:hangingChars="200"/>
    </w:pPr>
  </w:style>
  <w:style w:type="paragraph" w:styleId="18">
    <w:name w:val="toc 1"/>
    <w:basedOn w:val="1"/>
    <w:next w:val="1"/>
    <w:autoRedefine/>
    <w:qFormat/>
    <w:uiPriority w:val="39"/>
    <w:pPr>
      <w:tabs>
        <w:tab w:val="right" w:leader="dot" w:pos="8296"/>
      </w:tabs>
    </w:pPr>
  </w:style>
  <w:style w:type="character" w:customStyle="1" w:styleId="20">
    <w:name w:val="Titre 1 Car"/>
    <w:link w:val="2"/>
    <w:autoRedefine/>
    <w:qFormat/>
    <w:uiPriority w:val="0"/>
    <w:rPr>
      <w:rFonts w:ascii="Times New Roman" w:hAnsi="Times New Roman"/>
      <w:b/>
      <w:bCs/>
      <w:kern w:val="44"/>
      <w:sz w:val="26"/>
      <w:szCs w:val="44"/>
    </w:rPr>
  </w:style>
  <w:style w:type="character" w:customStyle="1" w:styleId="21">
    <w:name w:val="Titre 2 Car"/>
    <w:link w:val="3"/>
    <w:autoRedefine/>
    <w:qFormat/>
    <w:uiPriority w:val="0"/>
    <w:rPr>
      <w:rFonts w:ascii="Times New Roman" w:hAnsi="Times New Roman" w:eastAsia="SimHei"/>
      <w:b/>
      <w:bCs/>
      <w:sz w:val="24"/>
      <w:szCs w:val="32"/>
    </w:rPr>
  </w:style>
  <w:style w:type="paragraph" w:customStyle="1" w:styleId="22">
    <w:name w:val="Sans interligne1"/>
    <w:autoRedefine/>
    <w:qFormat/>
    <w:uiPriority w:val="0"/>
    <w:rPr>
      <w:rFonts w:ascii="Times New Roman" w:hAnsi="Times New Roman" w:eastAsia="SimSun" w:cs="Times New Roman"/>
      <w:sz w:val="22"/>
      <w:lang w:val="fr-FR" w:eastAsia="fr-FR" w:bidi="ar-SA"/>
    </w:rPr>
  </w:style>
  <w:style w:type="paragraph" w:customStyle="1" w:styleId="23">
    <w:name w:val="Contact Details"/>
    <w:basedOn w:val="1"/>
    <w:autoRedefine/>
    <w:qFormat/>
    <w:uiPriority w:val="0"/>
    <w:pPr>
      <w:spacing w:before="80" w:after="80"/>
    </w:pPr>
    <w:rPr>
      <w:rFonts w:eastAsia="SimSun" w:cs="Times New Roman"/>
      <w:color w:val="FFFFFF"/>
      <w:sz w:val="16"/>
      <w:szCs w:val="14"/>
    </w:rPr>
  </w:style>
  <w:style w:type="paragraph" w:customStyle="1" w:styleId="24">
    <w:name w:val="Organization"/>
    <w:basedOn w:val="1"/>
    <w:autoRedefine/>
    <w:qFormat/>
    <w:uiPriority w:val="0"/>
    <w:pPr>
      <w:spacing w:line="600" w:lineRule="exact"/>
    </w:pPr>
    <w:rPr>
      <w:rFonts w:ascii="Calibri" w:hAnsi="Calibri" w:eastAsia="SimSun" w:cs="Times New Roman"/>
      <w:color w:val="FFFFFF"/>
      <w:sz w:val="56"/>
      <w:szCs w:val="36"/>
    </w:rPr>
  </w:style>
  <w:style w:type="table" w:styleId="25">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List Paragraph"/>
    <w:basedOn w:val="1"/>
    <w:qFormat/>
    <w:uiPriority w:val="34"/>
    <w:pPr>
      <w:spacing w:line="278" w:lineRule="auto"/>
      <w:ind w:left="720"/>
      <w:contextualSpacing/>
    </w:pPr>
  </w:style>
  <w:style w:type="paragraph" w:customStyle="1" w:styleId="27">
    <w:name w:val="Revision"/>
    <w:hidden/>
    <w:unhideWhenUsed/>
    <w:qFormat/>
    <w:uiPriority w:val="99"/>
    <w:rPr>
      <w:rFonts w:ascii="Times New Roman" w:hAnsi="Times New Roman" w:eastAsiaTheme="minorEastAsia" w:cstheme="minorBidi"/>
      <w:kern w:val="2"/>
      <w:sz w:val="24"/>
      <w:szCs w:val="24"/>
      <w:lang w:val="en-US" w:eastAsia="zh-CN" w:bidi="ar-SA"/>
    </w:rPr>
  </w:style>
  <w:style w:type="character" w:customStyle="1" w:styleId="28">
    <w:name w:val="Commentaire Car"/>
    <w:basedOn w:val="5"/>
    <w:link w:val="9"/>
    <w:uiPriority w:val="0"/>
    <w:rPr>
      <w:rFonts w:eastAsiaTheme="minorEastAsia" w:cstheme="minorBidi"/>
      <w:kern w:val="2"/>
      <w:sz w:val="24"/>
      <w:szCs w:val="24"/>
      <w:lang w:val="en-US" w:eastAsia="zh-CN"/>
    </w:rPr>
  </w:style>
  <w:style w:type="character" w:customStyle="1" w:styleId="29">
    <w:name w:val="Objet du commentaire Car"/>
    <w:basedOn w:val="28"/>
    <w:link w:val="8"/>
    <w:qFormat/>
    <w:uiPriority w:val="0"/>
    <w:rPr>
      <w:rFonts w:eastAsiaTheme="minorEastAsia" w:cstheme="minorBidi"/>
      <w:b/>
      <w:bCs/>
      <w:kern w:val="2"/>
      <w:sz w:val="24"/>
      <w:szCs w:val="24"/>
      <w:lang w:val="en-US" w:eastAsia="zh-CN"/>
    </w:rPr>
  </w:style>
  <w:style w:type="character" w:customStyle="1" w:styleId="30">
    <w:name w:val="En-tête Car"/>
    <w:basedOn w:val="5"/>
    <w:link w:val="15"/>
    <w:qFormat/>
    <w:uiPriority w:val="99"/>
    <w:rPr>
      <w:rFonts w:eastAsiaTheme="minorEastAsia" w:cstheme="minorBidi"/>
      <w:kern w:val="2"/>
      <w:sz w:val="24"/>
      <w:szCs w:val="24"/>
      <w:lang w:eastAsia="zh-CN"/>
    </w:rPr>
  </w:style>
  <w:style w:type="character" w:customStyle="1" w:styleId="31">
    <w:name w:val="Pied de page Car"/>
    <w:basedOn w:val="5"/>
    <w:link w:val="14"/>
    <w:qFormat/>
    <w:uiPriority w:val="99"/>
    <w:rPr>
      <w:rFonts w:eastAsiaTheme="minorEastAsia" w:cstheme="minorBidi"/>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91A6BB-11B5-4657-A0B8-AF0D614397A7}">
  <ds:schemaRefs/>
</ds:datastoreItem>
</file>

<file path=docProps/app.xml><?xml version="1.0" encoding="utf-8"?>
<Properties xmlns="http://schemas.openxmlformats.org/officeDocument/2006/extended-properties" xmlns:vt="http://schemas.openxmlformats.org/officeDocument/2006/docPropsVTypes">
  <Template>Normal</Template>
  <Pages>45</Pages>
  <Words>10795</Words>
  <Characters>59374</Characters>
  <Lines>494</Lines>
  <Paragraphs>140</Paragraphs>
  <TotalTime>180</TotalTime>
  <ScaleCrop>false</ScaleCrop>
  <LinksUpToDate>false</LinksUpToDate>
  <CharactersWithSpaces>70029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2025-01-07T13:13:00Z</dcterms:created>
  <dc:creator>HP</dc:creator>
  <cp:lastModifiedBy>WPS_1718893431</cp:lastModifiedBy>
  <dcterms:modified xsi:type="dcterms:W3CDTF">2025-05-31T18:13:05Z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1036-12.2.0.21179</vt:lpwstr>
  </property>
  <property fmtid="{D5CDD505-2E9C-101B-9397-08002B2CF9AE}" pid="3" name="ICV">
    <vt:lpwstr>B7C04D867E3347D89797311791764A9D_13</vt:lpwstr>
  </property>
</Properties>
</file>